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7698">
      <w:pPr>
        <w:keepNext w:val="0"/>
        <w:keepLines w:val="0"/>
        <w:pageBreakBefore w:val="0"/>
        <w:widowControl w:val="0"/>
        <w:kinsoku/>
        <w:wordWrap/>
        <w:overflowPunct/>
        <w:topLinePunct w:val="0"/>
        <w:autoSpaceDE/>
        <w:autoSpaceDN/>
        <w:bidi w:val="0"/>
        <w:spacing w:line="240" w:lineRule="auto"/>
        <w:ind w:left="-540" w:leftChars="-257" w:firstLine="964" w:firstLineChars="4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附件 </w:t>
      </w:r>
      <w:bookmarkStart w:id="0" w:name="_GoBack"/>
    </w:p>
    <w:p w14:paraId="27F1F802">
      <w:pPr>
        <w:keepNext w:val="0"/>
        <w:keepLines w:val="0"/>
        <w:pageBreakBefore w:val="0"/>
        <w:widowControl w:val="0"/>
        <w:kinsoku/>
        <w:wordWrap/>
        <w:overflowPunct/>
        <w:topLinePunct w:val="0"/>
        <w:autoSpaceDE/>
        <w:autoSpaceDN/>
        <w:bidi w:val="0"/>
        <w:spacing w:line="240" w:lineRule="auto"/>
        <w:ind w:left="-540" w:leftChars="-257" w:firstLine="964" w:firstLineChars="40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信息化项目简介-智慧医院建设项目</w:t>
      </w:r>
    </w:p>
    <w:bookmarkEnd w:id="0"/>
    <w:p w14:paraId="0FEC6899">
      <w:pPr>
        <w:pBdr>
          <w:top w:val="none" w:color="000000" w:sz="0" w:space="0"/>
          <w:left w:val="none" w:color="000000" w:sz="0" w:space="0"/>
          <w:bottom w:val="none" w:color="000000" w:sz="0" w:space="0"/>
          <w:right w:val="none" w:color="000000" w:sz="0" w:space="0"/>
        </w:pBdr>
        <w:autoSpaceDN w:val="0"/>
        <w:spacing w:line="240" w:lineRule="auto"/>
        <w:ind w:firstLine="480"/>
        <w:rPr>
          <w:rFonts w:hint="eastAsia" w:cs="仿宋"/>
          <w:szCs w:val="24"/>
        </w:rPr>
      </w:pPr>
      <w:r>
        <w:rPr>
          <w:rFonts w:hint="eastAsia" w:cs="仿宋"/>
          <w:szCs w:val="24"/>
        </w:rPr>
        <w:t>本项目建设结合公立医院改革的新要求以及惠州市第一妇幼保健院当前发展的战略目标，参照国家《电子病历系统应用水平分级评价标准(试行)》以及《国家医疗健康信息互联互通标准化成熟度测评方案》，在完善顶层架构的基础上，重点加强医院集成平台建设，以满足管理、临床和科研业务和对数据的分析利用需求，不断优化自动化流程，增强医院整体竞争优势，促进医教研各方面的快速发展。</w:t>
      </w:r>
    </w:p>
    <w:p w14:paraId="7B756815">
      <w:pPr>
        <w:pBdr>
          <w:top w:val="none" w:color="000000" w:sz="0" w:space="0"/>
          <w:left w:val="none" w:color="000000" w:sz="0" w:space="0"/>
          <w:bottom w:val="none" w:color="000000" w:sz="0" w:space="0"/>
          <w:right w:val="none" w:color="000000" w:sz="0" w:space="0"/>
        </w:pBdr>
        <w:autoSpaceDN w:val="0"/>
        <w:spacing w:line="240" w:lineRule="auto"/>
        <w:ind w:firstLine="480"/>
        <w:rPr>
          <w:rFonts w:hint="eastAsia" w:cs="仿宋"/>
          <w:szCs w:val="24"/>
        </w:rPr>
      </w:pPr>
      <w:r>
        <w:rPr>
          <w:rFonts w:hint="eastAsia" w:cs="仿宋"/>
          <w:szCs w:val="24"/>
        </w:rPr>
        <w:t>1.完成医院信息平台建设，包括集成平台、临床数据中心、管理数据中心，通过集成平台集成医院与HIS、LIS、PACS、EMR、OA等系统，实现数据互联互通；临床数据中心整合患者全流程诊疗信息，管理数据中心归集运营数据，统一标准形成数据资产；优化诊疗流程、提升医生调阅效率，助力管理者实时掌握运营动态；同时监控医疗质量与成本，保障诊疗安全与合规；对接区域医疗信息平台，作为智慧医疗、科研分析数据基础，推动医院数字化转型。</w:t>
      </w:r>
    </w:p>
    <w:p w14:paraId="6226D7CD">
      <w:pPr>
        <w:pBdr>
          <w:top w:val="none" w:color="000000" w:sz="0" w:space="0"/>
          <w:left w:val="none" w:color="000000" w:sz="0" w:space="0"/>
          <w:bottom w:val="none" w:color="000000" w:sz="0" w:space="0"/>
          <w:right w:val="none" w:color="000000" w:sz="0" w:space="0"/>
        </w:pBdr>
        <w:autoSpaceDN w:val="0"/>
        <w:spacing w:line="240" w:lineRule="auto"/>
        <w:ind w:firstLine="480"/>
        <w:rPr>
          <w:rFonts w:hint="eastAsia" w:cs="仿宋"/>
          <w:szCs w:val="24"/>
        </w:rPr>
      </w:pPr>
      <w:r>
        <w:rPr>
          <w:rFonts w:hint="eastAsia" w:cs="仿宋"/>
          <w:szCs w:val="24"/>
        </w:rPr>
        <w:t>2.完成检验信息系统、危急值管理系统、合理用血管理系统等医技管理系统建设，实现检验、危急值、用血管理全流程数字化，减少人工操作，提升效率；严格把控检验质量，保障危急值及时处置、用血合理规范，降低医疗风险；整合多系统数据辅助管理决策；同时确保符合行业法规要求，实现操作全程可追溯。</w:t>
      </w:r>
    </w:p>
    <w:p w14:paraId="0731BC27">
      <w:pPr>
        <w:pBdr>
          <w:top w:val="none" w:color="000000" w:sz="0" w:space="0"/>
          <w:left w:val="none" w:color="000000" w:sz="0" w:space="0"/>
          <w:bottom w:val="none" w:color="000000" w:sz="0" w:space="0"/>
          <w:right w:val="none" w:color="000000" w:sz="0" w:space="0"/>
        </w:pBdr>
        <w:autoSpaceDN w:val="0"/>
        <w:spacing w:line="240" w:lineRule="auto"/>
        <w:ind w:firstLine="480"/>
        <w:rPr>
          <w:rFonts w:hint="eastAsia" w:cs="仿宋"/>
          <w:szCs w:val="24"/>
        </w:rPr>
      </w:pPr>
      <w:r>
        <w:rPr>
          <w:rFonts w:hint="eastAsia" w:cs="仿宋"/>
          <w:szCs w:val="24"/>
        </w:rPr>
        <w:t>3.完成医务核心制度管理系统、疾病报卡管理系统、护理管理系统等智慧管理系统建设，实现医务核心制度、疾病报卡、护理业务全流程数字化管理，规范医疗行为与操作流程；自动采集和上报疾病数据，避免漏报错报；实时监控制度执行与护理质量，预警风险；整合多系统数据形成可视化报表，辅助管理决策，提升资源利用效率。</w:t>
      </w:r>
    </w:p>
    <w:p w14:paraId="1A0BCE21">
      <w:pPr>
        <w:pBdr>
          <w:top w:val="none" w:color="000000" w:sz="0" w:space="0"/>
          <w:left w:val="none" w:color="000000" w:sz="0" w:space="0"/>
          <w:bottom w:val="none" w:color="000000" w:sz="0" w:space="0"/>
          <w:right w:val="none" w:color="000000" w:sz="0" w:space="0"/>
        </w:pBdr>
        <w:autoSpaceDN w:val="0"/>
        <w:spacing w:line="240" w:lineRule="auto"/>
        <w:ind w:firstLine="480"/>
        <w:rPr>
          <w:rFonts w:hint="eastAsia" w:cs="仿宋"/>
          <w:szCs w:val="24"/>
        </w:rPr>
      </w:pPr>
      <w:r>
        <w:rPr>
          <w:rFonts w:hint="eastAsia" w:cs="仿宋"/>
          <w:szCs w:val="24"/>
        </w:rPr>
        <w:t>4.完成医院处方集管理系统、居家服务系统、住院药学监护系统等药事管理系统建设，实现院内处方标准化管控、院外居家药学服务延伸及住院用药全程监护，规范临床用药行为，预警用药风险；整合各系统数据形成用药分析报表，辅助药品采购、库存管理等决策优化，提升药事服务质量与管理效率。</w:t>
      </w:r>
    </w:p>
    <w:p w14:paraId="51EF9709">
      <w:pPr>
        <w:pBdr>
          <w:top w:val="none" w:color="000000" w:sz="0" w:space="0"/>
          <w:left w:val="none" w:color="000000" w:sz="0" w:space="0"/>
          <w:bottom w:val="none" w:color="000000" w:sz="0" w:space="0"/>
          <w:right w:val="none" w:color="000000" w:sz="0" w:space="0"/>
        </w:pBdr>
        <w:autoSpaceDN w:val="0"/>
        <w:spacing w:line="240" w:lineRule="auto"/>
        <w:ind w:firstLine="480"/>
        <w:rPr>
          <w:rFonts w:hint="eastAsia" w:cs="仿宋"/>
          <w:szCs w:val="24"/>
        </w:rPr>
      </w:pPr>
      <w:r>
        <w:rPr>
          <w:rFonts w:hint="eastAsia" w:cs="仿宋"/>
          <w:szCs w:val="24"/>
        </w:rPr>
        <w:t>5.通过闭环管理流程升级改造，逐步规划电子病历五级应用水平的功能建设，实现统一数据管理，中级医疗决策支持。根据《电子病历系统应用水平分级评价标准》要求，逐项对照，查漏补缺，进行相关业务系统改造，实现患者就诊全程（包括用药、检查、检验、护理、手术等处理）的信息在全院范围内安全共享，完善全院统一的患者诊疗信息集成展示，提高临床工作效率，丰富临床知识库与临床诊疗决策支持系统的内容和范围，推动实际应用范围及完善提升数据质量。</w:t>
      </w:r>
    </w:p>
    <w:p w14:paraId="1D12216A">
      <w:pPr>
        <w:keepNext w:val="0"/>
        <w:keepLines w:val="0"/>
        <w:pageBreakBefore w:val="0"/>
        <w:widowControl/>
        <w:numPr>
          <w:ilvl w:val="-1"/>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val="0"/>
        <w:bidi w:val="0"/>
        <w:spacing w:line="240" w:lineRule="auto"/>
        <w:ind w:left="0" w:leftChars="0" w:firstLine="480" w:firstLineChars="0"/>
        <w:jc w:val="left"/>
        <w:textAlignment w:val="auto"/>
        <w:rPr>
          <w:rFonts w:hint="eastAsia" w:ascii="仿宋_GB2312" w:hAnsi="仿宋_GB2312" w:cs="仿宋_GB2312"/>
          <w:szCs w:val="28"/>
        </w:rPr>
      </w:pPr>
      <w:r>
        <w:rPr>
          <w:rFonts w:hint="eastAsia" w:cs="仿宋"/>
          <w:szCs w:val="24"/>
        </w:rPr>
        <w:t>6.通过采购超融合设备、数据库服务器、交换机等硬件，搭建高性能数据处理与存储架构；运用服务器密码机、商密门禁等安全设备，构建符合商用密码应用要求的多层次防护体系，保障网络、数据及物理区域安全；同时部署数据库软件、操作系统等基础软件，实现数据高效处理、网络安全传输、业务稳定运行，夯实医院信息化建设基础设施根基</w:t>
      </w:r>
      <w:r>
        <w:rPr>
          <w:rFonts w:hint="eastAsia" w:ascii="仿宋_GB2312" w:hAnsi="仿宋_GB2312" w:cs="仿宋_GB2312"/>
          <w:szCs w:val="28"/>
        </w:rPr>
        <w:t>。</w:t>
      </w:r>
    </w:p>
    <w:p w14:paraId="512A54AB">
      <w:pPr>
        <w:keepNext w:val="0"/>
        <w:keepLines w:val="0"/>
        <w:pageBreakBefore w:val="0"/>
        <w:widowControl/>
        <w:numPr>
          <w:ilvl w:val="-1"/>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val="0"/>
        <w:bidi w:val="0"/>
        <w:spacing w:line="240" w:lineRule="auto"/>
        <w:ind w:left="0" w:leftChars="0" w:firstLine="480" w:firstLineChars="0"/>
        <w:jc w:val="left"/>
        <w:textAlignment w:val="auto"/>
        <w:rPr>
          <w:rFonts w:hint="eastAsia" w:ascii="仿宋_GB2312" w:hAnsi="仿宋_GB2312" w:cs="仿宋_GB2312"/>
          <w:b/>
          <w:bCs/>
          <w:szCs w:val="28"/>
          <w:lang w:val="en-US" w:eastAsia="zh-CN"/>
        </w:rPr>
      </w:pPr>
      <w:r>
        <w:rPr>
          <w:rFonts w:hint="eastAsia" w:ascii="仿宋_GB2312" w:hAnsi="仿宋_GB2312" w:cs="仿宋_GB2312"/>
          <w:b/>
          <w:bCs/>
          <w:szCs w:val="28"/>
          <w:lang w:val="en-US" w:eastAsia="zh-CN"/>
        </w:rPr>
        <w:t>硬件部分：</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46"/>
        <w:gridCol w:w="6609"/>
        <w:gridCol w:w="728"/>
      </w:tblGrid>
      <w:tr w14:paraId="5706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261E0B6F">
            <w:pPr>
              <w:pStyle w:val="6"/>
              <w:spacing w:line="240" w:lineRule="auto"/>
              <w:jc w:val="center"/>
              <w:rPr>
                <w:rFonts w:hint="eastAsia"/>
              </w:rPr>
            </w:pPr>
            <w:r>
              <w:rPr>
                <w:rFonts w:hint="eastAsia"/>
              </w:rPr>
              <w:t>序号</w:t>
            </w:r>
          </w:p>
        </w:tc>
        <w:tc>
          <w:tcPr>
            <w:tcW w:w="573" w:type="pct"/>
            <w:tcMar>
              <w:left w:w="28" w:type="dxa"/>
              <w:right w:w="28" w:type="dxa"/>
            </w:tcMar>
            <w:vAlign w:val="center"/>
          </w:tcPr>
          <w:p w14:paraId="59E76C56">
            <w:pPr>
              <w:pStyle w:val="6"/>
              <w:spacing w:line="240" w:lineRule="auto"/>
              <w:jc w:val="center"/>
              <w:rPr>
                <w:rFonts w:hint="eastAsia"/>
              </w:rPr>
            </w:pPr>
            <w:r>
              <w:rPr>
                <w:rFonts w:hint="eastAsia"/>
              </w:rPr>
              <w:t>设备及软件名称</w:t>
            </w:r>
          </w:p>
        </w:tc>
        <w:tc>
          <w:tcPr>
            <w:tcW w:w="3620" w:type="pct"/>
            <w:tcMar>
              <w:left w:w="28" w:type="dxa"/>
              <w:right w:w="28" w:type="dxa"/>
            </w:tcMar>
            <w:vAlign w:val="center"/>
          </w:tcPr>
          <w:p w14:paraId="63D96063">
            <w:pPr>
              <w:pStyle w:val="6"/>
              <w:spacing w:line="240" w:lineRule="auto"/>
              <w:jc w:val="center"/>
              <w:rPr>
                <w:rFonts w:hint="eastAsia"/>
              </w:rPr>
            </w:pPr>
            <w:r>
              <w:rPr>
                <w:rFonts w:hint="eastAsia"/>
              </w:rPr>
              <w:t>主要性能指标、配置参数，软件许可数量</w:t>
            </w:r>
          </w:p>
        </w:tc>
        <w:tc>
          <w:tcPr>
            <w:tcW w:w="399" w:type="pct"/>
            <w:noWrap/>
            <w:tcMar>
              <w:left w:w="28" w:type="dxa"/>
              <w:right w:w="28" w:type="dxa"/>
            </w:tcMar>
            <w:vAlign w:val="center"/>
          </w:tcPr>
          <w:p w14:paraId="6B553454">
            <w:pPr>
              <w:pStyle w:val="6"/>
              <w:spacing w:line="240" w:lineRule="auto"/>
              <w:jc w:val="center"/>
              <w:rPr>
                <w:rFonts w:hint="eastAsia"/>
              </w:rPr>
            </w:pPr>
            <w:r>
              <w:rPr>
                <w:rFonts w:hint="eastAsia"/>
              </w:rPr>
              <w:t>数量</w:t>
            </w:r>
          </w:p>
        </w:tc>
      </w:tr>
      <w:tr w14:paraId="0504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17853D2F">
            <w:pPr>
              <w:pStyle w:val="6"/>
              <w:spacing w:line="240" w:lineRule="auto"/>
              <w:rPr>
                <w:rFonts w:hint="eastAsia"/>
              </w:rPr>
            </w:pPr>
            <w:r>
              <w:rPr>
                <w:rFonts w:hint="eastAsia"/>
              </w:rPr>
              <w:t>1</w:t>
            </w:r>
          </w:p>
        </w:tc>
        <w:tc>
          <w:tcPr>
            <w:tcW w:w="573" w:type="pct"/>
            <w:tcMar>
              <w:left w:w="28" w:type="dxa"/>
              <w:right w:w="28" w:type="dxa"/>
            </w:tcMar>
            <w:vAlign w:val="center"/>
          </w:tcPr>
          <w:p w14:paraId="27AF4CC2">
            <w:pPr>
              <w:pStyle w:val="6"/>
              <w:spacing w:line="240" w:lineRule="auto"/>
              <w:rPr>
                <w:rFonts w:hint="eastAsia"/>
              </w:rPr>
            </w:pPr>
            <w:r>
              <w:rPr>
                <w:rFonts w:hint="eastAsia"/>
              </w:rPr>
              <w:t>服务器</w:t>
            </w:r>
          </w:p>
        </w:tc>
        <w:tc>
          <w:tcPr>
            <w:tcW w:w="3620" w:type="pct"/>
            <w:tcMar>
              <w:left w:w="28" w:type="dxa"/>
              <w:right w:w="28" w:type="dxa"/>
            </w:tcMar>
            <w:vAlign w:val="center"/>
          </w:tcPr>
          <w:p w14:paraId="6A154E48">
            <w:pPr>
              <w:pStyle w:val="6"/>
              <w:spacing w:line="240" w:lineRule="auto"/>
              <w:rPr>
                <w:rFonts w:hint="eastAsia"/>
              </w:rPr>
            </w:pPr>
            <w:r>
              <w:rPr>
                <w:rFonts w:hint="eastAsia"/>
              </w:rPr>
              <w:t>　</w:t>
            </w:r>
          </w:p>
        </w:tc>
        <w:tc>
          <w:tcPr>
            <w:tcW w:w="399" w:type="pct"/>
            <w:noWrap/>
            <w:tcMar>
              <w:left w:w="28" w:type="dxa"/>
              <w:right w:w="28" w:type="dxa"/>
            </w:tcMar>
            <w:vAlign w:val="center"/>
          </w:tcPr>
          <w:p w14:paraId="19A4E727">
            <w:pPr>
              <w:pStyle w:val="6"/>
              <w:spacing w:line="240" w:lineRule="auto"/>
              <w:rPr>
                <w:rFonts w:hint="eastAsia"/>
              </w:rPr>
            </w:pPr>
            <w:r>
              <w:rPr>
                <w:rFonts w:hint="eastAsia"/>
              </w:rPr>
              <w:t>　</w:t>
            </w:r>
          </w:p>
        </w:tc>
      </w:tr>
      <w:tr w14:paraId="1E62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47B137FA">
            <w:pPr>
              <w:pStyle w:val="6"/>
              <w:spacing w:line="240" w:lineRule="auto"/>
              <w:rPr>
                <w:rFonts w:hint="eastAsia"/>
              </w:rPr>
            </w:pPr>
            <w:r>
              <w:rPr>
                <w:rFonts w:hint="eastAsia"/>
              </w:rPr>
              <w:t>1.1</w:t>
            </w:r>
          </w:p>
        </w:tc>
        <w:tc>
          <w:tcPr>
            <w:tcW w:w="573" w:type="pct"/>
            <w:tcMar>
              <w:left w:w="28" w:type="dxa"/>
              <w:right w:w="28" w:type="dxa"/>
            </w:tcMar>
            <w:vAlign w:val="center"/>
          </w:tcPr>
          <w:p w14:paraId="47F1EA72">
            <w:pPr>
              <w:pStyle w:val="6"/>
              <w:spacing w:line="240" w:lineRule="auto"/>
              <w:rPr>
                <w:rFonts w:hint="eastAsia"/>
              </w:rPr>
            </w:pPr>
            <w:r>
              <w:rPr>
                <w:rFonts w:hint="eastAsia"/>
              </w:rPr>
              <w:t>平台数据库服务器</w:t>
            </w:r>
          </w:p>
        </w:tc>
        <w:tc>
          <w:tcPr>
            <w:tcW w:w="3620" w:type="pct"/>
            <w:tcMar>
              <w:left w:w="28" w:type="dxa"/>
              <w:right w:w="28" w:type="dxa"/>
            </w:tcMar>
            <w:vAlign w:val="center"/>
          </w:tcPr>
          <w:p w14:paraId="2EF2CFB8">
            <w:pPr>
              <w:pStyle w:val="6"/>
              <w:spacing w:line="240" w:lineRule="auto"/>
              <w:rPr>
                <w:rFonts w:hint="eastAsia"/>
              </w:rPr>
            </w:pPr>
            <w:r>
              <w:rPr>
                <w:rFonts w:hint="eastAsia"/>
              </w:rPr>
              <w:t>国产自主可控服务器：</w:t>
            </w:r>
            <w:r>
              <w:rPr>
                <w:rFonts w:hint="eastAsia"/>
              </w:rPr>
              <w:br w:type="textWrapping"/>
            </w:r>
            <w:r>
              <w:rPr>
                <w:rFonts w:hint="eastAsia"/>
              </w:rPr>
              <w:t>（1）配置不少于2颗48核；</w:t>
            </w:r>
            <w:r>
              <w:rPr>
                <w:rFonts w:hint="eastAsia"/>
              </w:rPr>
              <w:br w:type="textWrapping"/>
            </w:r>
            <w:r>
              <w:rPr>
                <w:rFonts w:hint="eastAsia"/>
              </w:rPr>
              <w:t>（2）配置内存DDR5不少于，512GB；</w:t>
            </w:r>
            <w:r>
              <w:rPr>
                <w:rFonts w:hint="eastAsia"/>
              </w:rPr>
              <w:br w:type="textWrapping"/>
            </w:r>
            <w:r>
              <w:rPr>
                <w:rFonts w:hint="eastAsia"/>
              </w:rPr>
              <w:t>（3）配置系统盘2块960GSSD（RAID1），配置数据盘6块3.84TBSSD（支持RAID0/1/5/6/10）；</w:t>
            </w:r>
            <w:r>
              <w:rPr>
                <w:rFonts w:hint="eastAsia"/>
              </w:rPr>
              <w:br w:type="textWrapping"/>
            </w:r>
            <w:r>
              <w:rPr>
                <w:rFonts w:hint="eastAsia"/>
              </w:rPr>
              <w:t>（4）配置4个万兆网口（含4个万兆多模光模块）、配置4个千兆以太网电口；</w:t>
            </w:r>
            <w:r>
              <w:rPr>
                <w:rFonts w:hint="eastAsia"/>
              </w:rPr>
              <w:br w:type="textWrapping"/>
            </w:r>
            <w:r>
              <w:rPr>
                <w:rFonts w:hint="eastAsia"/>
              </w:rPr>
              <w:t>（5）冗余电源（额定功率≥2000w）。</w:t>
            </w:r>
          </w:p>
        </w:tc>
        <w:tc>
          <w:tcPr>
            <w:tcW w:w="399" w:type="pct"/>
            <w:noWrap/>
            <w:tcMar>
              <w:left w:w="28" w:type="dxa"/>
              <w:right w:w="28" w:type="dxa"/>
            </w:tcMar>
            <w:vAlign w:val="center"/>
          </w:tcPr>
          <w:p w14:paraId="0C5D62D2">
            <w:pPr>
              <w:pStyle w:val="6"/>
              <w:spacing w:line="240" w:lineRule="auto"/>
              <w:rPr>
                <w:rFonts w:hint="eastAsia"/>
              </w:rPr>
            </w:pPr>
            <w:r>
              <w:rPr>
                <w:rFonts w:hint="eastAsia"/>
              </w:rPr>
              <w:t>2</w:t>
            </w:r>
          </w:p>
        </w:tc>
      </w:tr>
      <w:tr w14:paraId="4B7A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41FED02E">
            <w:pPr>
              <w:pStyle w:val="6"/>
              <w:spacing w:line="240" w:lineRule="auto"/>
              <w:rPr>
                <w:rFonts w:hint="eastAsia"/>
              </w:rPr>
            </w:pPr>
            <w:r>
              <w:rPr>
                <w:rFonts w:hint="eastAsia"/>
              </w:rPr>
              <w:t>1.2</w:t>
            </w:r>
          </w:p>
        </w:tc>
        <w:tc>
          <w:tcPr>
            <w:tcW w:w="573" w:type="pct"/>
            <w:tcMar>
              <w:left w:w="28" w:type="dxa"/>
              <w:right w:w="28" w:type="dxa"/>
            </w:tcMar>
            <w:vAlign w:val="center"/>
          </w:tcPr>
          <w:p w14:paraId="4FA2FD1D">
            <w:pPr>
              <w:pStyle w:val="6"/>
              <w:spacing w:line="240" w:lineRule="auto"/>
              <w:rPr>
                <w:rFonts w:hint="eastAsia"/>
              </w:rPr>
            </w:pPr>
            <w:r>
              <w:rPr>
                <w:rFonts w:hint="eastAsia"/>
              </w:rPr>
              <w:t>ODS数据库服务器</w:t>
            </w:r>
          </w:p>
        </w:tc>
        <w:tc>
          <w:tcPr>
            <w:tcW w:w="3620" w:type="pct"/>
            <w:tcMar>
              <w:left w:w="28" w:type="dxa"/>
              <w:right w:w="28" w:type="dxa"/>
            </w:tcMar>
            <w:vAlign w:val="center"/>
          </w:tcPr>
          <w:p w14:paraId="028977D9">
            <w:pPr>
              <w:pStyle w:val="6"/>
              <w:spacing w:line="240" w:lineRule="auto"/>
              <w:rPr>
                <w:rFonts w:hint="eastAsia"/>
              </w:rPr>
            </w:pPr>
            <w:r>
              <w:rPr>
                <w:rFonts w:hint="eastAsia"/>
              </w:rPr>
              <w:t>国产自主可控服务器：</w:t>
            </w:r>
            <w:r>
              <w:rPr>
                <w:rFonts w:hint="eastAsia"/>
              </w:rPr>
              <w:br w:type="textWrapping"/>
            </w:r>
            <w:r>
              <w:rPr>
                <w:rFonts w:hint="eastAsia"/>
              </w:rPr>
              <w:t>（1）配置不少于2颗32核；</w:t>
            </w:r>
            <w:r>
              <w:rPr>
                <w:rFonts w:hint="eastAsia"/>
              </w:rPr>
              <w:br w:type="textWrapping"/>
            </w:r>
            <w:r>
              <w:rPr>
                <w:rFonts w:hint="eastAsia"/>
              </w:rPr>
              <w:t>（2）配置内存256GB；</w:t>
            </w:r>
            <w:r>
              <w:rPr>
                <w:rFonts w:hint="eastAsia"/>
              </w:rPr>
              <w:br w:type="textWrapping"/>
            </w:r>
            <w:r>
              <w:rPr>
                <w:rFonts w:hint="eastAsia"/>
              </w:rPr>
              <w:t>（3）配置系统盘2块960GSSD（RAID1），配置数据盘10块3.84TBSSD（支持RAID0/1/5/6/10）；</w:t>
            </w:r>
            <w:r>
              <w:rPr>
                <w:rFonts w:hint="eastAsia"/>
              </w:rPr>
              <w:br w:type="textWrapping"/>
            </w:r>
            <w:r>
              <w:rPr>
                <w:rFonts w:hint="eastAsia"/>
              </w:rPr>
              <w:t>（4）配置4个万兆网口（含4个万兆多模光模块）、配置4个千兆以太网电口；</w:t>
            </w:r>
            <w:r>
              <w:rPr>
                <w:rFonts w:hint="eastAsia"/>
              </w:rPr>
              <w:br w:type="textWrapping"/>
            </w:r>
            <w:r>
              <w:rPr>
                <w:rFonts w:hint="eastAsia"/>
              </w:rPr>
              <w:t>（5）冗余电源（额定功率≥2000w）。</w:t>
            </w:r>
          </w:p>
        </w:tc>
        <w:tc>
          <w:tcPr>
            <w:tcW w:w="399" w:type="pct"/>
            <w:noWrap/>
            <w:tcMar>
              <w:left w:w="28" w:type="dxa"/>
              <w:right w:w="28" w:type="dxa"/>
            </w:tcMar>
            <w:vAlign w:val="center"/>
          </w:tcPr>
          <w:p w14:paraId="12A1D5B1">
            <w:pPr>
              <w:pStyle w:val="6"/>
              <w:spacing w:line="240" w:lineRule="auto"/>
              <w:rPr>
                <w:rFonts w:hint="eastAsia"/>
              </w:rPr>
            </w:pPr>
            <w:r>
              <w:rPr>
                <w:rFonts w:hint="eastAsia"/>
              </w:rPr>
              <w:t>1</w:t>
            </w:r>
          </w:p>
        </w:tc>
      </w:tr>
      <w:tr w14:paraId="1405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15A23F4F">
            <w:pPr>
              <w:pStyle w:val="6"/>
              <w:spacing w:line="240" w:lineRule="auto"/>
              <w:rPr>
                <w:rFonts w:hint="eastAsia"/>
              </w:rPr>
            </w:pPr>
            <w:r>
              <w:rPr>
                <w:rFonts w:hint="eastAsia"/>
              </w:rPr>
              <w:t>2</w:t>
            </w:r>
          </w:p>
        </w:tc>
        <w:tc>
          <w:tcPr>
            <w:tcW w:w="4193" w:type="pct"/>
            <w:gridSpan w:val="2"/>
            <w:tcMar>
              <w:left w:w="28" w:type="dxa"/>
              <w:right w:w="28" w:type="dxa"/>
            </w:tcMar>
            <w:vAlign w:val="center"/>
          </w:tcPr>
          <w:p w14:paraId="3AC7EF9B">
            <w:pPr>
              <w:pStyle w:val="6"/>
              <w:spacing w:line="240" w:lineRule="auto"/>
              <w:rPr>
                <w:rFonts w:hint="eastAsia"/>
              </w:rPr>
            </w:pPr>
            <w:r>
              <w:rPr>
                <w:rFonts w:hint="eastAsia"/>
              </w:rPr>
              <w:t>计算资源平台设备</w:t>
            </w:r>
          </w:p>
        </w:tc>
        <w:tc>
          <w:tcPr>
            <w:tcW w:w="399" w:type="pct"/>
            <w:noWrap/>
            <w:tcMar>
              <w:left w:w="28" w:type="dxa"/>
              <w:right w:w="28" w:type="dxa"/>
            </w:tcMar>
            <w:vAlign w:val="center"/>
          </w:tcPr>
          <w:p w14:paraId="2BE66027">
            <w:pPr>
              <w:pStyle w:val="6"/>
              <w:spacing w:line="240" w:lineRule="auto"/>
              <w:rPr>
                <w:rFonts w:hint="eastAsia"/>
              </w:rPr>
            </w:pPr>
            <w:r>
              <w:rPr>
                <w:rFonts w:hint="eastAsia"/>
              </w:rPr>
              <w:t>　</w:t>
            </w:r>
          </w:p>
        </w:tc>
      </w:tr>
      <w:tr w14:paraId="19CF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0064D606">
            <w:pPr>
              <w:pStyle w:val="6"/>
              <w:spacing w:line="240" w:lineRule="auto"/>
              <w:rPr>
                <w:rFonts w:hint="eastAsia"/>
              </w:rPr>
            </w:pPr>
            <w:r>
              <w:rPr>
                <w:rFonts w:hint="eastAsia"/>
              </w:rPr>
              <w:t>2.1</w:t>
            </w:r>
          </w:p>
        </w:tc>
        <w:tc>
          <w:tcPr>
            <w:tcW w:w="573" w:type="pct"/>
            <w:tcMar>
              <w:left w:w="28" w:type="dxa"/>
              <w:right w:w="28" w:type="dxa"/>
            </w:tcMar>
            <w:vAlign w:val="center"/>
          </w:tcPr>
          <w:p w14:paraId="3F7FCB45">
            <w:pPr>
              <w:pStyle w:val="6"/>
              <w:spacing w:line="240" w:lineRule="auto"/>
              <w:rPr>
                <w:rFonts w:hint="eastAsia"/>
              </w:rPr>
            </w:pPr>
            <w:r>
              <w:rPr>
                <w:rFonts w:hint="eastAsia"/>
              </w:rPr>
              <w:t>内网超融合一体机</w:t>
            </w:r>
          </w:p>
        </w:tc>
        <w:tc>
          <w:tcPr>
            <w:tcW w:w="3620" w:type="pct"/>
            <w:tcMar>
              <w:left w:w="28" w:type="dxa"/>
              <w:right w:w="28" w:type="dxa"/>
            </w:tcMar>
            <w:vAlign w:val="center"/>
          </w:tcPr>
          <w:p w14:paraId="5133A909">
            <w:pPr>
              <w:pStyle w:val="6"/>
              <w:spacing w:line="240" w:lineRule="auto"/>
              <w:rPr>
                <w:rFonts w:hint="eastAsia"/>
              </w:rPr>
            </w:pPr>
            <w:r>
              <w:rPr>
                <w:rFonts w:hint="eastAsia"/>
              </w:rPr>
              <w:t>国产自主可控</w:t>
            </w:r>
            <w:r>
              <w:rPr>
                <w:rFonts w:hint="eastAsia"/>
              </w:rPr>
              <w:br w:type="textWrapping"/>
            </w:r>
            <w:r>
              <w:rPr>
                <w:rFonts w:hint="eastAsia"/>
              </w:rPr>
              <w:t>1.4台计算存储节点（服务器），每个节点配置如下：</w:t>
            </w:r>
            <w:r>
              <w:rPr>
                <w:rFonts w:hint="eastAsia"/>
              </w:rPr>
              <w:br w:type="textWrapping"/>
            </w:r>
            <w:r>
              <w:rPr>
                <w:rFonts w:hint="eastAsia"/>
              </w:rPr>
              <w:t>（1）实际配置国产处理器，整机核心数（物理核）≥64核；</w:t>
            </w:r>
            <w:r>
              <w:rPr>
                <w:rFonts w:hint="eastAsia"/>
              </w:rPr>
              <w:br w:type="textWrapping"/>
            </w:r>
            <w:r>
              <w:rPr>
                <w:rFonts w:hint="eastAsia"/>
              </w:rPr>
              <w:t>（2）内存配置不少于1TB；</w:t>
            </w:r>
            <w:r>
              <w:rPr>
                <w:rFonts w:hint="eastAsia"/>
              </w:rPr>
              <w:br w:type="textWrapping"/>
            </w:r>
            <w:r>
              <w:rPr>
                <w:rFonts w:hint="eastAsia"/>
              </w:rPr>
              <w:t>（3）硬盘：2块480GSSD系统盘，8块3.84TB数据盘；</w:t>
            </w:r>
            <w:r>
              <w:rPr>
                <w:rFonts w:hint="eastAsia"/>
              </w:rPr>
              <w:br w:type="textWrapping"/>
            </w:r>
            <w:r>
              <w:rPr>
                <w:rFonts w:hint="eastAsia"/>
              </w:rPr>
              <w:t>（4）网口：4个GE口，4个万兆光口（含万兆多模模块）；</w:t>
            </w:r>
            <w:r>
              <w:rPr>
                <w:rFonts w:hint="eastAsia"/>
              </w:rPr>
              <w:br w:type="textWrapping"/>
            </w:r>
            <w:r>
              <w:rPr>
                <w:rFonts w:hint="eastAsia"/>
              </w:rPr>
              <w:t>（5）冗余电源和风扇；</w:t>
            </w:r>
            <w:r>
              <w:rPr>
                <w:rFonts w:hint="eastAsia"/>
              </w:rPr>
              <w:br w:type="textWrapping"/>
            </w:r>
            <w:r>
              <w:rPr>
                <w:rFonts w:hint="eastAsia"/>
              </w:rPr>
              <w:t>2.超融合软件一套，每个节点配置如下：</w:t>
            </w:r>
            <w:r>
              <w:rPr>
                <w:rFonts w:hint="eastAsia"/>
              </w:rPr>
              <w:br w:type="textWrapping"/>
            </w:r>
            <w:r>
              <w:rPr>
                <w:rFonts w:hint="eastAsia"/>
              </w:rPr>
              <w:t>（1）超融合平台软件-服务器虚拟化；</w:t>
            </w:r>
            <w:r>
              <w:rPr>
                <w:rFonts w:hint="eastAsia"/>
              </w:rPr>
              <w:br w:type="textWrapping"/>
            </w:r>
            <w:r>
              <w:rPr>
                <w:rFonts w:hint="eastAsia"/>
              </w:rPr>
              <w:t>（2）超融合平台软件-网络虚拟化；</w:t>
            </w:r>
            <w:r>
              <w:rPr>
                <w:rFonts w:hint="eastAsia"/>
              </w:rPr>
              <w:br w:type="textWrapping"/>
            </w:r>
            <w:r>
              <w:rPr>
                <w:rFonts w:hint="eastAsia"/>
              </w:rPr>
              <w:t>（3）超融合平台软件-存储虚拟化；</w:t>
            </w:r>
            <w:r>
              <w:rPr>
                <w:rFonts w:hint="eastAsia"/>
              </w:rPr>
              <w:br w:type="textWrapping"/>
            </w:r>
            <w:r>
              <w:rPr>
                <w:rFonts w:hint="eastAsia"/>
              </w:rPr>
              <w:t>3.其它要求：</w:t>
            </w:r>
            <w:r>
              <w:rPr>
                <w:rFonts w:hint="eastAsia"/>
              </w:rPr>
              <w:br w:type="textWrapping"/>
            </w:r>
            <w:r>
              <w:rPr>
                <w:rFonts w:hint="eastAsia"/>
              </w:rPr>
              <w:t>（1）支持SSD缓存+HDD分层（智能冷热数据分离）；</w:t>
            </w:r>
            <w:r>
              <w:rPr>
                <w:rFonts w:hint="eastAsia"/>
              </w:rPr>
              <w:br w:type="textWrapping"/>
            </w:r>
            <w:r>
              <w:rPr>
                <w:rFonts w:hint="eastAsia"/>
              </w:rPr>
              <w:t>（2）支持原生兼容VMware/NutanixAHV等虚拟化平台；</w:t>
            </w:r>
            <w:r>
              <w:rPr>
                <w:rFonts w:hint="eastAsia"/>
              </w:rPr>
              <w:br w:type="textWrapping"/>
            </w:r>
            <w:r>
              <w:rPr>
                <w:rFonts w:hint="eastAsia"/>
              </w:rPr>
              <w:t>（3）无需重构源码，支持Windows/Linux应用无感迁移；</w:t>
            </w:r>
            <w:r>
              <w:rPr>
                <w:rFonts w:hint="eastAsia"/>
              </w:rPr>
              <w:br w:type="textWrapping"/>
            </w:r>
            <w:r>
              <w:rPr>
                <w:rFonts w:hint="eastAsia"/>
              </w:rPr>
              <w:t>（4）兼容主流监控/备份工具（如Zabbix、Veeam、国产CDP备份系统）；</w:t>
            </w:r>
            <w:r>
              <w:rPr>
                <w:rFonts w:hint="eastAsia"/>
              </w:rPr>
              <w:br w:type="textWrapping"/>
            </w:r>
            <w:r>
              <w:rPr>
                <w:rFonts w:hint="eastAsia"/>
              </w:rPr>
              <w:t>（5）兼容SAN/NAS存储协议，无缝替代传统架构</w:t>
            </w:r>
          </w:p>
        </w:tc>
        <w:tc>
          <w:tcPr>
            <w:tcW w:w="399" w:type="pct"/>
            <w:noWrap/>
            <w:tcMar>
              <w:left w:w="28" w:type="dxa"/>
              <w:right w:w="28" w:type="dxa"/>
            </w:tcMar>
            <w:vAlign w:val="center"/>
          </w:tcPr>
          <w:p w14:paraId="491AF269">
            <w:pPr>
              <w:pStyle w:val="6"/>
              <w:spacing w:line="240" w:lineRule="auto"/>
              <w:rPr>
                <w:rFonts w:hint="eastAsia"/>
              </w:rPr>
            </w:pPr>
            <w:r>
              <w:rPr>
                <w:rFonts w:hint="eastAsia"/>
              </w:rPr>
              <w:t>1</w:t>
            </w:r>
          </w:p>
        </w:tc>
      </w:tr>
      <w:tr w14:paraId="4830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2BF3E2A8">
            <w:pPr>
              <w:pStyle w:val="6"/>
              <w:spacing w:line="240" w:lineRule="auto"/>
              <w:rPr>
                <w:rFonts w:hint="eastAsia"/>
              </w:rPr>
            </w:pPr>
            <w:r>
              <w:rPr>
                <w:rFonts w:hint="eastAsia"/>
              </w:rPr>
              <w:t>2.2</w:t>
            </w:r>
          </w:p>
        </w:tc>
        <w:tc>
          <w:tcPr>
            <w:tcW w:w="573" w:type="pct"/>
            <w:tcMar>
              <w:left w:w="28" w:type="dxa"/>
              <w:right w:w="28" w:type="dxa"/>
            </w:tcMar>
            <w:vAlign w:val="center"/>
          </w:tcPr>
          <w:p w14:paraId="6DEDA4AA">
            <w:pPr>
              <w:pStyle w:val="6"/>
              <w:spacing w:line="240" w:lineRule="auto"/>
              <w:rPr>
                <w:rFonts w:hint="eastAsia"/>
              </w:rPr>
            </w:pPr>
            <w:r>
              <w:rPr>
                <w:rFonts w:hint="eastAsia"/>
              </w:rPr>
              <w:t>内网业务交换机</w:t>
            </w:r>
          </w:p>
        </w:tc>
        <w:tc>
          <w:tcPr>
            <w:tcW w:w="3620" w:type="pct"/>
            <w:tcMar>
              <w:left w:w="28" w:type="dxa"/>
              <w:right w:w="28" w:type="dxa"/>
            </w:tcMar>
            <w:vAlign w:val="center"/>
          </w:tcPr>
          <w:p w14:paraId="5AC394C2">
            <w:pPr>
              <w:pStyle w:val="6"/>
              <w:spacing w:line="240" w:lineRule="auto"/>
              <w:rPr>
                <w:rFonts w:hint="eastAsia"/>
              </w:rPr>
            </w:pPr>
            <w:r>
              <w:rPr>
                <w:rFonts w:hint="eastAsia"/>
              </w:rPr>
              <w:t>国产自主可控：</w:t>
            </w:r>
            <w:r>
              <w:rPr>
                <w:rFonts w:hint="eastAsia"/>
              </w:rPr>
              <w:br w:type="textWrapping"/>
            </w:r>
            <w:r>
              <w:rPr>
                <w:rFonts w:hint="eastAsia"/>
              </w:rPr>
              <w:t>（1）数据中心万兆以太网交换机，可用万兆光口不少于24个（含24个万兆多模模块）；</w:t>
            </w:r>
            <w:r>
              <w:rPr>
                <w:rFonts w:hint="eastAsia"/>
              </w:rPr>
              <w:br w:type="textWrapping"/>
            </w:r>
            <w:r>
              <w:rPr>
                <w:rFonts w:hint="eastAsia"/>
              </w:rPr>
              <w:t>（2）交换容量≥4.8Tbps，包转发率≥1620Mpps；</w:t>
            </w:r>
          </w:p>
        </w:tc>
        <w:tc>
          <w:tcPr>
            <w:tcW w:w="399" w:type="pct"/>
            <w:noWrap/>
            <w:tcMar>
              <w:left w:w="28" w:type="dxa"/>
              <w:right w:w="28" w:type="dxa"/>
            </w:tcMar>
            <w:vAlign w:val="center"/>
          </w:tcPr>
          <w:p w14:paraId="38990BA4">
            <w:pPr>
              <w:pStyle w:val="6"/>
              <w:spacing w:line="240" w:lineRule="auto"/>
              <w:rPr>
                <w:rFonts w:hint="eastAsia"/>
              </w:rPr>
            </w:pPr>
            <w:r>
              <w:rPr>
                <w:rFonts w:hint="eastAsia"/>
              </w:rPr>
              <w:t>2</w:t>
            </w:r>
          </w:p>
        </w:tc>
      </w:tr>
      <w:tr w14:paraId="3C42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27E9EF04">
            <w:pPr>
              <w:pStyle w:val="6"/>
              <w:spacing w:line="240" w:lineRule="auto"/>
              <w:rPr>
                <w:rFonts w:hint="eastAsia"/>
              </w:rPr>
            </w:pPr>
            <w:r>
              <w:rPr>
                <w:rFonts w:hint="eastAsia"/>
              </w:rPr>
              <w:t>3</w:t>
            </w:r>
          </w:p>
        </w:tc>
        <w:tc>
          <w:tcPr>
            <w:tcW w:w="4193" w:type="pct"/>
            <w:gridSpan w:val="2"/>
            <w:tcMar>
              <w:left w:w="28" w:type="dxa"/>
              <w:right w:w="28" w:type="dxa"/>
            </w:tcMar>
            <w:vAlign w:val="center"/>
          </w:tcPr>
          <w:p w14:paraId="4A32F9AD">
            <w:pPr>
              <w:pStyle w:val="6"/>
              <w:spacing w:line="240" w:lineRule="auto"/>
              <w:rPr>
                <w:rFonts w:hint="eastAsia"/>
              </w:rPr>
            </w:pPr>
            <w:r>
              <w:rPr>
                <w:rFonts w:hint="eastAsia"/>
              </w:rPr>
              <w:t>系统软件</w:t>
            </w:r>
          </w:p>
        </w:tc>
        <w:tc>
          <w:tcPr>
            <w:tcW w:w="399" w:type="pct"/>
            <w:noWrap/>
            <w:tcMar>
              <w:left w:w="28" w:type="dxa"/>
              <w:right w:w="28" w:type="dxa"/>
            </w:tcMar>
            <w:vAlign w:val="center"/>
          </w:tcPr>
          <w:p w14:paraId="4E95C396">
            <w:pPr>
              <w:pStyle w:val="6"/>
              <w:spacing w:line="240" w:lineRule="auto"/>
              <w:rPr>
                <w:rFonts w:hint="eastAsia"/>
              </w:rPr>
            </w:pPr>
            <w:r>
              <w:rPr>
                <w:rFonts w:hint="eastAsia"/>
              </w:rPr>
              <w:t>　</w:t>
            </w:r>
          </w:p>
        </w:tc>
      </w:tr>
      <w:tr w14:paraId="09D3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1DD4B7D4">
            <w:pPr>
              <w:pStyle w:val="6"/>
              <w:spacing w:line="240" w:lineRule="auto"/>
              <w:rPr>
                <w:rFonts w:hint="eastAsia"/>
              </w:rPr>
            </w:pPr>
            <w:r>
              <w:rPr>
                <w:rFonts w:hint="eastAsia"/>
              </w:rPr>
              <w:t>3.1</w:t>
            </w:r>
          </w:p>
        </w:tc>
        <w:tc>
          <w:tcPr>
            <w:tcW w:w="573" w:type="pct"/>
            <w:tcMar>
              <w:left w:w="28" w:type="dxa"/>
              <w:right w:w="28" w:type="dxa"/>
            </w:tcMar>
            <w:vAlign w:val="center"/>
          </w:tcPr>
          <w:p w14:paraId="0EEFE3FF">
            <w:pPr>
              <w:pStyle w:val="6"/>
              <w:spacing w:line="240" w:lineRule="auto"/>
              <w:rPr>
                <w:rFonts w:hint="eastAsia"/>
              </w:rPr>
            </w:pPr>
            <w:r>
              <w:rPr>
                <w:rFonts w:hint="eastAsia"/>
              </w:rPr>
              <w:t>数据库软件</w:t>
            </w:r>
          </w:p>
        </w:tc>
        <w:tc>
          <w:tcPr>
            <w:tcW w:w="3620" w:type="pct"/>
            <w:tcMar>
              <w:left w:w="28" w:type="dxa"/>
              <w:right w:w="28" w:type="dxa"/>
            </w:tcMar>
            <w:vAlign w:val="center"/>
          </w:tcPr>
          <w:p w14:paraId="2E638325">
            <w:pPr>
              <w:pStyle w:val="6"/>
              <w:spacing w:line="240" w:lineRule="auto"/>
              <w:rPr>
                <w:rFonts w:hint="eastAsia"/>
              </w:rPr>
            </w:pPr>
            <w:r>
              <w:rPr>
                <w:rFonts w:hint="eastAsia"/>
              </w:rPr>
              <w:t>（1）产品从内核到工具，全栈兼容国产生态：支持自主处理器平台、国产操作系统、兼容国产主流公有云平台、兼容国内主流中间件、兼容基于国产主流CPU的服务器；</w:t>
            </w:r>
            <w:r>
              <w:rPr>
                <w:rFonts w:hint="eastAsia"/>
              </w:rPr>
              <w:br w:type="textWrapping"/>
            </w:r>
            <w:r>
              <w:rPr>
                <w:rFonts w:hint="eastAsia"/>
              </w:rPr>
              <w:t>（2）支持多种存储引擎。</w:t>
            </w:r>
            <w:r>
              <w:rPr>
                <w:rFonts w:hint="eastAsia"/>
              </w:rPr>
              <w:br w:type="textWrapping"/>
            </w:r>
            <w:r>
              <w:rPr>
                <w:rFonts w:hint="eastAsia"/>
              </w:rPr>
              <w:t>（3）支持多种主流数据库语法兼容；</w:t>
            </w:r>
            <w:r>
              <w:rPr>
                <w:rFonts w:hint="eastAsia"/>
              </w:rPr>
              <w:br w:type="textWrapping"/>
            </w:r>
            <w:r>
              <w:rPr>
                <w:rFonts w:hint="eastAsia"/>
              </w:rPr>
              <w:t>（4）支持单机、一主多备部署模式，支持读写分离，实现数据零丢失且支持故障自动切换，主备节点发生切换，无需修改应用与数据库之间的连接；支持自动及手动的主备切换能力。</w:t>
            </w:r>
          </w:p>
        </w:tc>
        <w:tc>
          <w:tcPr>
            <w:tcW w:w="399" w:type="pct"/>
            <w:noWrap/>
            <w:tcMar>
              <w:left w:w="28" w:type="dxa"/>
              <w:right w:w="28" w:type="dxa"/>
            </w:tcMar>
            <w:vAlign w:val="center"/>
          </w:tcPr>
          <w:p w14:paraId="5CCB1213">
            <w:pPr>
              <w:pStyle w:val="6"/>
              <w:spacing w:line="240" w:lineRule="auto"/>
              <w:rPr>
                <w:rFonts w:hint="eastAsia"/>
              </w:rPr>
            </w:pPr>
            <w:r>
              <w:rPr>
                <w:rFonts w:hint="eastAsia"/>
              </w:rPr>
              <w:t>6</w:t>
            </w:r>
          </w:p>
        </w:tc>
      </w:tr>
      <w:tr w14:paraId="0264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01F138C7">
            <w:pPr>
              <w:pStyle w:val="6"/>
              <w:spacing w:line="240" w:lineRule="auto"/>
              <w:rPr>
                <w:rFonts w:hint="eastAsia"/>
              </w:rPr>
            </w:pPr>
            <w:r>
              <w:rPr>
                <w:rFonts w:hint="eastAsia"/>
              </w:rPr>
              <w:t>3.2</w:t>
            </w:r>
          </w:p>
        </w:tc>
        <w:tc>
          <w:tcPr>
            <w:tcW w:w="573" w:type="pct"/>
            <w:tcMar>
              <w:left w:w="28" w:type="dxa"/>
              <w:right w:w="28" w:type="dxa"/>
            </w:tcMar>
            <w:vAlign w:val="center"/>
          </w:tcPr>
          <w:p w14:paraId="47581B96">
            <w:pPr>
              <w:pStyle w:val="6"/>
              <w:spacing w:line="240" w:lineRule="auto"/>
              <w:rPr>
                <w:rFonts w:hint="eastAsia"/>
              </w:rPr>
            </w:pPr>
            <w:r>
              <w:rPr>
                <w:rFonts w:hint="eastAsia"/>
              </w:rPr>
              <w:t>操作系统</w:t>
            </w:r>
          </w:p>
        </w:tc>
        <w:tc>
          <w:tcPr>
            <w:tcW w:w="3620" w:type="pct"/>
            <w:tcMar>
              <w:left w:w="28" w:type="dxa"/>
              <w:right w:w="28" w:type="dxa"/>
            </w:tcMar>
            <w:vAlign w:val="center"/>
          </w:tcPr>
          <w:p w14:paraId="0AF524A3">
            <w:pPr>
              <w:pStyle w:val="6"/>
              <w:spacing w:line="240" w:lineRule="auto"/>
              <w:rPr>
                <w:rFonts w:hint="eastAsia"/>
              </w:rPr>
            </w:pPr>
            <w:r>
              <w:rPr>
                <w:rFonts w:hint="eastAsia"/>
              </w:rPr>
              <w:t>（1）支持自主CPU平台（飞腾、龙芯、申威、兆芯、海光、鲲鹏等）</w:t>
            </w:r>
            <w:r>
              <w:rPr>
                <w:rFonts w:hint="eastAsia"/>
              </w:rPr>
              <w:br w:type="textWrapping"/>
            </w:r>
            <w:r>
              <w:rPr>
                <w:rFonts w:hint="eastAsia"/>
              </w:rPr>
              <w:t>（2）支持KVM、Docker、LXC等虚拟化，以及Ceph、GlusterFS、OpenStack、k8s等原生技术生态；</w:t>
            </w:r>
            <w:r>
              <w:rPr>
                <w:rFonts w:hint="eastAsia"/>
              </w:rPr>
              <w:br w:type="textWrapping"/>
            </w:r>
            <w:r>
              <w:rPr>
                <w:rFonts w:hint="eastAsia"/>
              </w:rPr>
              <w:t>（3）基于自主软硬件和密码技术的内核与应用一体化的内生本质安全体系；内核安全访问统一控制框架KYSEC、生物识别管理框架和安全管理；</w:t>
            </w:r>
            <w:r>
              <w:rPr>
                <w:rFonts w:hint="eastAsia"/>
              </w:rPr>
              <w:br w:type="textWrapping"/>
            </w:r>
            <w:r>
              <w:rPr>
                <w:rFonts w:hint="eastAsia"/>
              </w:rPr>
              <w:t>（4）通过XFS文件系统、备份恢复、网卡绑定、硬件冗余等技术和配套的高可用集群软件，实现主机系统和业务应用的高可用保护</w:t>
            </w:r>
          </w:p>
        </w:tc>
        <w:tc>
          <w:tcPr>
            <w:tcW w:w="399" w:type="pct"/>
            <w:noWrap/>
            <w:tcMar>
              <w:left w:w="28" w:type="dxa"/>
              <w:right w:w="28" w:type="dxa"/>
            </w:tcMar>
            <w:vAlign w:val="center"/>
          </w:tcPr>
          <w:p w14:paraId="57A3E04E">
            <w:pPr>
              <w:pStyle w:val="6"/>
              <w:spacing w:line="240" w:lineRule="auto"/>
              <w:rPr>
                <w:rFonts w:hint="eastAsia"/>
              </w:rPr>
            </w:pPr>
            <w:r>
              <w:rPr>
                <w:rFonts w:hint="eastAsia"/>
              </w:rPr>
              <w:t>20</w:t>
            </w:r>
          </w:p>
        </w:tc>
      </w:tr>
      <w:tr w14:paraId="5096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39E7DD34">
            <w:pPr>
              <w:pStyle w:val="6"/>
              <w:spacing w:line="240" w:lineRule="auto"/>
              <w:rPr>
                <w:rFonts w:hint="eastAsia"/>
              </w:rPr>
            </w:pPr>
            <w:r>
              <w:rPr>
                <w:rFonts w:hint="eastAsia"/>
              </w:rPr>
              <w:t>3.3</w:t>
            </w:r>
          </w:p>
        </w:tc>
        <w:tc>
          <w:tcPr>
            <w:tcW w:w="573" w:type="pct"/>
            <w:tcMar>
              <w:left w:w="28" w:type="dxa"/>
              <w:right w:w="28" w:type="dxa"/>
            </w:tcMar>
            <w:vAlign w:val="center"/>
          </w:tcPr>
          <w:p w14:paraId="2555963B">
            <w:pPr>
              <w:pStyle w:val="6"/>
              <w:spacing w:line="240" w:lineRule="auto"/>
              <w:rPr>
                <w:rFonts w:hint="eastAsia"/>
              </w:rPr>
            </w:pPr>
            <w:r>
              <w:rPr>
                <w:rFonts w:hint="eastAsia"/>
              </w:rPr>
              <w:t>中间件软件</w:t>
            </w:r>
          </w:p>
        </w:tc>
        <w:tc>
          <w:tcPr>
            <w:tcW w:w="3620" w:type="pct"/>
            <w:tcMar>
              <w:left w:w="28" w:type="dxa"/>
              <w:right w:w="28" w:type="dxa"/>
            </w:tcMar>
            <w:vAlign w:val="center"/>
          </w:tcPr>
          <w:p w14:paraId="32552496">
            <w:pPr>
              <w:pStyle w:val="6"/>
              <w:spacing w:line="240" w:lineRule="auto"/>
              <w:rPr>
                <w:rFonts w:hint="eastAsia"/>
              </w:rPr>
            </w:pPr>
            <w:r>
              <w:rPr>
                <w:rFonts w:hint="eastAsia"/>
              </w:rPr>
              <w:t>（1）中间件产品需广泛兼容适配国产主流软硬件平台，如操作系统:统信UOS、中标麒麟、中科方德；数据库：达梦、人大金仓、神州通用等。</w:t>
            </w:r>
            <w:r>
              <w:rPr>
                <w:rFonts w:hint="eastAsia"/>
              </w:rPr>
              <w:br w:type="textWrapping"/>
            </w:r>
            <w:r>
              <w:rPr>
                <w:rFonts w:hint="eastAsia"/>
              </w:rPr>
              <w:t>（2）为实现对部分老版本应用系统的兼容支持，产品需支持JavaServerFaces（JSF）标准功能框架，且同时支持在JSF中，可执行动态方法，中间件产品需要提供相关的支持方法及组件模块。</w:t>
            </w:r>
            <w:r>
              <w:rPr>
                <w:rFonts w:hint="eastAsia"/>
              </w:rPr>
              <w:br w:type="textWrapping"/>
            </w:r>
            <w:r>
              <w:rPr>
                <w:rFonts w:hint="eastAsia"/>
              </w:rPr>
              <w:t>（3）中间件产品能满足在信创云上的部署、管理、监控的功能，如能够在云上实现一键部署，支撑未来信创业务向云端拓展，降低难度和工作量。</w:t>
            </w:r>
            <w:r>
              <w:rPr>
                <w:rFonts w:hint="eastAsia"/>
              </w:rPr>
              <w:br w:type="textWrapping"/>
            </w:r>
            <w:r>
              <w:rPr>
                <w:rFonts w:hint="eastAsia"/>
              </w:rPr>
              <w:t>（4）中间件产品需提供完善的公共类管理策略，在实现共享库管理的基础上，也同时需要提供独特的、具备专利水平的类装载隔离策略及装置模块。</w:t>
            </w:r>
            <w:r>
              <w:rPr>
                <w:rFonts w:hint="eastAsia"/>
              </w:rPr>
              <w:br w:type="textWrapping"/>
            </w:r>
            <w:r>
              <w:rPr>
                <w:rFonts w:hint="eastAsia"/>
              </w:rPr>
              <w:t>（5）满足纯国产环境下的30万高并发在线用户访问能力，并且长时间稳定运行，平均事务响应时间低于300毫秒。</w:t>
            </w:r>
          </w:p>
        </w:tc>
        <w:tc>
          <w:tcPr>
            <w:tcW w:w="399" w:type="pct"/>
            <w:noWrap/>
            <w:tcMar>
              <w:left w:w="28" w:type="dxa"/>
              <w:right w:w="28" w:type="dxa"/>
            </w:tcMar>
            <w:vAlign w:val="center"/>
          </w:tcPr>
          <w:p w14:paraId="52C1486B">
            <w:pPr>
              <w:pStyle w:val="6"/>
              <w:spacing w:line="240" w:lineRule="auto"/>
              <w:rPr>
                <w:rFonts w:hint="eastAsia"/>
              </w:rPr>
            </w:pPr>
            <w:r>
              <w:rPr>
                <w:rFonts w:hint="eastAsia"/>
              </w:rPr>
              <w:t>2</w:t>
            </w:r>
          </w:p>
        </w:tc>
      </w:tr>
      <w:tr w14:paraId="618B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5D076DBD">
            <w:pPr>
              <w:pStyle w:val="6"/>
              <w:spacing w:line="240" w:lineRule="auto"/>
              <w:rPr>
                <w:rFonts w:hint="eastAsia"/>
              </w:rPr>
            </w:pPr>
            <w:r>
              <w:rPr>
                <w:rFonts w:hint="eastAsia"/>
              </w:rPr>
              <w:t>4</w:t>
            </w:r>
          </w:p>
        </w:tc>
        <w:tc>
          <w:tcPr>
            <w:tcW w:w="4193" w:type="pct"/>
            <w:gridSpan w:val="2"/>
            <w:tcMar>
              <w:left w:w="28" w:type="dxa"/>
              <w:right w:w="28" w:type="dxa"/>
            </w:tcMar>
            <w:vAlign w:val="center"/>
          </w:tcPr>
          <w:p w14:paraId="66646733">
            <w:pPr>
              <w:pStyle w:val="6"/>
              <w:spacing w:line="240" w:lineRule="auto"/>
              <w:rPr>
                <w:rFonts w:hint="eastAsia"/>
              </w:rPr>
            </w:pPr>
            <w:r>
              <w:rPr>
                <w:rFonts w:hint="eastAsia"/>
              </w:rPr>
              <w:t>安全设备</w:t>
            </w:r>
          </w:p>
        </w:tc>
        <w:tc>
          <w:tcPr>
            <w:tcW w:w="399" w:type="pct"/>
            <w:noWrap/>
            <w:tcMar>
              <w:left w:w="28" w:type="dxa"/>
              <w:right w:w="28" w:type="dxa"/>
            </w:tcMar>
            <w:vAlign w:val="center"/>
          </w:tcPr>
          <w:p w14:paraId="7B5BEF8B">
            <w:pPr>
              <w:pStyle w:val="6"/>
              <w:spacing w:line="240" w:lineRule="auto"/>
              <w:rPr>
                <w:rFonts w:hint="eastAsia"/>
              </w:rPr>
            </w:pPr>
            <w:r>
              <w:rPr>
                <w:rFonts w:hint="eastAsia"/>
              </w:rPr>
              <w:t>　</w:t>
            </w:r>
          </w:p>
        </w:tc>
      </w:tr>
      <w:tr w14:paraId="2502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76645299">
            <w:pPr>
              <w:pStyle w:val="6"/>
              <w:spacing w:line="240" w:lineRule="auto"/>
              <w:rPr>
                <w:rFonts w:hint="eastAsia"/>
              </w:rPr>
            </w:pPr>
            <w:r>
              <w:rPr>
                <w:rFonts w:hint="eastAsia"/>
              </w:rPr>
              <w:t>4.1</w:t>
            </w:r>
          </w:p>
        </w:tc>
        <w:tc>
          <w:tcPr>
            <w:tcW w:w="573" w:type="pct"/>
            <w:tcMar>
              <w:left w:w="28" w:type="dxa"/>
              <w:right w:w="28" w:type="dxa"/>
            </w:tcMar>
            <w:vAlign w:val="center"/>
          </w:tcPr>
          <w:p w14:paraId="6FFF267A">
            <w:pPr>
              <w:pStyle w:val="6"/>
              <w:spacing w:line="240" w:lineRule="auto"/>
              <w:rPr>
                <w:rFonts w:hint="eastAsia"/>
              </w:rPr>
            </w:pPr>
            <w:r>
              <w:rPr>
                <w:rFonts w:hint="eastAsia"/>
              </w:rPr>
              <w:t>原备份一体机配件购置</w:t>
            </w:r>
          </w:p>
        </w:tc>
        <w:tc>
          <w:tcPr>
            <w:tcW w:w="3620" w:type="pct"/>
            <w:tcMar>
              <w:left w:w="28" w:type="dxa"/>
              <w:right w:w="28" w:type="dxa"/>
            </w:tcMar>
            <w:vAlign w:val="center"/>
          </w:tcPr>
          <w:p w14:paraId="43BB23F9">
            <w:pPr>
              <w:pStyle w:val="6"/>
              <w:spacing w:line="240" w:lineRule="auto"/>
              <w:rPr>
                <w:rFonts w:hint="eastAsia"/>
              </w:rPr>
            </w:pPr>
            <w:r>
              <w:rPr>
                <w:rFonts w:hint="eastAsia"/>
              </w:rPr>
              <w:t>现有设备：备份一体机：存储配件8TB12Gb/SNL-SAS7200转3.5寸硬盘(8个)、480GB2.5'寸SSD(2个)双电源,部署一体机系统网络配件，CPU配件:12核24线程CPU(2颗):内存配件:32G内存(12根）。数据备份与恢复系统软件（50T授权):一台系统应急接管容灾功能授权(1个),CDP备份功能授权（1个)</w:t>
            </w:r>
            <w:r>
              <w:rPr>
                <w:rFonts w:hint="eastAsia"/>
              </w:rPr>
              <w:br w:type="textWrapping"/>
            </w:r>
            <w:r>
              <w:rPr>
                <w:rFonts w:hint="eastAsia"/>
              </w:rPr>
              <w:t>本次要求：提供原有备份一体机备份容量授权不少于30TB，并实配不少于4*8TB数据盘，兼容原有数据库备份系统，提供不少于6年维保服务；</w:t>
            </w:r>
          </w:p>
        </w:tc>
        <w:tc>
          <w:tcPr>
            <w:tcW w:w="399" w:type="pct"/>
            <w:noWrap/>
            <w:tcMar>
              <w:left w:w="28" w:type="dxa"/>
              <w:right w:w="28" w:type="dxa"/>
            </w:tcMar>
            <w:vAlign w:val="center"/>
          </w:tcPr>
          <w:p w14:paraId="0EF21394">
            <w:pPr>
              <w:pStyle w:val="6"/>
              <w:spacing w:line="240" w:lineRule="auto"/>
              <w:rPr>
                <w:rFonts w:hint="eastAsia"/>
              </w:rPr>
            </w:pPr>
            <w:r>
              <w:rPr>
                <w:rFonts w:hint="eastAsia"/>
              </w:rPr>
              <w:t>1</w:t>
            </w:r>
          </w:p>
        </w:tc>
      </w:tr>
      <w:tr w14:paraId="1652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5D3D2AD1">
            <w:pPr>
              <w:pStyle w:val="6"/>
              <w:spacing w:line="240" w:lineRule="auto"/>
              <w:rPr>
                <w:rFonts w:hint="eastAsia"/>
              </w:rPr>
            </w:pPr>
            <w:r>
              <w:rPr>
                <w:rFonts w:hint="eastAsia"/>
              </w:rPr>
              <w:t>4.2</w:t>
            </w:r>
          </w:p>
        </w:tc>
        <w:tc>
          <w:tcPr>
            <w:tcW w:w="573" w:type="pct"/>
            <w:tcMar>
              <w:left w:w="28" w:type="dxa"/>
              <w:right w:w="28" w:type="dxa"/>
            </w:tcMar>
            <w:vAlign w:val="center"/>
          </w:tcPr>
          <w:p w14:paraId="41DF8684">
            <w:pPr>
              <w:pStyle w:val="6"/>
              <w:spacing w:line="240" w:lineRule="auto"/>
              <w:rPr>
                <w:rFonts w:hint="eastAsia"/>
              </w:rPr>
            </w:pPr>
            <w:r>
              <w:rPr>
                <w:rFonts w:hint="eastAsia"/>
              </w:rPr>
              <w:t>服务器密码机</w:t>
            </w:r>
          </w:p>
        </w:tc>
        <w:tc>
          <w:tcPr>
            <w:tcW w:w="3620" w:type="pct"/>
            <w:tcMar>
              <w:left w:w="28" w:type="dxa"/>
              <w:right w:w="28" w:type="dxa"/>
            </w:tcMar>
            <w:vAlign w:val="center"/>
          </w:tcPr>
          <w:p w14:paraId="1B9A3FC1">
            <w:pPr>
              <w:pStyle w:val="6"/>
              <w:spacing w:line="240" w:lineRule="auto"/>
              <w:rPr>
                <w:rFonts w:hint="eastAsia"/>
              </w:rPr>
            </w:pPr>
            <w:r>
              <w:rPr>
                <w:rFonts w:hint="eastAsia"/>
              </w:rPr>
              <w:t>1、遵循GM/T0030-2014《服务器密码机技术规范》、GM/T0028-2014《密码模块安全技术要求》和GM/T0059-2018《服务器密码机检测规范》；</w:t>
            </w:r>
            <w:r>
              <w:rPr>
                <w:rFonts w:hint="eastAsia"/>
              </w:rPr>
              <w:br w:type="textWrapping"/>
            </w:r>
            <w:r>
              <w:rPr>
                <w:rFonts w:hint="eastAsia"/>
              </w:rPr>
              <w:t>2、支持SM1、SM2、SM3、SM4等国产密码算法；支持RSA、AES、3DES、MD5、SHA等国际算法；</w:t>
            </w:r>
            <w:r>
              <w:rPr>
                <w:rFonts w:hint="eastAsia"/>
              </w:rPr>
              <w:br w:type="textWrapping"/>
            </w:r>
            <w:r>
              <w:rPr>
                <w:rFonts w:hint="eastAsia"/>
              </w:rPr>
              <w:t>3、具有商用密码产品认证证书；</w:t>
            </w:r>
            <w:r>
              <w:rPr>
                <w:rFonts w:hint="eastAsia"/>
              </w:rPr>
              <w:br w:type="textWrapping"/>
            </w:r>
            <w:r>
              <w:rPr>
                <w:rFonts w:hint="eastAsia"/>
              </w:rPr>
              <w:t>4、密码运算：支持数据加密/解密、数字签名/验签、消息鉴别码的产生/验证、数字信封、密钥协商等类型的密码运算，并且支持多任务并发访问；</w:t>
            </w:r>
            <w:r>
              <w:rPr>
                <w:rFonts w:hint="eastAsia"/>
              </w:rPr>
              <w:br w:type="textWrapping"/>
            </w:r>
            <w:r>
              <w:rPr>
                <w:rFonts w:hint="eastAsia"/>
              </w:rPr>
              <w:t>5、密钥管理：支持至少三层密钥结构，支持管理密钥、用户密钥、设备密钥、密钥加密密钥、会话密钥的管理，支持对称与非对称密钥的生成及管理；</w:t>
            </w:r>
            <w:r>
              <w:rPr>
                <w:rFonts w:hint="eastAsia"/>
              </w:rPr>
              <w:br w:type="textWrapping"/>
            </w:r>
            <w:r>
              <w:rPr>
                <w:rFonts w:hint="eastAsia"/>
              </w:rPr>
              <w:t>6、密钥安全存储：支持100对SM2非对称密钥、100对RSA非对称密钥、200个对称密钥，并使用管理密钥加密存储；</w:t>
            </w:r>
            <w:r>
              <w:rPr>
                <w:rFonts w:hint="eastAsia"/>
              </w:rPr>
              <w:br w:type="textWrapping"/>
            </w:r>
            <w:r>
              <w:rPr>
                <w:rFonts w:hint="eastAsia"/>
              </w:rPr>
              <w:t>7、随机数产生：采用双路国家密码管理局批准的物理噪声源随机数芯片；</w:t>
            </w:r>
            <w:r>
              <w:rPr>
                <w:rFonts w:hint="eastAsia"/>
              </w:rPr>
              <w:br w:type="textWrapping"/>
            </w:r>
            <w:r>
              <w:rPr>
                <w:rFonts w:hint="eastAsia"/>
              </w:rPr>
              <w:t>8、访问控制：支持管理员、操作员角色，分别赋予不同的操作权限，并采用数字签名技术，实现对登录用户的强身份认证；</w:t>
            </w:r>
            <w:r>
              <w:rPr>
                <w:rFonts w:hint="eastAsia"/>
              </w:rPr>
              <w:br w:type="textWrapping"/>
            </w:r>
            <w:r>
              <w:rPr>
                <w:rFonts w:hint="eastAsia"/>
              </w:rPr>
              <w:t>9、多种接口：同时支持SDF、JCE、PKCS11接口，具有良好的通用性。</w:t>
            </w:r>
            <w:r>
              <w:rPr>
                <w:rFonts w:hint="eastAsia"/>
              </w:rPr>
              <w:br w:type="textWrapping"/>
            </w:r>
            <w:r>
              <w:rPr>
                <w:rFonts w:hint="eastAsia"/>
              </w:rPr>
              <w:t>10配置：标准2U机架式设备，CPU：国产≥16核，国产操作系统，内存≥32G，硬盘≥512GSSD存储。</w:t>
            </w:r>
            <w:r>
              <w:rPr>
                <w:rFonts w:hint="eastAsia"/>
              </w:rPr>
              <w:br w:type="textWrapping"/>
            </w:r>
            <w:r>
              <w:rPr>
                <w:rFonts w:hint="eastAsia"/>
              </w:rPr>
              <w:t>SM2PKCS#1签名/验签(tps)≥24000/15000Tps；SM2PKCS#7Attached签名/验签(tps)≥24000/13=15000Tps；SM2PKCS#7Detached签名/验签(tps)≥24000/15000Tps；数字信封加密/解密≥15000/10000Tps。</w:t>
            </w:r>
          </w:p>
        </w:tc>
        <w:tc>
          <w:tcPr>
            <w:tcW w:w="399" w:type="pct"/>
            <w:noWrap/>
            <w:tcMar>
              <w:left w:w="28" w:type="dxa"/>
              <w:right w:w="28" w:type="dxa"/>
            </w:tcMar>
            <w:vAlign w:val="center"/>
          </w:tcPr>
          <w:p w14:paraId="3E8F5426">
            <w:pPr>
              <w:pStyle w:val="6"/>
              <w:spacing w:line="240" w:lineRule="auto"/>
              <w:rPr>
                <w:rFonts w:hint="eastAsia"/>
              </w:rPr>
            </w:pPr>
            <w:r>
              <w:rPr>
                <w:rFonts w:hint="eastAsia"/>
              </w:rPr>
              <w:t>1</w:t>
            </w:r>
          </w:p>
        </w:tc>
      </w:tr>
      <w:tr w14:paraId="30AA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57367461">
            <w:pPr>
              <w:pStyle w:val="6"/>
              <w:spacing w:line="240" w:lineRule="auto"/>
              <w:rPr>
                <w:rFonts w:hint="eastAsia"/>
              </w:rPr>
            </w:pPr>
            <w:r>
              <w:rPr>
                <w:rFonts w:hint="eastAsia"/>
              </w:rPr>
              <w:t>4.3</w:t>
            </w:r>
          </w:p>
        </w:tc>
        <w:tc>
          <w:tcPr>
            <w:tcW w:w="573" w:type="pct"/>
            <w:tcMar>
              <w:left w:w="28" w:type="dxa"/>
              <w:right w:w="28" w:type="dxa"/>
            </w:tcMar>
            <w:vAlign w:val="center"/>
          </w:tcPr>
          <w:p w14:paraId="2D4786B5">
            <w:pPr>
              <w:pStyle w:val="6"/>
              <w:spacing w:line="240" w:lineRule="auto"/>
              <w:rPr>
                <w:rFonts w:hint="eastAsia"/>
              </w:rPr>
            </w:pPr>
            <w:r>
              <w:rPr>
                <w:rFonts w:hint="eastAsia"/>
              </w:rPr>
              <w:t>密码服务平台</w:t>
            </w:r>
          </w:p>
        </w:tc>
        <w:tc>
          <w:tcPr>
            <w:tcW w:w="3620" w:type="pct"/>
            <w:tcMar>
              <w:left w:w="28" w:type="dxa"/>
              <w:right w:w="28" w:type="dxa"/>
            </w:tcMar>
            <w:vAlign w:val="center"/>
          </w:tcPr>
          <w:p w14:paraId="7759C207">
            <w:pPr>
              <w:pStyle w:val="6"/>
              <w:spacing w:line="240" w:lineRule="auto"/>
              <w:rPr>
                <w:rFonts w:hint="eastAsia"/>
              </w:rPr>
            </w:pPr>
            <w:r>
              <w:rPr>
                <w:rFonts w:hint="eastAsia"/>
              </w:rPr>
              <w:t>1.密码资源管理：对服务器密码机、签名验签服务器、时间戳服务器等密码机设备进行集中管理。</w:t>
            </w:r>
            <w:r>
              <w:rPr>
                <w:rFonts w:hint="eastAsia"/>
              </w:rPr>
              <w:br w:type="textWrapping"/>
            </w:r>
            <w:r>
              <w:rPr>
                <w:rFonts w:hint="eastAsia"/>
              </w:rPr>
              <w:t>2.密钥管理：提供密钥产生、更新、分发、存储、撤销、销毁、备份、恢复及归档等密钥生命周期管理服务。</w:t>
            </w:r>
            <w:r>
              <w:rPr>
                <w:rFonts w:hint="eastAsia"/>
              </w:rPr>
              <w:br w:type="textWrapping"/>
            </w:r>
            <w:r>
              <w:rPr>
                <w:rFonts w:hint="eastAsia"/>
              </w:rPr>
              <w:t>3.密码服务：为应用系统提供基于国密算法的加密、解密、签名、验签等密码运算服务。</w:t>
            </w:r>
            <w:r>
              <w:rPr>
                <w:rFonts w:hint="eastAsia"/>
              </w:rPr>
              <w:br w:type="textWrapping"/>
            </w:r>
            <w:r>
              <w:rPr>
                <w:rFonts w:hint="eastAsia"/>
              </w:rPr>
              <w:t>4.数字证书服务：证书与密钥的全生命周期管理。</w:t>
            </w:r>
          </w:p>
        </w:tc>
        <w:tc>
          <w:tcPr>
            <w:tcW w:w="399" w:type="pct"/>
            <w:noWrap/>
            <w:tcMar>
              <w:left w:w="28" w:type="dxa"/>
              <w:right w:w="28" w:type="dxa"/>
            </w:tcMar>
            <w:vAlign w:val="center"/>
          </w:tcPr>
          <w:p w14:paraId="7131949A">
            <w:pPr>
              <w:pStyle w:val="6"/>
              <w:spacing w:line="240" w:lineRule="auto"/>
              <w:rPr>
                <w:rFonts w:hint="eastAsia"/>
              </w:rPr>
            </w:pPr>
            <w:r>
              <w:rPr>
                <w:rFonts w:hint="eastAsia"/>
              </w:rPr>
              <w:t>1</w:t>
            </w:r>
          </w:p>
        </w:tc>
      </w:tr>
      <w:tr w14:paraId="52BF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19D54260">
            <w:pPr>
              <w:pStyle w:val="6"/>
              <w:spacing w:line="240" w:lineRule="auto"/>
              <w:rPr>
                <w:rFonts w:hint="eastAsia"/>
              </w:rPr>
            </w:pPr>
            <w:r>
              <w:rPr>
                <w:rFonts w:hint="eastAsia"/>
              </w:rPr>
              <w:t>4.4</w:t>
            </w:r>
          </w:p>
        </w:tc>
        <w:tc>
          <w:tcPr>
            <w:tcW w:w="573" w:type="pct"/>
            <w:tcMar>
              <w:left w:w="28" w:type="dxa"/>
              <w:right w:w="28" w:type="dxa"/>
            </w:tcMar>
            <w:vAlign w:val="center"/>
          </w:tcPr>
          <w:p w14:paraId="7A2A3DC1">
            <w:pPr>
              <w:pStyle w:val="6"/>
              <w:spacing w:line="240" w:lineRule="auto"/>
              <w:rPr>
                <w:rFonts w:hint="eastAsia"/>
              </w:rPr>
            </w:pPr>
            <w:r>
              <w:rPr>
                <w:rFonts w:hint="eastAsia"/>
              </w:rPr>
              <w:t>签名验签服务器</w:t>
            </w:r>
          </w:p>
        </w:tc>
        <w:tc>
          <w:tcPr>
            <w:tcW w:w="3620" w:type="pct"/>
            <w:tcMar>
              <w:left w:w="28" w:type="dxa"/>
              <w:right w:w="28" w:type="dxa"/>
            </w:tcMar>
            <w:vAlign w:val="center"/>
          </w:tcPr>
          <w:p w14:paraId="70063557">
            <w:pPr>
              <w:pStyle w:val="6"/>
              <w:spacing w:line="240" w:lineRule="auto"/>
              <w:rPr>
                <w:rFonts w:hint="eastAsia"/>
              </w:rPr>
            </w:pPr>
            <w:r>
              <w:rPr>
                <w:rFonts w:hint="eastAsia"/>
              </w:rPr>
              <w:t>1、遵循GM/T0028-2014《密码模块安全技术要求》、GM/T0029-2014《签名验签服务器技术规范》和GM/T0060-2018《签名验签服务器检测规范》；</w:t>
            </w:r>
            <w:r>
              <w:rPr>
                <w:rFonts w:hint="eastAsia"/>
              </w:rPr>
              <w:br w:type="textWrapping"/>
            </w:r>
            <w:r>
              <w:rPr>
                <w:rFonts w:hint="eastAsia"/>
              </w:rPr>
              <w:t>2、支持SM1、SM2、SM3、SM4等国产密码算法；支持RSA,3DES,AES,SHA等常见国际算法；</w:t>
            </w:r>
            <w:r>
              <w:rPr>
                <w:rFonts w:hint="eastAsia"/>
              </w:rPr>
              <w:br w:type="textWrapping"/>
            </w:r>
            <w:r>
              <w:rPr>
                <w:rFonts w:hint="eastAsia"/>
              </w:rPr>
              <w:t>3、具有商用密码产品认证证书；</w:t>
            </w:r>
            <w:r>
              <w:rPr>
                <w:rFonts w:hint="eastAsia"/>
              </w:rPr>
              <w:br w:type="textWrapping"/>
            </w:r>
            <w:r>
              <w:rPr>
                <w:rFonts w:hint="eastAsia"/>
              </w:rPr>
              <w:t>4、证书管理和验证功能：支持与CA连接，提供证书管理功能，支持CA、CRL、OCSP等多种方式证书有效性验证；</w:t>
            </w:r>
            <w:r>
              <w:rPr>
                <w:rFonts w:hint="eastAsia"/>
              </w:rPr>
              <w:br w:type="textWrapping"/>
            </w:r>
            <w:r>
              <w:rPr>
                <w:rFonts w:hint="eastAsia"/>
              </w:rPr>
              <w:t>5、配置：标准2U机架式设备，CPU：国产≥8核，国产操作系统，内存≥16G，硬盘≥512GSSD存储，≥6个千兆电口，≥4个千兆光口，≥1个RJ45串口，≥2个USB口，300W冗余电源。</w:t>
            </w:r>
            <w:r>
              <w:rPr>
                <w:rFonts w:hint="eastAsia"/>
              </w:rPr>
              <w:br w:type="textWrapping"/>
            </w:r>
            <w:r>
              <w:rPr>
                <w:rFonts w:hint="eastAsia"/>
              </w:rPr>
              <w:t>SM2PKCS#1签名/验签(tps)≥18000/11000Tps；SM2PKCS#7Attached签名/验签(tps)≥16000/10000Tps；SM2PKCS#7Detached签名/验签(tps)≥16000/10000Tps；数字信封加密/解密≥13000/10000Tps；</w:t>
            </w:r>
          </w:p>
        </w:tc>
        <w:tc>
          <w:tcPr>
            <w:tcW w:w="399" w:type="pct"/>
            <w:noWrap/>
            <w:tcMar>
              <w:left w:w="28" w:type="dxa"/>
              <w:right w:w="28" w:type="dxa"/>
            </w:tcMar>
            <w:vAlign w:val="center"/>
          </w:tcPr>
          <w:p w14:paraId="0C2FF14A">
            <w:pPr>
              <w:pStyle w:val="6"/>
              <w:spacing w:line="240" w:lineRule="auto"/>
              <w:rPr>
                <w:rFonts w:hint="eastAsia"/>
              </w:rPr>
            </w:pPr>
            <w:r>
              <w:rPr>
                <w:rFonts w:hint="eastAsia"/>
              </w:rPr>
              <w:t>1</w:t>
            </w:r>
          </w:p>
        </w:tc>
      </w:tr>
      <w:tr w14:paraId="0F9A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5D57AFDC">
            <w:pPr>
              <w:pStyle w:val="6"/>
              <w:spacing w:line="240" w:lineRule="auto"/>
              <w:rPr>
                <w:rFonts w:hint="eastAsia"/>
              </w:rPr>
            </w:pPr>
            <w:r>
              <w:rPr>
                <w:rFonts w:hint="eastAsia"/>
              </w:rPr>
              <w:t>4.5</w:t>
            </w:r>
          </w:p>
        </w:tc>
        <w:tc>
          <w:tcPr>
            <w:tcW w:w="573" w:type="pct"/>
            <w:tcMar>
              <w:left w:w="28" w:type="dxa"/>
              <w:right w:w="28" w:type="dxa"/>
            </w:tcMar>
            <w:vAlign w:val="center"/>
          </w:tcPr>
          <w:p w14:paraId="1BE24A3B">
            <w:pPr>
              <w:pStyle w:val="6"/>
              <w:spacing w:line="240" w:lineRule="auto"/>
              <w:rPr>
                <w:rFonts w:hint="eastAsia"/>
              </w:rPr>
            </w:pPr>
            <w:r>
              <w:rPr>
                <w:rFonts w:hint="eastAsia"/>
              </w:rPr>
              <w:t>堡垒机国密认证令牌</w:t>
            </w:r>
          </w:p>
        </w:tc>
        <w:tc>
          <w:tcPr>
            <w:tcW w:w="3620" w:type="pct"/>
            <w:tcMar>
              <w:left w:w="28" w:type="dxa"/>
              <w:right w:w="28" w:type="dxa"/>
            </w:tcMar>
            <w:vAlign w:val="center"/>
          </w:tcPr>
          <w:p w14:paraId="22F51CDC">
            <w:pPr>
              <w:pStyle w:val="6"/>
              <w:spacing w:line="240" w:lineRule="auto"/>
              <w:rPr>
                <w:rFonts w:hint="eastAsia"/>
              </w:rPr>
            </w:pPr>
            <w:r>
              <w:rPr>
                <w:rFonts w:hint="eastAsia"/>
              </w:rPr>
              <w:t>增国密认证令牌，双因素认证专用国密动态口令卡20个</w:t>
            </w:r>
          </w:p>
        </w:tc>
        <w:tc>
          <w:tcPr>
            <w:tcW w:w="399" w:type="pct"/>
            <w:noWrap/>
            <w:tcMar>
              <w:left w:w="28" w:type="dxa"/>
              <w:right w:w="28" w:type="dxa"/>
            </w:tcMar>
            <w:vAlign w:val="center"/>
          </w:tcPr>
          <w:p w14:paraId="4FBF5166">
            <w:pPr>
              <w:pStyle w:val="6"/>
              <w:spacing w:line="240" w:lineRule="auto"/>
              <w:rPr>
                <w:rFonts w:hint="eastAsia"/>
              </w:rPr>
            </w:pPr>
            <w:r>
              <w:rPr>
                <w:rFonts w:hint="eastAsia"/>
              </w:rPr>
              <w:t>1</w:t>
            </w:r>
          </w:p>
        </w:tc>
      </w:tr>
      <w:tr w14:paraId="072C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32445071">
            <w:pPr>
              <w:pStyle w:val="6"/>
              <w:spacing w:line="240" w:lineRule="auto"/>
              <w:rPr>
                <w:rFonts w:hint="eastAsia"/>
              </w:rPr>
            </w:pPr>
            <w:r>
              <w:rPr>
                <w:rFonts w:hint="eastAsia"/>
              </w:rPr>
              <w:t>4.6</w:t>
            </w:r>
          </w:p>
        </w:tc>
        <w:tc>
          <w:tcPr>
            <w:tcW w:w="573" w:type="pct"/>
            <w:tcMar>
              <w:left w:w="28" w:type="dxa"/>
              <w:right w:w="28" w:type="dxa"/>
            </w:tcMar>
            <w:vAlign w:val="center"/>
          </w:tcPr>
          <w:p w14:paraId="5A51B257">
            <w:pPr>
              <w:pStyle w:val="6"/>
              <w:spacing w:line="240" w:lineRule="auto"/>
              <w:rPr>
                <w:rFonts w:hint="eastAsia"/>
              </w:rPr>
            </w:pPr>
            <w:r>
              <w:rPr>
                <w:rFonts w:hint="eastAsia"/>
              </w:rPr>
              <w:t>国密数字证书</w:t>
            </w:r>
          </w:p>
        </w:tc>
        <w:tc>
          <w:tcPr>
            <w:tcW w:w="3620" w:type="pct"/>
            <w:tcMar>
              <w:left w:w="28" w:type="dxa"/>
              <w:right w:w="28" w:type="dxa"/>
            </w:tcMar>
            <w:vAlign w:val="center"/>
          </w:tcPr>
          <w:p w14:paraId="1F44E565">
            <w:pPr>
              <w:pStyle w:val="6"/>
              <w:spacing w:line="240" w:lineRule="auto"/>
              <w:rPr>
                <w:rFonts w:hint="eastAsia"/>
              </w:rPr>
            </w:pPr>
            <w:r>
              <w:rPr>
                <w:rFonts w:hint="eastAsia"/>
              </w:rPr>
              <w:t>每张3年有效期</w:t>
            </w:r>
          </w:p>
        </w:tc>
        <w:tc>
          <w:tcPr>
            <w:tcW w:w="399" w:type="pct"/>
            <w:noWrap/>
            <w:tcMar>
              <w:left w:w="28" w:type="dxa"/>
              <w:right w:w="28" w:type="dxa"/>
            </w:tcMar>
            <w:vAlign w:val="center"/>
          </w:tcPr>
          <w:p w14:paraId="360D4847">
            <w:pPr>
              <w:pStyle w:val="6"/>
              <w:spacing w:line="240" w:lineRule="auto"/>
              <w:rPr>
                <w:rFonts w:hint="eastAsia"/>
              </w:rPr>
            </w:pPr>
            <w:r>
              <w:rPr>
                <w:rFonts w:hint="eastAsia"/>
              </w:rPr>
              <w:t>63</w:t>
            </w:r>
          </w:p>
        </w:tc>
      </w:tr>
      <w:tr w14:paraId="101C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72C067B7">
            <w:pPr>
              <w:pStyle w:val="6"/>
              <w:spacing w:line="240" w:lineRule="auto"/>
              <w:rPr>
                <w:rFonts w:hint="eastAsia"/>
              </w:rPr>
            </w:pPr>
            <w:r>
              <w:rPr>
                <w:rFonts w:hint="eastAsia"/>
              </w:rPr>
              <w:t>4.7</w:t>
            </w:r>
          </w:p>
        </w:tc>
        <w:tc>
          <w:tcPr>
            <w:tcW w:w="573" w:type="pct"/>
            <w:tcMar>
              <w:left w:w="28" w:type="dxa"/>
              <w:right w:w="28" w:type="dxa"/>
            </w:tcMar>
            <w:vAlign w:val="center"/>
          </w:tcPr>
          <w:p w14:paraId="0AD27A09">
            <w:pPr>
              <w:pStyle w:val="6"/>
              <w:spacing w:line="240" w:lineRule="auto"/>
              <w:rPr>
                <w:rFonts w:hint="eastAsia"/>
              </w:rPr>
            </w:pPr>
            <w:r>
              <w:rPr>
                <w:rFonts w:hint="eastAsia"/>
              </w:rPr>
              <w:t>智能密码钥匙</w:t>
            </w:r>
          </w:p>
        </w:tc>
        <w:tc>
          <w:tcPr>
            <w:tcW w:w="3620" w:type="pct"/>
            <w:tcMar>
              <w:left w:w="28" w:type="dxa"/>
              <w:right w:w="28" w:type="dxa"/>
            </w:tcMar>
            <w:vAlign w:val="center"/>
          </w:tcPr>
          <w:p w14:paraId="1DE44D59">
            <w:pPr>
              <w:pStyle w:val="6"/>
              <w:spacing w:line="240" w:lineRule="auto"/>
              <w:rPr>
                <w:rFonts w:hint="eastAsia"/>
              </w:rPr>
            </w:pPr>
            <w:r>
              <w:rPr>
                <w:rFonts w:hint="eastAsia"/>
              </w:rPr>
              <w:t>支持SM1、SM2、SM3、SM4等密码算法。</w:t>
            </w:r>
            <w:r>
              <w:rPr>
                <w:rFonts w:hint="eastAsia"/>
              </w:rPr>
              <w:br w:type="textWrapping"/>
            </w:r>
            <w:r>
              <w:rPr>
                <w:rFonts w:hint="eastAsia"/>
              </w:rPr>
              <w:t>SM2密钥生成(tps)15</w:t>
            </w:r>
            <w:r>
              <w:rPr>
                <w:rFonts w:hint="eastAsia"/>
              </w:rPr>
              <w:br w:type="textWrapping"/>
            </w:r>
            <w:r>
              <w:rPr>
                <w:rFonts w:hint="eastAsia"/>
              </w:rPr>
              <w:t>SM2签名(tps)47</w:t>
            </w:r>
            <w:r>
              <w:rPr>
                <w:rFonts w:hint="eastAsia"/>
              </w:rPr>
              <w:br w:type="textWrapping"/>
            </w:r>
            <w:r>
              <w:rPr>
                <w:rFonts w:hint="eastAsia"/>
              </w:rPr>
              <w:t>SM2验证(tps)37</w:t>
            </w:r>
            <w:r>
              <w:rPr>
                <w:rFonts w:hint="eastAsia"/>
              </w:rPr>
              <w:br w:type="textWrapping"/>
            </w:r>
            <w:r>
              <w:rPr>
                <w:rFonts w:hint="eastAsia"/>
              </w:rPr>
              <w:t>SM1算法53.34Kbps</w:t>
            </w:r>
            <w:r>
              <w:rPr>
                <w:rFonts w:hint="eastAsia"/>
              </w:rPr>
              <w:br w:type="textWrapping"/>
            </w:r>
            <w:r>
              <w:rPr>
                <w:rFonts w:hint="eastAsia"/>
              </w:rPr>
              <w:t>SM4算法53.7Kbps</w:t>
            </w:r>
            <w:r>
              <w:rPr>
                <w:rFonts w:hint="eastAsia"/>
              </w:rPr>
              <w:br w:type="textWrapping"/>
            </w:r>
            <w:r>
              <w:rPr>
                <w:rFonts w:hint="eastAsia"/>
              </w:rPr>
              <w:t>SM3算法111.15Kbps</w:t>
            </w:r>
          </w:p>
        </w:tc>
        <w:tc>
          <w:tcPr>
            <w:tcW w:w="399" w:type="pct"/>
            <w:noWrap/>
            <w:tcMar>
              <w:left w:w="28" w:type="dxa"/>
              <w:right w:w="28" w:type="dxa"/>
            </w:tcMar>
            <w:vAlign w:val="center"/>
          </w:tcPr>
          <w:p w14:paraId="400F96A8">
            <w:pPr>
              <w:pStyle w:val="6"/>
              <w:spacing w:line="240" w:lineRule="auto"/>
              <w:rPr>
                <w:rFonts w:hint="eastAsia"/>
              </w:rPr>
            </w:pPr>
            <w:r>
              <w:rPr>
                <w:rFonts w:hint="eastAsia"/>
              </w:rPr>
              <w:t>63</w:t>
            </w:r>
          </w:p>
        </w:tc>
      </w:tr>
      <w:tr w14:paraId="1012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08FA5AA5">
            <w:pPr>
              <w:pStyle w:val="6"/>
              <w:spacing w:line="240" w:lineRule="auto"/>
              <w:rPr>
                <w:rFonts w:hint="eastAsia"/>
              </w:rPr>
            </w:pPr>
            <w:r>
              <w:rPr>
                <w:rFonts w:hint="eastAsia"/>
              </w:rPr>
              <w:t>4.8</w:t>
            </w:r>
          </w:p>
        </w:tc>
        <w:tc>
          <w:tcPr>
            <w:tcW w:w="573" w:type="pct"/>
            <w:tcMar>
              <w:left w:w="28" w:type="dxa"/>
              <w:right w:w="28" w:type="dxa"/>
            </w:tcMar>
            <w:vAlign w:val="center"/>
          </w:tcPr>
          <w:p w14:paraId="74026E03">
            <w:pPr>
              <w:pStyle w:val="6"/>
              <w:spacing w:line="240" w:lineRule="auto"/>
              <w:rPr>
                <w:rFonts w:hint="eastAsia"/>
              </w:rPr>
            </w:pPr>
            <w:r>
              <w:rPr>
                <w:rFonts w:hint="eastAsia"/>
              </w:rPr>
              <w:t>SSLVPN安全网关</w:t>
            </w:r>
          </w:p>
        </w:tc>
        <w:tc>
          <w:tcPr>
            <w:tcW w:w="3620" w:type="pct"/>
            <w:tcMar>
              <w:left w:w="28" w:type="dxa"/>
              <w:right w:w="28" w:type="dxa"/>
            </w:tcMar>
            <w:vAlign w:val="center"/>
          </w:tcPr>
          <w:p w14:paraId="66FFEB4F">
            <w:pPr>
              <w:pStyle w:val="6"/>
              <w:spacing w:line="240" w:lineRule="auto"/>
              <w:rPr>
                <w:rFonts w:hint="eastAsia"/>
              </w:rPr>
            </w:pPr>
            <w:r>
              <w:rPr>
                <w:rFonts w:hint="eastAsia"/>
              </w:rPr>
              <w:t>1、遵循GM/T0025-2014《SSLVPN网关产品规范》、GM/T0028-2014《密码模块安全技术要求》；</w:t>
            </w:r>
            <w:r>
              <w:rPr>
                <w:rFonts w:hint="eastAsia"/>
              </w:rPr>
              <w:br w:type="textWrapping"/>
            </w:r>
            <w:r>
              <w:rPr>
                <w:rFonts w:hint="eastAsia"/>
              </w:rPr>
              <w:t>2、支持SM2、SM3、SM4国产密码算法；</w:t>
            </w:r>
            <w:r>
              <w:rPr>
                <w:rFonts w:hint="eastAsia"/>
              </w:rPr>
              <w:br w:type="textWrapping"/>
            </w:r>
            <w:r>
              <w:rPr>
                <w:rFonts w:hint="eastAsia"/>
              </w:rPr>
              <w:t>3、具有商用密码产品认证证书；</w:t>
            </w:r>
            <w:r>
              <w:rPr>
                <w:rFonts w:hint="eastAsia"/>
              </w:rPr>
              <w:br w:type="textWrapping"/>
            </w:r>
            <w:r>
              <w:rPr>
                <w:rFonts w:hint="eastAsia"/>
              </w:rPr>
              <w:t>4、配置：国产cpu和国产操作系统；标准≥1U机架式设备;IPSec国际算法吞吐量≥2G/IPSec国密算法吞吐量≥300M;支持SM1/2/3/4算法;默认支持≥1000隧道数;整机吞吐≥8G;最大并发连接数≥50万;≥6个千兆电口;≥4个千兆光口;≥2个USB接口;内存≥16G，硬盘容量≥128GSSD；单电源；支持100SSLVPN授权，开启后可使用SSLVPN客户端进行远程接入，支持PC端和移动端接入。</w:t>
            </w:r>
          </w:p>
        </w:tc>
        <w:tc>
          <w:tcPr>
            <w:tcW w:w="399" w:type="pct"/>
            <w:noWrap/>
            <w:tcMar>
              <w:left w:w="28" w:type="dxa"/>
              <w:right w:w="28" w:type="dxa"/>
            </w:tcMar>
            <w:vAlign w:val="center"/>
          </w:tcPr>
          <w:p w14:paraId="4625B095">
            <w:pPr>
              <w:pStyle w:val="6"/>
              <w:spacing w:line="240" w:lineRule="auto"/>
              <w:rPr>
                <w:rFonts w:hint="eastAsia"/>
              </w:rPr>
            </w:pPr>
            <w:r>
              <w:rPr>
                <w:rFonts w:hint="eastAsia"/>
              </w:rPr>
              <w:t>1</w:t>
            </w:r>
          </w:p>
        </w:tc>
      </w:tr>
      <w:tr w14:paraId="6ACE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0BE043C5">
            <w:pPr>
              <w:pStyle w:val="6"/>
              <w:spacing w:line="240" w:lineRule="auto"/>
              <w:rPr>
                <w:rFonts w:hint="eastAsia"/>
              </w:rPr>
            </w:pPr>
            <w:r>
              <w:rPr>
                <w:rFonts w:hint="eastAsia"/>
              </w:rPr>
              <w:t>4.9</w:t>
            </w:r>
          </w:p>
        </w:tc>
        <w:tc>
          <w:tcPr>
            <w:tcW w:w="573" w:type="pct"/>
            <w:tcMar>
              <w:left w:w="28" w:type="dxa"/>
              <w:right w:w="28" w:type="dxa"/>
            </w:tcMar>
            <w:vAlign w:val="center"/>
          </w:tcPr>
          <w:p w14:paraId="631B74F8">
            <w:pPr>
              <w:pStyle w:val="6"/>
              <w:spacing w:line="240" w:lineRule="auto"/>
              <w:rPr>
                <w:rFonts w:hint="eastAsia"/>
              </w:rPr>
            </w:pPr>
            <w:r>
              <w:rPr>
                <w:rFonts w:hint="eastAsia"/>
              </w:rPr>
              <w:t>商密门禁系统</w:t>
            </w:r>
          </w:p>
        </w:tc>
        <w:tc>
          <w:tcPr>
            <w:tcW w:w="3620" w:type="pct"/>
            <w:tcMar>
              <w:left w:w="28" w:type="dxa"/>
              <w:right w:w="28" w:type="dxa"/>
            </w:tcMar>
            <w:vAlign w:val="center"/>
          </w:tcPr>
          <w:p w14:paraId="4370852A">
            <w:pPr>
              <w:pStyle w:val="6"/>
              <w:spacing w:line="240" w:lineRule="auto"/>
              <w:rPr>
                <w:rFonts w:hint="eastAsia"/>
              </w:rPr>
            </w:pPr>
            <w:r>
              <w:rPr>
                <w:rFonts w:hint="eastAsia"/>
              </w:rPr>
              <w:t>网络接口：1个10Mbps/100Mbps/1000Mbps自适应以太网口</w:t>
            </w:r>
          </w:p>
        </w:tc>
        <w:tc>
          <w:tcPr>
            <w:tcW w:w="399" w:type="pct"/>
            <w:noWrap/>
            <w:tcMar>
              <w:left w:w="28" w:type="dxa"/>
              <w:right w:w="28" w:type="dxa"/>
            </w:tcMar>
            <w:vAlign w:val="center"/>
          </w:tcPr>
          <w:p w14:paraId="469F3F5D">
            <w:pPr>
              <w:pStyle w:val="6"/>
              <w:spacing w:line="240" w:lineRule="auto"/>
              <w:rPr>
                <w:rFonts w:hint="eastAsia"/>
              </w:rPr>
            </w:pPr>
            <w:r>
              <w:rPr>
                <w:rFonts w:hint="eastAsia"/>
              </w:rPr>
              <w:t>1</w:t>
            </w:r>
          </w:p>
        </w:tc>
      </w:tr>
      <w:tr w14:paraId="6531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55C0D0D4">
            <w:pPr>
              <w:pStyle w:val="6"/>
              <w:spacing w:line="240" w:lineRule="auto"/>
              <w:rPr>
                <w:rFonts w:hint="eastAsia"/>
              </w:rPr>
            </w:pPr>
            <w:r>
              <w:rPr>
                <w:rFonts w:hint="eastAsia"/>
              </w:rPr>
              <w:t>4.10</w:t>
            </w:r>
          </w:p>
        </w:tc>
        <w:tc>
          <w:tcPr>
            <w:tcW w:w="573" w:type="pct"/>
            <w:tcMar>
              <w:left w:w="28" w:type="dxa"/>
              <w:right w:w="28" w:type="dxa"/>
            </w:tcMar>
            <w:vAlign w:val="center"/>
          </w:tcPr>
          <w:p w14:paraId="7AB7E947">
            <w:pPr>
              <w:pStyle w:val="6"/>
              <w:spacing w:line="240" w:lineRule="auto"/>
              <w:rPr>
                <w:rFonts w:hint="eastAsia"/>
              </w:rPr>
            </w:pPr>
            <w:r>
              <w:rPr>
                <w:rFonts w:hint="eastAsia"/>
              </w:rPr>
              <w:t>商密网络摄像机</w:t>
            </w:r>
          </w:p>
        </w:tc>
        <w:tc>
          <w:tcPr>
            <w:tcW w:w="3620" w:type="pct"/>
            <w:tcMar>
              <w:left w:w="28" w:type="dxa"/>
              <w:right w:w="28" w:type="dxa"/>
            </w:tcMar>
            <w:vAlign w:val="center"/>
          </w:tcPr>
          <w:p w14:paraId="59CB9E18">
            <w:pPr>
              <w:pStyle w:val="6"/>
              <w:spacing w:line="240" w:lineRule="auto"/>
              <w:rPr>
                <w:rFonts w:hint="eastAsia"/>
              </w:rPr>
            </w:pPr>
            <w:r>
              <w:rPr>
                <w:rFonts w:hint="eastAsia"/>
              </w:rPr>
              <w:t>网络接口：1个10Mbps/100Mbps/1000Mbps自适应以太网口</w:t>
            </w:r>
            <w:r>
              <w:rPr>
                <w:rFonts w:hint="eastAsia"/>
              </w:rPr>
              <w:br w:type="textWrapping"/>
            </w:r>
            <w:r>
              <w:rPr>
                <w:rFonts w:hint="eastAsia"/>
              </w:rPr>
              <w:t>传感器类型：1/2.7英寸CMOS；</w:t>
            </w:r>
            <w:r>
              <w:rPr>
                <w:rFonts w:hint="eastAsia"/>
              </w:rPr>
              <w:br w:type="textWrapping"/>
            </w:r>
            <w:r>
              <w:rPr>
                <w:rFonts w:hint="eastAsia"/>
              </w:rPr>
              <w:t>像素：400万；</w:t>
            </w:r>
            <w:r>
              <w:rPr>
                <w:rFonts w:hint="eastAsia"/>
              </w:rPr>
              <w:br w:type="textWrapping"/>
            </w:r>
            <w:r>
              <w:rPr>
                <w:rFonts w:hint="eastAsia"/>
              </w:rPr>
              <w:t>最大分辨率：2688×1520；</w:t>
            </w:r>
            <w:r>
              <w:rPr>
                <w:rFonts w:hint="eastAsia"/>
              </w:rPr>
              <w:br w:type="textWrapping"/>
            </w:r>
            <w:r>
              <w:rPr>
                <w:rFonts w:hint="eastAsia"/>
              </w:rPr>
              <w:t>最低照度：0.002lux（彩色模式）；0.0002lux（黑白模式）；0lux（补光灯开启）；</w:t>
            </w:r>
            <w:r>
              <w:rPr>
                <w:rFonts w:hint="eastAsia"/>
              </w:rPr>
              <w:br w:type="textWrapping"/>
            </w:r>
            <w:r>
              <w:rPr>
                <w:rFonts w:hint="eastAsia"/>
              </w:rPr>
              <w:t>最大补光距离：50m（红外距离）20m（暖光距离）5m（暖光人脸检测距离）；</w:t>
            </w:r>
            <w:r>
              <w:rPr>
                <w:rFonts w:hint="eastAsia"/>
              </w:rPr>
              <w:br w:type="textWrapping"/>
            </w:r>
            <w:r>
              <w:rPr>
                <w:rFonts w:hint="eastAsia"/>
              </w:rPr>
              <w:t>补光灯：2颗（红外灯）;1颗（暖光灯）；</w:t>
            </w:r>
            <w:r>
              <w:rPr>
                <w:rFonts w:hint="eastAsia"/>
              </w:rPr>
              <w:br w:type="textWrapping"/>
            </w:r>
            <w:r>
              <w:rPr>
                <w:rFonts w:hint="eastAsia"/>
              </w:rPr>
              <w:t>镜头类型：电动变焦；</w:t>
            </w:r>
            <w:r>
              <w:rPr>
                <w:rFonts w:hint="eastAsia"/>
              </w:rPr>
              <w:br w:type="textWrapping"/>
            </w:r>
            <w:r>
              <w:rPr>
                <w:rFonts w:hint="eastAsia"/>
              </w:rPr>
              <w:t>镜头焦距：2.7mm～13.5mm；</w:t>
            </w:r>
            <w:r>
              <w:rPr>
                <w:rFonts w:hint="eastAsia"/>
              </w:rPr>
              <w:br w:type="textWrapping"/>
            </w:r>
            <w:r>
              <w:rPr>
                <w:rFonts w:hint="eastAsia"/>
              </w:rPr>
              <w:t>镜头光圈：F1.6；</w:t>
            </w:r>
            <w:r>
              <w:rPr>
                <w:rFonts w:hint="eastAsia"/>
              </w:rPr>
              <w:br w:type="textWrapping"/>
            </w:r>
            <w:r>
              <w:rPr>
                <w:rFonts w:hint="eastAsia"/>
              </w:rPr>
              <w:t>视场角：水平：28°～99°；垂直：16°～53°；对角：32°～117.5°；</w:t>
            </w:r>
            <w:r>
              <w:rPr>
                <w:rFonts w:hint="eastAsia"/>
              </w:rPr>
              <w:br w:type="textWrapping"/>
            </w:r>
            <w:r>
              <w:rPr>
                <w:rFonts w:hint="eastAsia"/>
              </w:rPr>
              <w:t>通用行为分析：物品遗留；物品搬移.</w:t>
            </w:r>
          </w:p>
        </w:tc>
        <w:tc>
          <w:tcPr>
            <w:tcW w:w="399" w:type="pct"/>
            <w:noWrap/>
            <w:tcMar>
              <w:left w:w="28" w:type="dxa"/>
              <w:right w:w="28" w:type="dxa"/>
            </w:tcMar>
            <w:vAlign w:val="center"/>
          </w:tcPr>
          <w:p w14:paraId="0BF66F2C">
            <w:pPr>
              <w:pStyle w:val="6"/>
              <w:spacing w:line="240" w:lineRule="auto"/>
              <w:rPr>
                <w:rFonts w:hint="eastAsia"/>
              </w:rPr>
            </w:pPr>
            <w:r>
              <w:rPr>
                <w:rFonts w:hint="eastAsia"/>
              </w:rPr>
              <w:t>8</w:t>
            </w:r>
          </w:p>
        </w:tc>
      </w:tr>
      <w:tr w14:paraId="5746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6B4D3F5B">
            <w:pPr>
              <w:pStyle w:val="6"/>
              <w:spacing w:line="240" w:lineRule="auto"/>
              <w:rPr>
                <w:rFonts w:hint="eastAsia"/>
              </w:rPr>
            </w:pPr>
            <w:r>
              <w:rPr>
                <w:rFonts w:hint="eastAsia"/>
              </w:rPr>
              <w:t>4.11</w:t>
            </w:r>
          </w:p>
        </w:tc>
        <w:tc>
          <w:tcPr>
            <w:tcW w:w="573" w:type="pct"/>
            <w:tcMar>
              <w:left w:w="28" w:type="dxa"/>
              <w:right w:w="28" w:type="dxa"/>
            </w:tcMar>
            <w:vAlign w:val="center"/>
          </w:tcPr>
          <w:p w14:paraId="39136115">
            <w:pPr>
              <w:pStyle w:val="6"/>
              <w:spacing w:line="240" w:lineRule="auto"/>
              <w:rPr>
                <w:rFonts w:hint="eastAsia"/>
              </w:rPr>
            </w:pPr>
            <w:r>
              <w:rPr>
                <w:rFonts w:hint="eastAsia"/>
              </w:rPr>
              <w:t>网络硬盘录像机</w:t>
            </w:r>
          </w:p>
        </w:tc>
        <w:tc>
          <w:tcPr>
            <w:tcW w:w="3620" w:type="pct"/>
            <w:tcMar>
              <w:left w:w="28" w:type="dxa"/>
              <w:right w:w="28" w:type="dxa"/>
            </w:tcMar>
            <w:vAlign w:val="center"/>
          </w:tcPr>
          <w:p w14:paraId="2FB1B7E7">
            <w:pPr>
              <w:pStyle w:val="6"/>
              <w:spacing w:line="240" w:lineRule="auto"/>
              <w:rPr>
                <w:rFonts w:hint="eastAsia"/>
              </w:rPr>
            </w:pPr>
            <w:r>
              <w:rPr>
                <w:rFonts w:hint="eastAsia"/>
              </w:rPr>
              <w:t>接入路数：8路；</w:t>
            </w:r>
            <w:r>
              <w:rPr>
                <w:rFonts w:hint="eastAsia"/>
              </w:rPr>
              <w:br w:type="textWrapping"/>
            </w:r>
            <w:r>
              <w:rPr>
                <w:rFonts w:hint="eastAsia"/>
              </w:rPr>
              <w:t>分辨率：32MP；24MP；16MP；12MP；8MP；6MP；5MP；4MP；3MP；1080p；720p；960p；D1；CIF；</w:t>
            </w:r>
            <w:r>
              <w:rPr>
                <w:rFonts w:hint="eastAsia"/>
              </w:rPr>
              <w:br w:type="textWrapping"/>
            </w:r>
            <w:r>
              <w:rPr>
                <w:rFonts w:hint="eastAsia"/>
              </w:rPr>
              <w:t>解码能力：不开智能：2路32MP@20fps;2路24MP@20fps;4路16MP@30fps;5路12MP@30fps;8路8MP@30fps开智能：1路32MP@20fps;1路24MP@20fps;2路16MP@30fps;4路12MP@30fps;4路8MP@30fps;8路5MP@30fps；</w:t>
            </w:r>
            <w:r>
              <w:rPr>
                <w:rFonts w:hint="eastAsia"/>
              </w:rPr>
              <w:br w:type="textWrapping"/>
            </w:r>
            <w:r>
              <w:rPr>
                <w:rFonts w:hint="eastAsia"/>
              </w:rPr>
              <w:t>RAID：RAID0/1/5/6/10；</w:t>
            </w:r>
            <w:r>
              <w:rPr>
                <w:rFonts w:hint="eastAsia"/>
              </w:rPr>
              <w:br w:type="textWrapping"/>
            </w:r>
            <w:r>
              <w:rPr>
                <w:rFonts w:hint="eastAsia"/>
              </w:rPr>
              <w:t>报警输入：16路；</w:t>
            </w:r>
            <w:r>
              <w:rPr>
                <w:rFonts w:hint="eastAsia"/>
              </w:rPr>
              <w:br w:type="textWrapping"/>
            </w:r>
            <w:r>
              <w:rPr>
                <w:rFonts w:hint="eastAsia"/>
              </w:rPr>
              <w:t>报警输出：8路，其中7路继电器输出，1路12V1Actrl输出；</w:t>
            </w:r>
            <w:r>
              <w:rPr>
                <w:rFonts w:hint="eastAsia"/>
              </w:rPr>
              <w:br w:type="textWrapping"/>
            </w:r>
            <w:r>
              <w:rPr>
                <w:rFonts w:hint="eastAsia"/>
              </w:rPr>
              <w:t>硬盘接口：8个SATA，单盘最大16T；</w:t>
            </w:r>
            <w:r>
              <w:rPr>
                <w:rFonts w:hint="eastAsia"/>
              </w:rPr>
              <w:br w:type="textWrapping"/>
            </w:r>
            <w:r>
              <w:rPr>
                <w:rFonts w:hint="eastAsia"/>
              </w:rPr>
              <w:t>RS-485接口：2个（1个半双工串行AB接口，1个全双工串行接口）；</w:t>
            </w:r>
            <w:r>
              <w:rPr>
                <w:rFonts w:hint="eastAsia"/>
              </w:rPr>
              <w:br w:type="textWrapping"/>
            </w:r>
            <w:r>
              <w:rPr>
                <w:rFonts w:hint="eastAsia"/>
              </w:rPr>
              <w:t>网络接口：2个（10M/100M/1000M以太网口，RJ-45）</w:t>
            </w:r>
          </w:p>
        </w:tc>
        <w:tc>
          <w:tcPr>
            <w:tcW w:w="399" w:type="pct"/>
            <w:noWrap/>
            <w:tcMar>
              <w:left w:w="28" w:type="dxa"/>
              <w:right w:w="28" w:type="dxa"/>
            </w:tcMar>
            <w:vAlign w:val="center"/>
          </w:tcPr>
          <w:p w14:paraId="14354FBC">
            <w:pPr>
              <w:pStyle w:val="6"/>
              <w:spacing w:line="240" w:lineRule="auto"/>
              <w:rPr>
                <w:rFonts w:hint="eastAsia"/>
              </w:rPr>
            </w:pPr>
            <w:r>
              <w:rPr>
                <w:rFonts w:hint="eastAsia"/>
              </w:rPr>
              <w:t>1</w:t>
            </w:r>
          </w:p>
        </w:tc>
      </w:tr>
      <w:tr w14:paraId="757C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06E774FE">
            <w:pPr>
              <w:pStyle w:val="6"/>
              <w:spacing w:line="240" w:lineRule="auto"/>
              <w:rPr>
                <w:rFonts w:hint="eastAsia"/>
              </w:rPr>
            </w:pPr>
            <w:r>
              <w:rPr>
                <w:rFonts w:hint="eastAsia"/>
              </w:rPr>
              <w:t>4.12</w:t>
            </w:r>
          </w:p>
        </w:tc>
        <w:tc>
          <w:tcPr>
            <w:tcW w:w="573" w:type="pct"/>
            <w:tcMar>
              <w:left w:w="28" w:type="dxa"/>
              <w:right w:w="28" w:type="dxa"/>
            </w:tcMar>
            <w:vAlign w:val="center"/>
          </w:tcPr>
          <w:p w14:paraId="60D8FA5D">
            <w:pPr>
              <w:pStyle w:val="6"/>
              <w:spacing w:line="240" w:lineRule="auto"/>
              <w:rPr>
                <w:rFonts w:hint="eastAsia"/>
              </w:rPr>
            </w:pPr>
            <w:r>
              <w:rPr>
                <w:rFonts w:hint="eastAsia"/>
              </w:rPr>
              <w:t>10TB硬盘</w:t>
            </w:r>
          </w:p>
        </w:tc>
        <w:tc>
          <w:tcPr>
            <w:tcW w:w="3620" w:type="pct"/>
            <w:tcMar>
              <w:left w:w="28" w:type="dxa"/>
              <w:right w:w="28" w:type="dxa"/>
            </w:tcMar>
            <w:vAlign w:val="center"/>
          </w:tcPr>
          <w:p w14:paraId="7EC61256">
            <w:pPr>
              <w:pStyle w:val="6"/>
              <w:spacing w:line="240" w:lineRule="auto"/>
              <w:rPr>
                <w:rFonts w:hint="eastAsia"/>
              </w:rPr>
            </w:pPr>
            <w:r>
              <w:rPr>
                <w:rFonts w:hint="eastAsia"/>
              </w:rPr>
              <w:t>单盘容量：10TB；</w:t>
            </w:r>
            <w:r>
              <w:rPr>
                <w:rFonts w:hint="eastAsia"/>
              </w:rPr>
              <w:br w:type="textWrapping"/>
            </w:r>
            <w:r>
              <w:rPr>
                <w:rFonts w:hint="eastAsia"/>
              </w:rPr>
              <w:t>缓存：256MB；</w:t>
            </w:r>
            <w:r>
              <w:rPr>
                <w:rFonts w:hint="eastAsia"/>
              </w:rPr>
              <w:br w:type="textWrapping"/>
            </w:r>
            <w:r>
              <w:rPr>
                <w:rFonts w:hint="eastAsia"/>
              </w:rPr>
              <w:t>转速：7200RPM；</w:t>
            </w:r>
            <w:r>
              <w:rPr>
                <w:rFonts w:hint="eastAsia"/>
              </w:rPr>
              <w:br w:type="textWrapping"/>
            </w:r>
            <w:r>
              <w:rPr>
                <w:rFonts w:hint="eastAsia"/>
              </w:rPr>
              <w:t>硬盘接口：SATA</w:t>
            </w:r>
          </w:p>
        </w:tc>
        <w:tc>
          <w:tcPr>
            <w:tcW w:w="399" w:type="pct"/>
            <w:noWrap/>
            <w:tcMar>
              <w:left w:w="28" w:type="dxa"/>
              <w:right w:w="28" w:type="dxa"/>
            </w:tcMar>
            <w:vAlign w:val="center"/>
          </w:tcPr>
          <w:p w14:paraId="65304424">
            <w:pPr>
              <w:pStyle w:val="6"/>
              <w:spacing w:line="240" w:lineRule="auto"/>
              <w:rPr>
                <w:rFonts w:hint="eastAsia"/>
              </w:rPr>
            </w:pPr>
            <w:r>
              <w:rPr>
                <w:rFonts w:hint="eastAsia"/>
              </w:rPr>
              <w:t>6</w:t>
            </w:r>
          </w:p>
        </w:tc>
      </w:tr>
      <w:tr w14:paraId="24A8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Mar>
              <w:left w:w="28" w:type="dxa"/>
              <w:right w:w="28" w:type="dxa"/>
            </w:tcMar>
            <w:vAlign w:val="center"/>
          </w:tcPr>
          <w:p w14:paraId="454E915B">
            <w:pPr>
              <w:pStyle w:val="6"/>
              <w:spacing w:line="240" w:lineRule="auto"/>
              <w:rPr>
                <w:rFonts w:hint="eastAsia"/>
              </w:rPr>
            </w:pPr>
            <w:r>
              <w:rPr>
                <w:rFonts w:hint="eastAsia"/>
              </w:rPr>
              <w:t>4.13</w:t>
            </w:r>
          </w:p>
        </w:tc>
        <w:tc>
          <w:tcPr>
            <w:tcW w:w="573" w:type="pct"/>
            <w:tcMar>
              <w:left w:w="28" w:type="dxa"/>
              <w:right w:w="28" w:type="dxa"/>
            </w:tcMar>
            <w:vAlign w:val="center"/>
          </w:tcPr>
          <w:p w14:paraId="7755C36C">
            <w:pPr>
              <w:pStyle w:val="6"/>
              <w:spacing w:line="240" w:lineRule="auto"/>
              <w:rPr>
                <w:rFonts w:hint="eastAsia"/>
              </w:rPr>
            </w:pPr>
            <w:r>
              <w:rPr>
                <w:rFonts w:hint="eastAsia"/>
              </w:rPr>
              <w:t>安全视频监控服务器</w:t>
            </w:r>
          </w:p>
        </w:tc>
        <w:tc>
          <w:tcPr>
            <w:tcW w:w="3620" w:type="pct"/>
            <w:tcMar>
              <w:left w:w="28" w:type="dxa"/>
              <w:right w:w="28" w:type="dxa"/>
            </w:tcMar>
            <w:vAlign w:val="center"/>
          </w:tcPr>
          <w:p w14:paraId="57C657EB">
            <w:pPr>
              <w:pStyle w:val="6"/>
              <w:spacing w:line="240" w:lineRule="auto"/>
              <w:rPr>
                <w:rFonts w:hint="eastAsia"/>
              </w:rPr>
            </w:pPr>
            <w:r>
              <w:rPr>
                <w:rFonts w:hint="eastAsia"/>
              </w:rPr>
              <w:t>1、性能规格，授权路数50路、门禁授权路数16路；路数不支持扩容</w:t>
            </w:r>
            <w:r>
              <w:rPr>
                <w:rFonts w:hint="eastAsia"/>
              </w:rPr>
              <w:br w:type="textWrapping"/>
            </w:r>
            <w:r>
              <w:rPr>
                <w:rFonts w:hint="eastAsia"/>
              </w:rPr>
              <w:t>2.硬件参数</w:t>
            </w:r>
            <w:r>
              <w:rPr>
                <w:rFonts w:hint="eastAsia"/>
              </w:rPr>
              <w:br w:type="textWrapping"/>
            </w:r>
            <w:r>
              <w:rPr>
                <w:rFonts w:hint="eastAsia"/>
              </w:rPr>
              <w:t>处理器：六核八线程高性能处理器,基础频率2.5GHz，</w:t>
            </w:r>
            <w:r>
              <w:rPr>
                <w:rFonts w:hint="eastAsia"/>
              </w:rPr>
              <w:br w:type="textWrapping"/>
            </w:r>
            <w:r>
              <w:rPr>
                <w:rFonts w:hint="eastAsia"/>
              </w:rPr>
              <w:t>内存：32GB</w:t>
            </w:r>
            <w:r>
              <w:rPr>
                <w:rFonts w:hint="eastAsia"/>
              </w:rPr>
              <w:br w:type="textWrapping"/>
            </w:r>
            <w:r>
              <w:rPr>
                <w:rFonts w:hint="eastAsia"/>
              </w:rPr>
              <w:t>硬盘容量：1个256G-SSD固态硬盘+1个2T-3.5英寸企业级机械硬盘</w:t>
            </w:r>
            <w:r>
              <w:rPr>
                <w:rFonts w:hint="eastAsia"/>
              </w:rPr>
              <w:br w:type="textWrapping"/>
            </w:r>
            <w:r>
              <w:rPr>
                <w:rFonts w:hint="eastAsia"/>
              </w:rPr>
              <w:t>接口：1个VGA接口（后置）；1个HDMI接口（后置）；支持后置2个USB3.0接口和前置2个USB2.0接口；2个音频输入输出接口(预留)</w:t>
            </w:r>
            <w:r>
              <w:rPr>
                <w:rFonts w:hint="eastAsia"/>
              </w:rPr>
              <w:br w:type="textWrapping"/>
            </w:r>
            <w:r>
              <w:rPr>
                <w:rFonts w:hint="eastAsia"/>
              </w:rPr>
              <w:t>加密卡：MINI加密卡（二级卡）</w:t>
            </w:r>
            <w:r>
              <w:rPr>
                <w:rFonts w:hint="eastAsia"/>
              </w:rPr>
              <w:br w:type="textWrapping"/>
            </w:r>
            <w:r>
              <w:rPr>
                <w:rFonts w:hint="eastAsia"/>
              </w:rPr>
              <w:t>电源：供电方式DC12V，5A</w:t>
            </w:r>
            <w:r>
              <w:rPr>
                <w:rFonts w:hint="eastAsia"/>
              </w:rPr>
              <w:br w:type="textWrapping"/>
            </w:r>
            <w:r>
              <w:rPr>
                <w:rFonts w:hint="eastAsia"/>
              </w:rPr>
              <w:t>整机尺寸：330*280*52.5mm(长宽高）</w:t>
            </w:r>
            <w:r>
              <w:rPr>
                <w:rFonts w:hint="eastAsia"/>
              </w:rPr>
              <w:br w:type="textWrapping"/>
            </w:r>
            <w:r>
              <w:rPr>
                <w:rFonts w:hint="eastAsia"/>
              </w:rPr>
              <w:t>3.u盾4个</w:t>
            </w:r>
            <w:r>
              <w:rPr>
                <w:rFonts w:hint="eastAsia"/>
              </w:rPr>
              <w:br w:type="textWrapping"/>
            </w:r>
            <w:r>
              <w:rPr>
                <w:rFonts w:hint="eastAsia"/>
              </w:rPr>
              <w:t>USBKey形态；支持SM2、SM3、SM4国密算法，具有国家密码管理局颁发的国密型号证书；支持国密数字身份证书请求导出；支持导入CA机构签发的国密数字身份证书</w:t>
            </w:r>
          </w:p>
        </w:tc>
        <w:tc>
          <w:tcPr>
            <w:tcW w:w="399" w:type="pct"/>
            <w:noWrap/>
            <w:tcMar>
              <w:left w:w="28" w:type="dxa"/>
              <w:right w:w="28" w:type="dxa"/>
            </w:tcMar>
            <w:vAlign w:val="center"/>
          </w:tcPr>
          <w:p w14:paraId="6A42C4B1">
            <w:pPr>
              <w:pStyle w:val="6"/>
              <w:spacing w:line="240" w:lineRule="auto"/>
              <w:rPr>
                <w:rFonts w:hint="eastAsia"/>
              </w:rPr>
            </w:pPr>
            <w:r>
              <w:rPr>
                <w:rFonts w:hint="eastAsia"/>
              </w:rPr>
              <w:t>1</w:t>
            </w:r>
          </w:p>
        </w:tc>
      </w:tr>
    </w:tbl>
    <w:p w14:paraId="3C810B5D">
      <w:pPr>
        <w:keepNext w:val="0"/>
        <w:keepLines w:val="0"/>
        <w:pageBreakBefore w:val="0"/>
        <w:widowControl/>
        <w:numPr>
          <w:ilvl w:val="-1"/>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val="0"/>
        <w:bidi w:val="0"/>
        <w:spacing w:line="240" w:lineRule="auto"/>
        <w:ind w:left="0" w:leftChars="0" w:firstLine="480" w:firstLineChars="0"/>
        <w:jc w:val="left"/>
        <w:textAlignment w:val="auto"/>
        <w:rPr>
          <w:rFonts w:hint="eastAsia" w:ascii="仿宋_GB2312" w:hAnsi="仿宋_GB2312" w:cs="仿宋_GB2312"/>
          <w:b/>
          <w:bCs/>
          <w:szCs w:val="28"/>
          <w:lang w:val="en-US" w:eastAsia="zh-CN"/>
        </w:rPr>
      </w:pPr>
      <w:r>
        <w:rPr>
          <w:rFonts w:hint="eastAsia" w:ascii="仿宋_GB2312" w:hAnsi="仿宋_GB2312" w:cs="仿宋_GB2312"/>
          <w:b/>
          <w:bCs/>
          <w:szCs w:val="28"/>
          <w:lang w:val="en-US" w:eastAsia="zh-CN"/>
        </w:rPr>
        <w:t>软件部分：</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3"/>
        <w:gridCol w:w="3396"/>
        <w:gridCol w:w="3617"/>
      </w:tblGrid>
      <w:tr w14:paraId="5BAC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617A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18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88F7C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子系统</w:t>
            </w:r>
          </w:p>
        </w:tc>
        <w:tc>
          <w:tcPr>
            <w:tcW w:w="19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9676F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模块</w:t>
            </w:r>
          </w:p>
        </w:tc>
      </w:tr>
      <w:tr w14:paraId="3AB1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restart"/>
            <w:tcBorders>
              <w:top w:val="nil"/>
              <w:left w:val="single" w:color="000000" w:sz="8" w:space="0"/>
              <w:bottom w:val="single" w:color="000000" w:sz="8" w:space="0"/>
              <w:right w:val="single" w:color="000000" w:sz="8" w:space="0"/>
            </w:tcBorders>
            <w:shd w:val="clear" w:color="auto" w:fill="auto"/>
            <w:vAlign w:val="center"/>
          </w:tcPr>
          <w:p w14:paraId="025648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集成平台</w:t>
            </w:r>
          </w:p>
        </w:tc>
        <w:tc>
          <w:tcPr>
            <w:tcW w:w="1828" w:type="pct"/>
            <w:vMerge w:val="restart"/>
            <w:tcBorders>
              <w:top w:val="nil"/>
              <w:left w:val="single" w:color="000000" w:sz="8" w:space="0"/>
              <w:bottom w:val="single" w:color="000000" w:sz="8" w:space="0"/>
              <w:right w:val="single" w:color="000000" w:sz="8" w:space="0"/>
            </w:tcBorders>
            <w:shd w:val="clear" w:color="auto" w:fill="auto"/>
            <w:vAlign w:val="center"/>
          </w:tcPr>
          <w:p w14:paraId="089B1F5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医院集成平台</w:t>
            </w: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2B08D5F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基础平台</w:t>
            </w:r>
          </w:p>
        </w:tc>
      </w:tr>
      <w:tr w14:paraId="6415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3C63431">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574FA79B">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6D19159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主数据管理</w:t>
            </w:r>
          </w:p>
        </w:tc>
      </w:tr>
      <w:tr w14:paraId="6D9D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13411F8">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10997BE4">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4DBECD4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患者主索引</w:t>
            </w:r>
          </w:p>
        </w:tc>
      </w:tr>
      <w:tr w14:paraId="77E6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0C346A2">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26FA5C4C">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A05D4D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统一认证应用门户（单点登录）</w:t>
            </w:r>
          </w:p>
        </w:tc>
      </w:tr>
      <w:tr w14:paraId="6504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04D7F357">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5E07109E">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54078C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集成引擎</w:t>
            </w:r>
          </w:p>
        </w:tc>
      </w:tr>
      <w:tr w14:paraId="3FB3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CB03C0F">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6592DF2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CC3D481">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业务系统整合</w:t>
            </w:r>
          </w:p>
        </w:tc>
      </w:tr>
      <w:tr w14:paraId="015A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C0BA81E">
            <w:pPr>
              <w:spacing w:line="240" w:lineRule="auto"/>
              <w:jc w:val="center"/>
              <w:rPr>
                <w:rFonts w:hint="eastAsia" w:ascii="宋体" w:hAnsi="宋体" w:eastAsia="宋体" w:cs="宋体"/>
                <w:i w:val="0"/>
                <w:iCs w:val="0"/>
                <w:color w:val="000000"/>
                <w:sz w:val="21"/>
                <w:szCs w:val="21"/>
                <w:u w:val="none"/>
              </w:rPr>
            </w:pPr>
          </w:p>
        </w:tc>
        <w:tc>
          <w:tcPr>
            <w:tcW w:w="1828" w:type="pct"/>
            <w:vMerge w:val="restart"/>
            <w:tcBorders>
              <w:top w:val="nil"/>
              <w:left w:val="single" w:color="000000" w:sz="8" w:space="0"/>
              <w:bottom w:val="single" w:color="000000" w:sz="8" w:space="0"/>
              <w:right w:val="single" w:color="000000" w:sz="8" w:space="0"/>
            </w:tcBorders>
            <w:shd w:val="clear" w:color="auto" w:fill="auto"/>
            <w:noWrap/>
            <w:vAlign w:val="center"/>
          </w:tcPr>
          <w:p w14:paraId="1DEBF24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临床数据中心</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468E98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临床数据中心</w:t>
            </w:r>
            <w:r>
              <w:rPr>
                <w:rStyle w:val="7"/>
                <w:rFonts w:eastAsia="宋体"/>
                <w:lang w:val="en-US" w:eastAsia="zh-CN" w:bidi="ar"/>
              </w:rPr>
              <w:t>(CDR)</w:t>
            </w:r>
          </w:p>
        </w:tc>
      </w:tr>
      <w:tr w14:paraId="2F2C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A202938">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5342D9E">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A9BE6D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全量过程数据中心（</w:t>
            </w:r>
            <w:r>
              <w:rPr>
                <w:rStyle w:val="7"/>
                <w:rFonts w:eastAsia="宋体"/>
                <w:lang w:val="en-US" w:eastAsia="zh-CN" w:bidi="ar"/>
              </w:rPr>
              <w:t>ODS)</w:t>
            </w:r>
          </w:p>
        </w:tc>
      </w:tr>
      <w:tr w14:paraId="1C02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FD68ACD">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003209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6A1A01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数据采集</w:t>
            </w:r>
            <w:r>
              <w:rPr>
                <w:rStyle w:val="7"/>
                <w:rFonts w:eastAsia="宋体"/>
                <w:lang w:val="en-US" w:eastAsia="zh-CN" w:bidi="ar"/>
              </w:rPr>
              <w:t>(ETL)</w:t>
            </w:r>
          </w:p>
        </w:tc>
      </w:tr>
      <w:tr w14:paraId="4AFE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C8D0938">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E587CD9">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7F3741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患者全息视图</w:t>
            </w:r>
          </w:p>
        </w:tc>
      </w:tr>
      <w:tr w14:paraId="2D5D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594C518">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EB33B1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CB70077">
            <w:pPr>
              <w:keepNext w:val="0"/>
              <w:keepLines w:val="0"/>
              <w:widowControl/>
              <w:suppressLineNumbers w:val="0"/>
              <w:spacing w:line="240" w:lineRule="auto"/>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CDC</w:t>
            </w:r>
            <w:r>
              <w:rPr>
                <w:rStyle w:val="8"/>
                <w:lang w:val="en-US" w:eastAsia="zh-CN" w:bidi="ar"/>
              </w:rPr>
              <w:t>数据库同步工具</w:t>
            </w:r>
          </w:p>
        </w:tc>
      </w:tr>
      <w:tr w14:paraId="2604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A4AA3BE">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280496F">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EE3F20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共享文档管理</w:t>
            </w:r>
          </w:p>
        </w:tc>
      </w:tr>
      <w:tr w14:paraId="0CF0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1477690">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ABB1B9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3491CE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病历结构化检索</w:t>
            </w:r>
          </w:p>
        </w:tc>
      </w:tr>
      <w:tr w14:paraId="7840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6E8E8D3">
            <w:pPr>
              <w:spacing w:line="240" w:lineRule="auto"/>
              <w:jc w:val="center"/>
              <w:rPr>
                <w:rFonts w:hint="eastAsia" w:ascii="宋体" w:hAnsi="宋体" w:eastAsia="宋体" w:cs="宋体"/>
                <w:i w:val="0"/>
                <w:iCs w:val="0"/>
                <w:color w:val="000000"/>
                <w:sz w:val="21"/>
                <w:szCs w:val="21"/>
                <w:u w:val="none"/>
              </w:rPr>
            </w:pPr>
          </w:p>
        </w:tc>
        <w:tc>
          <w:tcPr>
            <w:tcW w:w="1828" w:type="pct"/>
            <w:vMerge w:val="restart"/>
            <w:tcBorders>
              <w:top w:val="nil"/>
              <w:left w:val="single" w:color="000000" w:sz="8" w:space="0"/>
              <w:bottom w:val="single" w:color="000000" w:sz="8" w:space="0"/>
              <w:right w:val="single" w:color="000000" w:sz="8" w:space="0"/>
            </w:tcBorders>
            <w:shd w:val="clear" w:color="auto" w:fill="auto"/>
            <w:noWrap/>
            <w:vAlign w:val="center"/>
          </w:tcPr>
          <w:p w14:paraId="5EE3179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管理数据中心</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83C6B4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管理数据中心（</w:t>
            </w:r>
            <w:r>
              <w:rPr>
                <w:rStyle w:val="7"/>
                <w:rFonts w:eastAsia="宋体"/>
                <w:lang w:val="en-US" w:eastAsia="zh-CN" w:bidi="ar"/>
              </w:rPr>
              <w:t>ODR)</w:t>
            </w:r>
          </w:p>
        </w:tc>
      </w:tr>
      <w:tr w14:paraId="1C0E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BC5BE67">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BAE0A2D">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D9D4CC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智能分析引擎</w:t>
            </w:r>
          </w:p>
        </w:tc>
      </w:tr>
      <w:tr w14:paraId="264B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2A4AD82">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5EA0EC8">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0B7C309">
            <w:pPr>
              <w:keepNext w:val="0"/>
              <w:keepLines w:val="0"/>
              <w:widowControl/>
              <w:suppressLineNumbers w:val="0"/>
              <w:spacing w:line="240" w:lineRule="auto"/>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web</w:t>
            </w:r>
            <w:r>
              <w:rPr>
                <w:rStyle w:val="8"/>
                <w:lang w:val="en-US" w:eastAsia="zh-CN" w:bidi="ar"/>
              </w:rPr>
              <w:t>报表工具</w:t>
            </w:r>
          </w:p>
        </w:tc>
      </w:tr>
      <w:tr w14:paraId="4006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BA7B148">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E29C1F3">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ADD671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医院综合运营分析</w:t>
            </w:r>
          </w:p>
        </w:tc>
      </w:tr>
      <w:tr w14:paraId="1B07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30B7443">
            <w:pPr>
              <w:spacing w:line="240" w:lineRule="auto"/>
              <w:jc w:val="center"/>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8440EA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D7B2B5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w:t>
            </w:r>
            <w:r>
              <w:rPr>
                <w:rStyle w:val="7"/>
                <w:rFonts w:eastAsia="宋体"/>
                <w:lang w:val="en-US" w:eastAsia="zh-CN" w:bidi="ar"/>
              </w:rPr>
              <w:t>HBI</w:t>
            </w:r>
          </w:p>
        </w:tc>
      </w:tr>
      <w:tr w14:paraId="25CF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restart"/>
            <w:tcBorders>
              <w:top w:val="nil"/>
              <w:left w:val="single" w:color="000000" w:sz="8" w:space="0"/>
              <w:bottom w:val="single" w:color="000000" w:sz="8" w:space="0"/>
              <w:right w:val="single" w:color="000000" w:sz="8" w:space="0"/>
            </w:tcBorders>
            <w:shd w:val="clear" w:color="auto" w:fill="auto"/>
            <w:vAlign w:val="center"/>
          </w:tcPr>
          <w:p w14:paraId="29926B45">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医技管理系统</w:t>
            </w:r>
          </w:p>
        </w:tc>
        <w:tc>
          <w:tcPr>
            <w:tcW w:w="1828" w:type="pct"/>
            <w:vMerge w:val="restart"/>
            <w:tcBorders>
              <w:top w:val="nil"/>
              <w:left w:val="single" w:color="000000" w:sz="8" w:space="0"/>
              <w:bottom w:val="single" w:color="000000" w:sz="8" w:space="0"/>
              <w:right w:val="single" w:color="000000" w:sz="8" w:space="0"/>
            </w:tcBorders>
            <w:shd w:val="clear" w:color="auto" w:fill="auto"/>
            <w:noWrap/>
            <w:vAlign w:val="center"/>
          </w:tcPr>
          <w:p w14:paraId="4423888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检验信息系统</w:t>
            </w:r>
            <w:r>
              <w:rPr>
                <w:rStyle w:val="7"/>
                <w:rFonts w:eastAsia="宋体"/>
                <w:lang w:val="en-US" w:eastAsia="zh-CN" w:bidi="ar"/>
              </w:rPr>
              <w:t>LIS</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0BEA97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检验主业务管理</w:t>
            </w:r>
          </w:p>
        </w:tc>
      </w:tr>
      <w:tr w14:paraId="0782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5D4A820">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000E16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8CC56D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标本条码管理</w:t>
            </w:r>
          </w:p>
        </w:tc>
      </w:tr>
      <w:tr w14:paraId="6019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933CF4F">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6FC4B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F80C465">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仪器通讯接口</w:t>
            </w:r>
          </w:p>
        </w:tc>
      </w:tr>
      <w:tr w14:paraId="35DC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671FBBE">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A35F176">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FDBE5D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微生物管理系统</w:t>
            </w:r>
          </w:p>
        </w:tc>
      </w:tr>
      <w:tr w14:paraId="0395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951F2C2">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B5FD36C">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7FF6C4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实验室质量管理</w:t>
            </w:r>
          </w:p>
        </w:tc>
      </w:tr>
      <w:tr w14:paraId="765B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25432EB">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29E7DB">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0A3E188">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自助打印系统</w:t>
            </w:r>
          </w:p>
        </w:tc>
      </w:tr>
      <w:tr w14:paraId="501A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E10A2E6">
            <w:pPr>
              <w:spacing w:line="240" w:lineRule="auto"/>
              <w:jc w:val="both"/>
              <w:rPr>
                <w:rFonts w:hint="eastAsia" w:ascii="宋体" w:hAnsi="宋体" w:eastAsia="宋体" w:cs="宋体"/>
                <w:i w:val="0"/>
                <w:iCs w:val="0"/>
                <w:color w:val="000000"/>
                <w:sz w:val="21"/>
                <w:szCs w:val="21"/>
                <w:u w:val="none"/>
              </w:rPr>
            </w:pPr>
          </w:p>
        </w:tc>
        <w:tc>
          <w:tcPr>
            <w:tcW w:w="1828" w:type="pct"/>
            <w:vMerge w:val="restart"/>
            <w:tcBorders>
              <w:top w:val="nil"/>
              <w:left w:val="single" w:color="000000" w:sz="8" w:space="0"/>
              <w:bottom w:val="single" w:color="000000" w:sz="8" w:space="0"/>
              <w:right w:val="single" w:color="000000" w:sz="8" w:space="0"/>
            </w:tcBorders>
            <w:shd w:val="clear" w:color="auto" w:fill="auto"/>
            <w:noWrap/>
            <w:vAlign w:val="center"/>
          </w:tcPr>
          <w:p w14:paraId="4E55F1D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危急值管理</w:t>
            </w: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0563B09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危急值智能提醒</w:t>
            </w:r>
          </w:p>
        </w:tc>
      </w:tr>
      <w:tr w14:paraId="5251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4BA5D3A">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84B0D17">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740E9AE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危急值流程管理</w:t>
            </w:r>
          </w:p>
        </w:tc>
      </w:tr>
      <w:tr w14:paraId="2456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5191683">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AF622B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64868E0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危急值数据分析</w:t>
            </w:r>
          </w:p>
        </w:tc>
      </w:tr>
      <w:tr w14:paraId="1275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02576657">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86586F6">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31ED5875">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危急值通知维护</w:t>
            </w:r>
          </w:p>
        </w:tc>
      </w:tr>
      <w:tr w14:paraId="40CF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874D37D">
            <w:pPr>
              <w:spacing w:line="240" w:lineRule="auto"/>
              <w:jc w:val="both"/>
              <w:rPr>
                <w:rFonts w:hint="eastAsia" w:ascii="宋体" w:hAnsi="宋体" w:eastAsia="宋体" w:cs="宋体"/>
                <w:i w:val="0"/>
                <w:iCs w:val="0"/>
                <w:color w:val="000000"/>
                <w:sz w:val="21"/>
                <w:szCs w:val="21"/>
                <w:u w:val="none"/>
              </w:rPr>
            </w:pPr>
          </w:p>
        </w:tc>
        <w:tc>
          <w:tcPr>
            <w:tcW w:w="1828" w:type="pct"/>
            <w:vMerge w:val="restart"/>
            <w:tcBorders>
              <w:top w:val="nil"/>
              <w:left w:val="single" w:color="000000" w:sz="8" w:space="0"/>
              <w:bottom w:val="single" w:color="000000" w:sz="8" w:space="0"/>
              <w:right w:val="single" w:color="000000" w:sz="8" w:space="0"/>
            </w:tcBorders>
            <w:shd w:val="clear" w:color="auto" w:fill="auto"/>
            <w:noWrap/>
            <w:vAlign w:val="center"/>
          </w:tcPr>
          <w:p w14:paraId="791FFFFC">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合理用血管理系统</w:t>
            </w: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603C91D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医生工作站</w:t>
            </w:r>
          </w:p>
        </w:tc>
      </w:tr>
      <w:tr w14:paraId="4E0B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B2E0A3E">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11C4CBC">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08348D7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护士工作站</w:t>
            </w:r>
          </w:p>
        </w:tc>
      </w:tr>
      <w:tr w14:paraId="2D87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CCC4804">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BE979BB">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22955201">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输血工作站</w:t>
            </w:r>
          </w:p>
        </w:tc>
      </w:tr>
      <w:tr w14:paraId="159A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A135985">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0CBF671">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2B00B931">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自体用血流程</w:t>
            </w:r>
          </w:p>
        </w:tc>
      </w:tr>
      <w:tr w14:paraId="7965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DCCB225">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D12DE47">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38B5894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用血质量管理</w:t>
            </w:r>
          </w:p>
        </w:tc>
      </w:tr>
      <w:tr w14:paraId="7ECE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restart"/>
            <w:tcBorders>
              <w:top w:val="nil"/>
              <w:left w:val="single" w:color="000000" w:sz="8" w:space="0"/>
              <w:bottom w:val="single" w:color="000000" w:sz="8" w:space="0"/>
              <w:right w:val="single" w:color="000000" w:sz="8" w:space="0"/>
            </w:tcBorders>
            <w:shd w:val="clear" w:color="auto" w:fill="auto"/>
            <w:vAlign w:val="center"/>
          </w:tcPr>
          <w:p w14:paraId="44263EF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智慧管理系统</w:t>
            </w:r>
          </w:p>
        </w:tc>
        <w:tc>
          <w:tcPr>
            <w:tcW w:w="1828" w:type="pct"/>
            <w:vMerge w:val="restart"/>
            <w:tcBorders>
              <w:top w:val="nil"/>
              <w:left w:val="single" w:color="000000" w:sz="8" w:space="0"/>
              <w:bottom w:val="single" w:color="000000" w:sz="8" w:space="0"/>
              <w:right w:val="single" w:color="000000" w:sz="8" w:space="0"/>
            </w:tcBorders>
            <w:shd w:val="clear" w:color="auto" w:fill="auto"/>
            <w:noWrap/>
            <w:vAlign w:val="center"/>
          </w:tcPr>
          <w:p w14:paraId="600E3C55">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医务核心制度管理</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E2D8251">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系统门户</w:t>
            </w:r>
          </w:p>
        </w:tc>
      </w:tr>
      <w:tr w14:paraId="5094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D57DFC3">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7AE5D1C">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A50E0D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医政管理</w:t>
            </w:r>
          </w:p>
        </w:tc>
      </w:tr>
      <w:tr w14:paraId="4E69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AD7809F">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995F0C1">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112270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医疗技术管理</w:t>
            </w:r>
          </w:p>
        </w:tc>
      </w:tr>
      <w:tr w14:paraId="0888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24568F2">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CF243D7">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08A0A7B">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患者管理</w:t>
            </w:r>
          </w:p>
        </w:tc>
      </w:tr>
      <w:tr w14:paraId="2CAE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FBE902C">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C19B2B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43E2BE2">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医师技术档案管理</w:t>
            </w:r>
          </w:p>
        </w:tc>
      </w:tr>
      <w:tr w14:paraId="0DFA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1FDFB79">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FA783B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AD4D75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医疗授权</w:t>
            </w:r>
          </w:p>
        </w:tc>
      </w:tr>
      <w:tr w14:paraId="4DB8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8397D18">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559293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FD94391">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医务督查</w:t>
            </w:r>
          </w:p>
        </w:tc>
      </w:tr>
      <w:tr w14:paraId="2F6E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5B040A2">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33CFD3B">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39F63C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不良事件</w:t>
            </w:r>
          </w:p>
        </w:tc>
      </w:tr>
      <w:tr w14:paraId="0AF6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D6C63A5">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A58561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75A440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医疗纠纷及投诉管理</w:t>
            </w:r>
          </w:p>
        </w:tc>
      </w:tr>
      <w:tr w14:paraId="136B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9592604">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A10127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47B270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政策法规管理</w:t>
            </w:r>
          </w:p>
        </w:tc>
      </w:tr>
      <w:tr w14:paraId="7CEC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A9140B4">
            <w:pPr>
              <w:spacing w:line="240" w:lineRule="auto"/>
              <w:jc w:val="both"/>
              <w:rPr>
                <w:rFonts w:hint="eastAsia" w:ascii="宋体" w:hAnsi="宋体" w:eastAsia="宋体" w:cs="宋体"/>
                <w:i w:val="0"/>
                <w:iCs w:val="0"/>
                <w:color w:val="000000"/>
                <w:sz w:val="21"/>
                <w:szCs w:val="21"/>
                <w:u w:val="none"/>
              </w:rPr>
            </w:pPr>
          </w:p>
        </w:tc>
        <w:tc>
          <w:tcPr>
            <w:tcW w:w="1828" w:type="pct"/>
            <w:vMerge w:val="restart"/>
            <w:tcBorders>
              <w:top w:val="nil"/>
              <w:left w:val="single" w:color="000000" w:sz="8" w:space="0"/>
              <w:bottom w:val="single" w:color="000000" w:sz="8" w:space="0"/>
              <w:right w:val="single" w:color="000000" w:sz="8" w:space="0"/>
            </w:tcBorders>
            <w:shd w:val="clear" w:color="auto" w:fill="auto"/>
            <w:noWrap/>
            <w:vAlign w:val="center"/>
          </w:tcPr>
          <w:p w14:paraId="3027992B">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疾病报卡管理系统</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EFB807A">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基础功能管理</w:t>
            </w:r>
          </w:p>
        </w:tc>
      </w:tr>
      <w:tr w14:paraId="3911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14D2AC6">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0F2513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B9AFD5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慢性病报卡</w:t>
            </w:r>
          </w:p>
        </w:tc>
      </w:tr>
      <w:tr w14:paraId="77B5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5F12DF5">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57B0AD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3F3D6E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意外伤害报卡</w:t>
            </w:r>
          </w:p>
        </w:tc>
      </w:tr>
      <w:tr w14:paraId="059B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064F5C62">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6148858">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405FB1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死亡报卡</w:t>
            </w:r>
          </w:p>
        </w:tc>
      </w:tr>
      <w:tr w14:paraId="5C82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26AC834">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447A4A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CF8E8B8">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孕产妇艾梅乙母婴报卡</w:t>
            </w:r>
          </w:p>
        </w:tc>
      </w:tr>
      <w:tr w14:paraId="2024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051EC93A">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D84517E">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8F8E17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严重精神障碍患者报告卡</w:t>
            </w:r>
          </w:p>
        </w:tc>
      </w:tr>
      <w:tr w14:paraId="76DB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5304449">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69889E6">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315F71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农药中毒报卡管理</w:t>
            </w:r>
          </w:p>
        </w:tc>
      </w:tr>
      <w:tr w14:paraId="6CF0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AF03CE4">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8B42A0C">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882E80C">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食源性疾病报卡</w:t>
            </w:r>
          </w:p>
        </w:tc>
      </w:tr>
      <w:tr w14:paraId="5E91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5916D71">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DE5EF0E">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CD2832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发热与肠道门诊患者登记</w:t>
            </w:r>
          </w:p>
        </w:tc>
      </w:tr>
      <w:tr w14:paraId="2909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B02B692">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E1AB798">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F463621">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流感哨点监测病例登记</w:t>
            </w:r>
          </w:p>
        </w:tc>
      </w:tr>
      <w:tr w14:paraId="1475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AD6D666">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B92C48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1F327EC">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漏报监测</w:t>
            </w:r>
          </w:p>
        </w:tc>
      </w:tr>
      <w:tr w14:paraId="079F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7214C32">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E3C00D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515930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自动报卡</w:t>
            </w:r>
          </w:p>
        </w:tc>
      </w:tr>
      <w:tr w14:paraId="5299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9305C37">
            <w:pPr>
              <w:spacing w:line="240" w:lineRule="auto"/>
              <w:jc w:val="both"/>
              <w:rPr>
                <w:rFonts w:hint="eastAsia" w:ascii="宋体" w:hAnsi="宋体" w:eastAsia="宋体" w:cs="宋体"/>
                <w:i w:val="0"/>
                <w:iCs w:val="0"/>
                <w:color w:val="000000"/>
                <w:sz w:val="21"/>
                <w:szCs w:val="21"/>
                <w:u w:val="none"/>
              </w:rPr>
            </w:pPr>
          </w:p>
        </w:tc>
        <w:tc>
          <w:tcPr>
            <w:tcW w:w="1828" w:type="pct"/>
            <w:vMerge w:val="restart"/>
            <w:tcBorders>
              <w:top w:val="nil"/>
              <w:left w:val="single" w:color="000000" w:sz="8" w:space="0"/>
              <w:bottom w:val="single" w:color="000000" w:sz="8" w:space="0"/>
              <w:right w:val="single" w:color="000000" w:sz="8" w:space="0"/>
            </w:tcBorders>
            <w:shd w:val="clear" w:color="auto" w:fill="auto"/>
            <w:noWrap/>
            <w:vAlign w:val="center"/>
          </w:tcPr>
          <w:p w14:paraId="3374379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护理管理系统</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55BDC5A">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r>
      <w:tr w14:paraId="272B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664F26B">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99F3924">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6F16CF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护理人员档案</w:t>
            </w:r>
          </w:p>
        </w:tc>
      </w:tr>
      <w:tr w14:paraId="785E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B033DBD">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BBF1E13">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436F4B1">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人员调配</w:t>
            </w:r>
          </w:p>
        </w:tc>
      </w:tr>
      <w:tr w14:paraId="545FAC5B">
        <w:tblPrEx>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04A771A2">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8D9AEBB">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D1D0C21">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人员统计</w:t>
            </w:r>
          </w:p>
        </w:tc>
      </w:tr>
      <w:tr w14:paraId="2109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81A95B7">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C6FFCE1">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076640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护理设置</w:t>
            </w:r>
          </w:p>
        </w:tc>
      </w:tr>
      <w:tr w14:paraId="71DF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7086E04">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B9B84C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E75605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护理计划</w:t>
            </w:r>
          </w:p>
        </w:tc>
      </w:tr>
      <w:tr w14:paraId="524B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87C4BF5">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7DBE981">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464ACE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护理统计</w:t>
            </w:r>
          </w:p>
        </w:tc>
      </w:tr>
      <w:tr w14:paraId="7EAB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9DB63B5">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CB0A58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97CFC25">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护理质量</w:t>
            </w:r>
            <w:r>
              <w:rPr>
                <w:rStyle w:val="7"/>
                <w:rFonts w:eastAsia="宋体"/>
                <w:lang w:val="en-US" w:eastAsia="zh-CN" w:bidi="ar"/>
              </w:rPr>
              <w:t>-</w:t>
            </w:r>
            <w:r>
              <w:rPr>
                <w:rStyle w:val="8"/>
                <w:lang w:val="en-US" w:eastAsia="zh-CN" w:bidi="ar"/>
              </w:rPr>
              <w:t>检查标准</w:t>
            </w:r>
          </w:p>
        </w:tc>
      </w:tr>
      <w:tr w14:paraId="4BC5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55DAB51">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AFEBC5B">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04C820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护理质量</w:t>
            </w:r>
            <w:r>
              <w:rPr>
                <w:rStyle w:val="7"/>
                <w:rFonts w:eastAsia="宋体"/>
                <w:lang w:val="en-US" w:eastAsia="zh-CN" w:bidi="ar"/>
              </w:rPr>
              <w:t>-</w:t>
            </w:r>
            <w:r>
              <w:rPr>
                <w:rStyle w:val="8"/>
                <w:lang w:val="en-US" w:eastAsia="zh-CN" w:bidi="ar"/>
              </w:rPr>
              <w:t>检查登记</w:t>
            </w:r>
          </w:p>
        </w:tc>
      </w:tr>
      <w:tr w14:paraId="3210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E46C060">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4FFC393">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13A01F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护理质量</w:t>
            </w:r>
            <w:r>
              <w:rPr>
                <w:rStyle w:val="7"/>
                <w:rFonts w:eastAsia="宋体"/>
                <w:lang w:val="en-US" w:eastAsia="zh-CN" w:bidi="ar"/>
              </w:rPr>
              <w:t>-</w:t>
            </w:r>
            <w:r>
              <w:rPr>
                <w:rStyle w:val="8"/>
                <w:lang w:val="en-US" w:eastAsia="zh-CN" w:bidi="ar"/>
              </w:rPr>
              <w:t>检查任务</w:t>
            </w:r>
          </w:p>
        </w:tc>
      </w:tr>
      <w:tr w14:paraId="7CAD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B3412F6">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74AFA0E">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3A633A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护理质量</w:t>
            </w:r>
            <w:r>
              <w:rPr>
                <w:rStyle w:val="7"/>
                <w:rFonts w:eastAsia="宋体"/>
                <w:lang w:val="en-US" w:eastAsia="zh-CN" w:bidi="ar"/>
              </w:rPr>
              <w:t>-</w:t>
            </w:r>
            <w:r>
              <w:rPr>
                <w:rStyle w:val="8"/>
                <w:lang w:val="en-US" w:eastAsia="zh-CN" w:bidi="ar"/>
              </w:rPr>
              <w:t>持续改进</w:t>
            </w:r>
          </w:p>
        </w:tc>
      </w:tr>
      <w:tr w14:paraId="3875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4C8E9E3">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C615DA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CBB67D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护理质量统计分析</w:t>
            </w:r>
          </w:p>
        </w:tc>
      </w:tr>
      <w:tr w14:paraId="40F3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1FE9D4D">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7628927">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BA3586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工作计划总结</w:t>
            </w:r>
          </w:p>
        </w:tc>
      </w:tr>
      <w:tr w14:paraId="4596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944055A">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A9A1032">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0DEFC3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护理制度管理</w:t>
            </w:r>
          </w:p>
        </w:tc>
      </w:tr>
      <w:tr w14:paraId="4D7F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2D73F40">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09EB86C">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3BB3D78">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专科小组管理</w:t>
            </w:r>
          </w:p>
        </w:tc>
      </w:tr>
      <w:tr w14:paraId="11E9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ADB91BE">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F1B773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B58983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日常查房</w:t>
            </w:r>
          </w:p>
        </w:tc>
      </w:tr>
      <w:tr w14:paraId="3057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0B69C7D">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79237E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D656B7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行政查房</w:t>
            </w:r>
          </w:p>
        </w:tc>
      </w:tr>
      <w:tr w14:paraId="70E4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29DFA64">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961ED46">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76715A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夜查房</w:t>
            </w:r>
          </w:p>
        </w:tc>
      </w:tr>
      <w:tr w14:paraId="5C94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0BA282E">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1C8970C">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6209B6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护理会议</w:t>
            </w:r>
          </w:p>
        </w:tc>
      </w:tr>
      <w:tr w14:paraId="0772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D303C8E">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5E496C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1A0BC6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日常事务管理</w:t>
            </w:r>
          </w:p>
        </w:tc>
      </w:tr>
      <w:tr w14:paraId="027E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restart"/>
            <w:tcBorders>
              <w:top w:val="nil"/>
              <w:left w:val="single" w:color="000000" w:sz="8" w:space="0"/>
              <w:bottom w:val="single" w:color="000000" w:sz="8" w:space="0"/>
              <w:right w:val="single" w:color="000000" w:sz="8" w:space="0"/>
            </w:tcBorders>
            <w:shd w:val="clear" w:color="auto" w:fill="auto"/>
            <w:vAlign w:val="center"/>
          </w:tcPr>
          <w:p w14:paraId="5E13A7C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药事管理系统</w:t>
            </w:r>
          </w:p>
        </w:tc>
        <w:tc>
          <w:tcPr>
            <w:tcW w:w="1828" w:type="pct"/>
            <w:vMerge w:val="restart"/>
            <w:tcBorders>
              <w:top w:val="nil"/>
              <w:left w:val="single" w:color="000000" w:sz="8" w:space="0"/>
              <w:bottom w:val="single" w:color="000000" w:sz="8" w:space="0"/>
              <w:right w:val="single" w:color="000000" w:sz="8" w:space="0"/>
            </w:tcBorders>
            <w:shd w:val="clear" w:color="auto" w:fill="auto"/>
            <w:vAlign w:val="center"/>
          </w:tcPr>
          <w:p w14:paraId="376026E8">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医院处方集管理系统</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1F5991E">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医院处方集制作功能</w:t>
            </w:r>
          </w:p>
        </w:tc>
      </w:tr>
      <w:tr w14:paraId="64CD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E5BC3CA">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168F7224">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EA588CC">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医院处方集维护功能</w:t>
            </w:r>
          </w:p>
        </w:tc>
      </w:tr>
      <w:tr w14:paraId="2FC1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DE8EE9C">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608A98A7">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F7647BF">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医院处方集查看及导出功能</w:t>
            </w:r>
          </w:p>
        </w:tc>
      </w:tr>
      <w:tr w14:paraId="061C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5C4BCDB">
            <w:pPr>
              <w:spacing w:line="240" w:lineRule="auto"/>
              <w:jc w:val="both"/>
              <w:rPr>
                <w:rFonts w:hint="eastAsia" w:ascii="宋体" w:hAnsi="宋体" w:eastAsia="宋体" w:cs="宋体"/>
                <w:i w:val="0"/>
                <w:iCs w:val="0"/>
                <w:color w:val="000000"/>
                <w:sz w:val="21"/>
                <w:szCs w:val="21"/>
                <w:u w:val="none"/>
              </w:rPr>
            </w:pPr>
          </w:p>
        </w:tc>
        <w:tc>
          <w:tcPr>
            <w:tcW w:w="1828" w:type="pct"/>
            <w:vMerge w:val="restart"/>
            <w:tcBorders>
              <w:top w:val="nil"/>
              <w:left w:val="single" w:color="000000" w:sz="8" w:space="0"/>
              <w:bottom w:val="single" w:color="000000" w:sz="8" w:space="0"/>
              <w:right w:val="single" w:color="000000" w:sz="8" w:space="0"/>
            </w:tcBorders>
            <w:shd w:val="clear" w:color="auto" w:fill="auto"/>
            <w:noWrap/>
            <w:vAlign w:val="center"/>
          </w:tcPr>
          <w:p w14:paraId="7BB0B86B">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居家服务系统</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7562EFE">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患者档案</w:t>
            </w:r>
          </w:p>
        </w:tc>
      </w:tr>
      <w:tr w14:paraId="3425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04E9B929">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97D126D">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B27F75E">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居家服务</w:t>
            </w:r>
          </w:p>
        </w:tc>
      </w:tr>
      <w:tr w14:paraId="4206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10A51AA">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F81767E">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C31D6AE">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用药咨询</w:t>
            </w:r>
          </w:p>
        </w:tc>
      </w:tr>
      <w:tr w14:paraId="59E5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4FCED18">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DA6BA0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6E7D56F">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用药指导</w:t>
            </w:r>
          </w:p>
        </w:tc>
      </w:tr>
      <w:tr w14:paraId="25E5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C6B7312">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9FDF01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F2BD982">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统计分析</w:t>
            </w:r>
          </w:p>
        </w:tc>
      </w:tr>
      <w:tr w14:paraId="45EC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038C5CD5">
            <w:pPr>
              <w:spacing w:line="240" w:lineRule="auto"/>
              <w:jc w:val="both"/>
              <w:rPr>
                <w:rFonts w:hint="eastAsia" w:ascii="宋体" w:hAnsi="宋体" w:eastAsia="宋体" w:cs="宋体"/>
                <w:i w:val="0"/>
                <w:iCs w:val="0"/>
                <w:color w:val="000000"/>
                <w:sz w:val="21"/>
                <w:szCs w:val="21"/>
                <w:u w:val="none"/>
              </w:rPr>
            </w:pPr>
          </w:p>
        </w:tc>
        <w:tc>
          <w:tcPr>
            <w:tcW w:w="1828" w:type="pct"/>
            <w:vMerge w:val="restart"/>
            <w:tcBorders>
              <w:top w:val="nil"/>
              <w:left w:val="single" w:color="000000" w:sz="8" w:space="0"/>
              <w:bottom w:val="single" w:color="000000" w:sz="8" w:space="0"/>
              <w:right w:val="single" w:color="000000" w:sz="8" w:space="0"/>
            </w:tcBorders>
            <w:shd w:val="clear" w:color="auto" w:fill="auto"/>
            <w:vAlign w:val="center"/>
          </w:tcPr>
          <w:p w14:paraId="1BCD948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住院药学监护系统</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CB2A109">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患者档案</w:t>
            </w:r>
          </w:p>
        </w:tc>
      </w:tr>
      <w:tr w14:paraId="491A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0188EAA">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659C19A3">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8BB6274">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住院监护</w:t>
            </w:r>
          </w:p>
        </w:tc>
      </w:tr>
      <w:tr w14:paraId="37DC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FC6D9DC">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00C7E342">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52D1186">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用药咨询</w:t>
            </w:r>
          </w:p>
        </w:tc>
      </w:tr>
      <w:tr w14:paraId="5DC3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DF5B86C">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14F7A346">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CAF5A2F">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用药指导</w:t>
            </w:r>
          </w:p>
        </w:tc>
      </w:tr>
      <w:tr w14:paraId="62A6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06A8A5B7">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187017F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6CCFE7A">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统计分析</w:t>
            </w:r>
          </w:p>
        </w:tc>
      </w:tr>
      <w:tr w14:paraId="46C2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restart"/>
            <w:tcBorders>
              <w:top w:val="nil"/>
              <w:left w:val="single" w:color="000000" w:sz="8" w:space="0"/>
              <w:bottom w:val="single" w:color="000000" w:sz="8" w:space="0"/>
              <w:right w:val="single" w:color="000000" w:sz="8" w:space="0"/>
            </w:tcBorders>
            <w:shd w:val="clear" w:color="auto" w:fill="auto"/>
            <w:vAlign w:val="center"/>
          </w:tcPr>
          <w:p w14:paraId="55F3167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闭环管理流程升级</w:t>
            </w:r>
          </w:p>
        </w:tc>
        <w:tc>
          <w:tcPr>
            <w:tcW w:w="1828" w:type="pct"/>
            <w:vMerge w:val="restart"/>
            <w:tcBorders>
              <w:top w:val="nil"/>
              <w:left w:val="single" w:color="000000" w:sz="8" w:space="0"/>
              <w:bottom w:val="single" w:color="000000" w:sz="8" w:space="0"/>
              <w:right w:val="single" w:color="000000" w:sz="8" w:space="0"/>
            </w:tcBorders>
            <w:shd w:val="clear" w:color="auto" w:fill="auto"/>
            <w:noWrap/>
            <w:vAlign w:val="center"/>
          </w:tcPr>
          <w:p w14:paraId="2F0192CF">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闭环管理流程升级改造</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5017326">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门诊医生站系统</w:t>
            </w:r>
          </w:p>
        </w:tc>
      </w:tr>
      <w:tr w14:paraId="71F5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549A74B">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C333298">
            <w:pPr>
              <w:spacing w:line="240" w:lineRule="auto"/>
              <w:jc w:val="both"/>
              <w:rPr>
                <w:rFonts w:hint="eastAsia" w:ascii="宋体" w:hAnsi="宋体" w:eastAsia="宋体" w:cs="宋体"/>
                <w:i w:val="0"/>
                <w:iCs w:val="0"/>
                <w:color w:val="000000"/>
                <w:sz w:val="20"/>
                <w:szCs w:val="20"/>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E108453">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住院医生站系统</w:t>
            </w:r>
          </w:p>
        </w:tc>
      </w:tr>
      <w:tr w14:paraId="1413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91C940B">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36311FB">
            <w:pPr>
              <w:spacing w:line="240" w:lineRule="auto"/>
              <w:jc w:val="both"/>
              <w:rPr>
                <w:rFonts w:hint="eastAsia" w:ascii="宋体" w:hAnsi="宋体" w:eastAsia="宋体" w:cs="宋体"/>
                <w:i w:val="0"/>
                <w:iCs w:val="0"/>
                <w:color w:val="000000"/>
                <w:sz w:val="20"/>
                <w:szCs w:val="20"/>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2779A96">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病区护士站</w:t>
            </w:r>
          </w:p>
        </w:tc>
      </w:tr>
      <w:tr w14:paraId="2EC6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11A1C78">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E48BF73">
            <w:pPr>
              <w:spacing w:line="240" w:lineRule="auto"/>
              <w:jc w:val="both"/>
              <w:rPr>
                <w:rFonts w:hint="eastAsia" w:ascii="宋体" w:hAnsi="宋体" w:eastAsia="宋体" w:cs="宋体"/>
                <w:i w:val="0"/>
                <w:iCs w:val="0"/>
                <w:color w:val="000000"/>
                <w:sz w:val="20"/>
                <w:szCs w:val="20"/>
                <w:u w:val="none"/>
              </w:rPr>
            </w:pPr>
          </w:p>
        </w:tc>
        <w:tc>
          <w:tcPr>
            <w:tcW w:w="1947" w:type="pct"/>
            <w:tcBorders>
              <w:top w:val="nil"/>
              <w:left w:val="single" w:color="000000" w:sz="8" w:space="0"/>
              <w:bottom w:val="single" w:color="000000" w:sz="8" w:space="0"/>
              <w:right w:val="single" w:color="000000" w:sz="8" w:space="0"/>
            </w:tcBorders>
            <w:shd w:val="clear" w:color="auto" w:fill="auto"/>
            <w:noWrap/>
            <w:vAlign w:val="center"/>
          </w:tcPr>
          <w:p w14:paraId="00C03C39">
            <w:pPr>
              <w:keepNext w:val="0"/>
              <w:keepLines w:val="0"/>
              <w:widowControl/>
              <w:suppressLineNumbers w:val="0"/>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业务闭环管理</w:t>
            </w:r>
          </w:p>
        </w:tc>
      </w:tr>
      <w:tr w14:paraId="5E22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24" w:type="pct"/>
            <w:vMerge w:val="restart"/>
            <w:tcBorders>
              <w:top w:val="nil"/>
              <w:left w:val="single" w:color="000000" w:sz="8" w:space="0"/>
              <w:bottom w:val="single" w:color="000000" w:sz="8" w:space="0"/>
              <w:right w:val="single" w:color="000000" w:sz="8" w:space="0"/>
            </w:tcBorders>
            <w:shd w:val="clear" w:color="auto" w:fill="auto"/>
            <w:vAlign w:val="center"/>
          </w:tcPr>
          <w:p w14:paraId="362103F8">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接口系统</w:t>
            </w:r>
          </w:p>
        </w:tc>
        <w:tc>
          <w:tcPr>
            <w:tcW w:w="1828" w:type="pct"/>
            <w:vMerge w:val="restart"/>
            <w:tcBorders>
              <w:top w:val="nil"/>
              <w:left w:val="single" w:color="000000" w:sz="8" w:space="0"/>
              <w:bottom w:val="single" w:color="000000" w:sz="8" w:space="0"/>
              <w:right w:val="single" w:color="000000" w:sz="8" w:space="0"/>
            </w:tcBorders>
            <w:shd w:val="clear" w:color="auto" w:fill="auto"/>
            <w:vAlign w:val="center"/>
          </w:tcPr>
          <w:p w14:paraId="5C4DF258">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接口系统</w:t>
            </w: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6464A80">
            <w:pPr>
              <w:keepNext w:val="0"/>
              <w:keepLines w:val="0"/>
              <w:widowControl/>
              <w:suppressLineNumbers w:val="0"/>
              <w:spacing w:line="240" w:lineRule="auto"/>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HIS</w:t>
            </w:r>
            <w:r>
              <w:rPr>
                <w:rStyle w:val="8"/>
                <w:lang w:val="en-US" w:eastAsia="zh-CN" w:bidi="ar"/>
              </w:rPr>
              <w:t>系统</w:t>
            </w:r>
          </w:p>
        </w:tc>
      </w:tr>
      <w:tr w14:paraId="33E5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7805A12">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49035021">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F01798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移动智慧医院服务平台</w:t>
            </w:r>
          </w:p>
        </w:tc>
      </w:tr>
      <w:tr w14:paraId="2438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A65630E">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2BDB5EF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411704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自助机管理</w:t>
            </w:r>
          </w:p>
        </w:tc>
      </w:tr>
      <w:tr w14:paraId="1D5C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904264C">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76BCD3B4">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5D9782B">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绩效管理系统</w:t>
            </w:r>
          </w:p>
        </w:tc>
      </w:tr>
      <w:tr w14:paraId="2C50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1F93268">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3A1C131D">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024811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临床药学管理系统软件</w:t>
            </w:r>
          </w:p>
        </w:tc>
      </w:tr>
      <w:tr w14:paraId="4926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7EB095A">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14B9A562">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692A732">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灵狐软件</w:t>
            </w:r>
          </w:p>
        </w:tc>
      </w:tr>
      <w:tr w14:paraId="5457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F27323F">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5C0F9341">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C8FECA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产前诊断信息管理软件</w:t>
            </w:r>
          </w:p>
        </w:tc>
      </w:tr>
      <w:tr w14:paraId="13E8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87EC97A">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72E4F4CF">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CDD764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医学影像信息系统</w:t>
            </w:r>
          </w:p>
        </w:tc>
      </w:tr>
      <w:tr w14:paraId="4F5D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8CC603F">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277FE708">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B82D68C">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医院感染管理系统</w:t>
            </w:r>
          </w:p>
        </w:tc>
      </w:tr>
      <w:tr w14:paraId="293B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2A7D5C6">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79D8E66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4A3D40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出入院和出生证明排队叫号系统</w:t>
            </w:r>
          </w:p>
        </w:tc>
      </w:tr>
      <w:tr w14:paraId="5177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1975820">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4A6A112F">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FDAD84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医用耗材系统</w:t>
            </w:r>
          </w:p>
        </w:tc>
      </w:tr>
      <w:tr w14:paraId="56B4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81B3DD6">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001C40B9">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BFCAE4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消毒供应追溯管理信息系统</w:t>
            </w:r>
          </w:p>
        </w:tc>
      </w:tr>
      <w:tr w14:paraId="5E05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D18285C">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5ADA015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5CFDC1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多媒体医疗导引系统</w:t>
            </w:r>
          </w:p>
        </w:tc>
      </w:tr>
      <w:tr w14:paraId="4027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318AF3E">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0E0747B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1E4D8F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麻醉临床信息系统</w:t>
            </w:r>
          </w:p>
        </w:tc>
      </w:tr>
      <w:tr w14:paraId="73CD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E5D2693">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52F2C92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735798D">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放射影像</w:t>
            </w:r>
            <w:r>
              <w:rPr>
                <w:rStyle w:val="7"/>
                <w:rFonts w:eastAsia="宋体"/>
                <w:lang w:val="en-US" w:eastAsia="zh-CN" w:bidi="ar"/>
              </w:rPr>
              <w:t>PACS</w:t>
            </w:r>
            <w:r>
              <w:rPr>
                <w:rStyle w:val="8"/>
                <w:lang w:val="en-US" w:eastAsia="zh-CN" w:bidi="ar"/>
              </w:rPr>
              <w:t>系统</w:t>
            </w:r>
          </w:p>
        </w:tc>
      </w:tr>
      <w:tr w14:paraId="3B38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D3F23E5">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6E4FBF81">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1585928">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人力资源管理系统</w:t>
            </w:r>
          </w:p>
        </w:tc>
      </w:tr>
      <w:tr w14:paraId="3619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AA65662">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66FBAF41">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C900F5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电子票据系统</w:t>
            </w:r>
          </w:p>
        </w:tc>
      </w:tr>
      <w:tr w14:paraId="670A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5AD410A">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0C8FECC8">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31CDE5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电子病历系统及数据中心</w:t>
            </w:r>
          </w:p>
        </w:tc>
      </w:tr>
      <w:tr w14:paraId="4768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A50EEBC">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53B95107">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691BEC5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病理数字化信息系统</w:t>
            </w:r>
          </w:p>
        </w:tc>
      </w:tr>
      <w:tr w14:paraId="05E3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1E276B0">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6913D9A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BA566EB">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心电信息管理系统</w:t>
            </w:r>
          </w:p>
        </w:tc>
      </w:tr>
      <w:tr w14:paraId="2AAC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826FF3D">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42E90E52">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80BEB6B">
            <w:pPr>
              <w:keepNext w:val="0"/>
              <w:keepLines w:val="0"/>
              <w:widowControl/>
              <w:suppressLineNumbers w:val="0"/>
              <w:spacing w:line="240" w:lineRule="auto"/>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DRG</w:t>
            </w:r>
            <w:r>
              <w:rPr>
                <w:rStyle w:val="8"/>
                <w:lang w:val="en-US" w:eastAsia="zh-CN" w:bidi="ar"/>
              </w:rPr>
              <w:t>综合管理系统</w:t>
            </w:r>
          </w:p>
        </w:tc>
      </w:tr>
      <w:tr w14:paraId="757D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3C409E8">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7358AB81">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0777E98">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办公系统</w:t>
            </w:r>
          </w:p>
        </w:tc>
      </w:tr>
      <w:tr w14:paraId="63B3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1DA9DBF1">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245F11DE">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6FCE1D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移动护理系统</w:t>
            </w:r>
          </w:p>
        </w:tc>
      </w:tr>
      <w:tr w14:paraId="4CC9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06B94418">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20008AF6">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57E64A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合理用药系统</w:t>
            </w:r>
          </w:p>
        </w:tc>
      </w:tr>
      <w:tr w14:paraId="5899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C209D5D">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113DC365">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8091AB8">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医保物价收费智能审核系统</w:t>
            </w:r>
          </w:p>
        </w:tc>
      </w:tr>
      <w:tr w14:paraId="1917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0C7CA8F">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34F6210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EFA8F12">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前置审方系统</w:t>
            </w:r>
          </w:p>
        </w:tc>
      </w:tr>
      <w:tr w14:paraId="290A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AABC0BB">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0F880E4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8C66C8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健康体检信息管理系统</w:t>
            </w:r>
          </w:p>
        </w:tc>
      </w:tr>
      <w:tr w14:paraId="5332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3222F1D">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50C6CB76">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2F06A6B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门诊和体检中心智能采血管理系统</w:t>
            </w:r>
          </w:p>
        </w:tc>
      </w:tr>
      <w:tr w14:paraId="7A64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5A81138">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77719E2F">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DE93D5A">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中医体质辨识健康管理系统</w:t>
            </w:r>
          </w:p>
        </w:tc>
      </w:tr>
      <w:tr w14:paraId="3BA2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4BDC52D">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75125BFB">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2AE70B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w:t>
            </w:r>
            <w:r>
              <w:rPr>
                <w:rStyle w:val="7"/>
                <w:rFonts w:eastAsia="宋体"/>
                <w:lang w:val="en-US" w:eastAsia="zh-CN" w:bidi="ar"/>
              </w:rPr>
              <w:t>+</w:t>
            </w:r>
            <w:r>
              <w:rPr>
                <w:rStyle w:val="8"/>
                <w:lang w:val="en-US" w:eastAsia="zh-CN" w:bidi="ar"/>
              </w:rPr>
              <w:t>围产营养门诊管理系统</w:t>
            </w:r>
          </w:p>
        </w:tc>
      </w:tr>
      <w:tr w14:paraId="51E8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6915D611">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6D38C97E">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D3D97D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传染病管理及智能直报系统</w:t>
            </w:r>
          </w:p>
        </w:tc>
      </w:tr>
      <w:tr w14:paraId="1852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8CC5E0B">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576AA5DF">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7EBEC15">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产科管家小程序及全院随访系统</w:t>
            </w:r>
          </w:p>
        </w:tc>
      </w:tr>
      <w:tr w14:paraId="078F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370A2EFC">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1FB568C9">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5921560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国家医保平台</w:t>
            </w:r>
          </w:p>
        </w:tc>
      </w:tr>
      <w:tr w14:paraId="6934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C25A9E9">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082BC2F0">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3912E1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粤医保小程序</w:t>
            </w:r>
          </w:p>
        </w:tc>
      </w:tr>
      <w:tr w14:paraId="1377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2365EFA">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21A4EABF">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2F0EFE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市电子监察平台</w:t>
            </w:r>
          </w:p>
        </w:tc>
      </w:tr>
      <w:tr w14:paraId="48BC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2EFAB48">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109A9821">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5D937B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市级妇幼信息平台</w:t>
            </w:r>
          </w:p>
        </w:tc>
      </w:tr>
      <w:tr w14:paraId="0339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3322ED0">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4BF1D42B">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5D30E1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居民健康档案平台</w:t>
            </w:r>
          </w:p>
        </w:tc>
      </w:tr>
      <w:tr w14:paraId="3DA7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FEC97FB">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294B5B38">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0B597B3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检验检查互认平台</w:t>
            </w:r>
          </w:p>
        </w:tc>
      </w:tr>
      <w:tr w14:paraId="5053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4695993C">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7BC9A7B7">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77962BB7">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省全民健康平台</w:t>
            </w:r>
          </w:p>
        </w:tc>
      </w:tr>
      <w:tr w14:paraId="11C4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805C294">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4ACE759F">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36A3C49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互联网医院</w:t>
            </w:r>
          </w:p>
        </w:tc>
      </w:tr>
      <w:tr w14:paraId="3689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5566558D">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35B64789">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9A72E5F">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单病种管理系统</w:t>
            </w:r>
          </w:p>
        </w:tc>
      </w:tr>
      <w:tr w14:paraId="0140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74A1ADDE">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0C654B4A">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1545B1BE">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儿保专科管理系统</w:t>
            </w:r>
          </w:p>
        </w:tc>
      </w:tr>
      <w:tr w14:paraId="3257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4" w:type="pct"/>
            <w:vMerge w:val="continue"/>
            <w:tcBorders>
              <w:top w:val="nil"/>
              <w:left w:val="single" w:color="000000" w:sz="8" w:space="0"/>
              <w:bottom w:val="single" w:color="000000" w:sz="8" w:space="0"/>
              <w:right w:val="single" w:color="000000" w:sz="8" w:space="0"/>
            </w:tcBorders>
            <w:shd w:val="clear" w:color="auto" w:fill="auto"/>
            <w:vAlign w:val="center"/>
          </w:tcPr>
          <w:p w14:paraId="27C939E4">
            <w:pPr>
              <w:spacing w:line="240" w:lineRule="auto"/>
              <w:jc w:val="both"/>
              <w:rPr>
                <w:rFonts w:hint="eastAsia" w:ascii="宋体" w:hAnsi="宋体" w:eastAsia="宋体" w:cs="宋体"/>
                <w:i w:val="0"/>
                <w:iCs w:val="0"/>
                <w:color w:val="000000"/>
                <w:sz w:val="21"/>
                <w:szCs w:val="21"/>
                <w:u w:val="none"/>
              </w:rPr>
            </w:pPr>
          </w:p>
        </w:tc>
        <w:tc>
          <w:tcPr>
            <w:tcW w:w="1828" w:type="pct"/>
            <w:vMerge w:val="continue"/>
            <w:tcBorders>
              <w:top w:val="nil"/>
              <w:left w:val="single" w:color="000000" w:sz="8" w:space="0"/>
              <w:bottom w:val="single" w:color="000000" w:sz="8" w:space="0"/>
              <w:right w:val="single" w:color="000000" w:sz="8" w:space="0"/>
            </w:tcBorders>
            <w:shd w:val="clear" w:color="auto" w:fill="auto"/>
            <w:vAlign w:val="center"/>
          </w:tcPr>
          <w:p w14:paraId="4E6B5A09">
            <w:pPr>
              <w:spacing w:line="240" w:lineRule="auto"/>
              <w:jc w:val="both"/>
              <w:rPr>
                <w:rFonts w:hint="eastAsia" w:ascii="宋体" w:hAnsi="宋体" w:eastAsia="宋体" w:cs="宋体"/>
                <w:i w:val="0"/>
                <w:iCs w:val="0"/>
                <w:color w:val="000000"/>
                <w:sz w:val="21"/>
                <w:szCs w:val="21"/>
                <w:u w:val="none"/>
              </w:rPr>
            </w:pPr>
          </w:p>
        </w:tc>
        <w:tc>
          <w:tcPr>
            <w:tcW w:w="1947" w:type="pct"/>
            <w:tcBorders>
              <w:top w:val="nil"/>
              <w:left w:val="single" w:color="000000" w:sz="8" w:space="0"/>
              <w:bottom w:val="single" w:color="000000" w:sz="8" w:space="0"/>
              <w:right w:val="single" w:color="000000" w:sz="8" w:space="0"/>
            </w:tcBorders>
            <w:shd w:val="clear" w:color="auto" w:fill="auto"/>
            <w:vAlign w:val="center"/>
          </w:tcPr>
          <w:p w14:paraId="4164922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血液中心</w:t>
            </w:r>
          </w:p>
        </w:tc>
      </w:tr>
    </w:tbl>
    <w:p w14:paraId="0835800A">
      <w:pPr>
        <w:keepNext w:val="0"/>
        <w:keepLines w:val="0"/>
        <w:pageBreakBefore w:val="0"/>
        <w:widowControl w:val="0"/>
        <w:numPr>
          <w:ilvl w:val="-1"/>
          <w:numId w:val="0"/>
        </w:numPr>
        <w:kinsoku/>
        <w:wordWrap/>
        <w:overflowPunct/>
        <w:topLinePunct w:val="0"/>
        <w:autoSpaceDE/>
        <w:autoSpaceDN/>
        <w:bidi w:val="0"/>
        <w:spacing w:line="240" w:lineRule="auto"/>
        <w:ind w:left="300" w:leftChars="143" w:firstLine="0" w:firstLineChars="0"/>
        <w:jc w:val="left"/>
        <w:textAlignment w:val="auto"/>
      </w:pPr>
      <w:r>
        <w:rPr>
          <w:rFonts w:hint="eastAsia" w:asciiTheme="minorEastAsia" w:hAnsiTheme="minorEastAsia" w:eastAsiaTheme="minorEastAsia" w:cstheme="minorEastAsia"/>
          <w:b/>
          <w:bCs/>
          <w:color w:val="auto"/>
          <w:sz w:val="21"/>
          <w:szCs w:val="21"/>
          <w:highlight w:val="none"/>
          <w:lang w:val="en-US" w:eastAsia="zh-CN"/>
        </w:rPr>
        <w:t>互联互通测评服务</w:t>
      </w:r>
    </w:p>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E2D9D"/>
    <w:rsid w:val="113E2D9D"/>
    <w:rsid w:val="626B2584"/>
    <w:rsid w:val="7A8A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无缩)"/>
    <w:basedOn w:val="1"/>
    <w:qFormat/>
    <w:uiPriority w:val="0"/>
    <w:pPr>
      <w:spacing w:line="288" w:lineRule="auto"/>
      <w:ind w:firstLine="0" w:firstLineChars="0"/>
    </w:pPr>
    <w:rPr>
      <w:rFonts w:cs="Times New Roman"/>
      <w:sz w:val="21"/>
      <w:szCs w:val="21"/>
      <w14:ligatures w14:val="none"/>
    </w:rPr>
  </w:style>
  <w:style w:type="character" w:customStyle="1" w:styleId="7">
    <w:name w:val="font21"/>
    <w:basedOn w:val="5"/>
    <w:qFormat/>
    <w:uiPriority w:val="0"/>
    <w:rPr>
      <w:rFonts w:ascii="Calibri" w:hAnsi="Calibri" w:cs="Calibri"/>
      <w:color w:val="000000"/>
      <w:sz w:val="21"/>
      <w:szCs w:val="21"/>
      <w:u w:val="none"/>
    </w:rPr>
  </w:style>
  <w:style w:type="character" w:customStyle="1" w:styleId="8">
    <w:name w:val="font11"/>
    <w:basedOn w:val="5"/>
    <w:qFormat/>
    <w:uiPriority w:val="0"/>
    <w:rPr>
      <w:rFonts w:hint="eastAsia" w:ascii="宋体" w:hAnsi="宋体" w:eastAsia="宋体" w:cs="宋体"/>
      <w:color w:val="000000"/>
      <w:sz w:val="21"/>
      <w:szCs w:val="21"/>
      <w:u w:val="none"/>
    </w:rPr>
  </w:style>
  <w:style w:type="table" w:customStyle="1" w:styleId="9">
    <w:name w:val="网格型8"/>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表格文字"/>
    <w:basedOn w:val="1"/>
    <w:qFormat/>
    <w:uiPriority w:val="0"/>
    <w:pPr>
      <w:ind w:firstLine="0" w:firstLineChars="0"/>
    </w:pPr>
    <w:rPr>
      <w:rFonts w:ascii="Times New Roman" w:hAnsi="Times New Roman" w:cs="Times New Roman"/>
      <w:kern w:val="0"/>
      <w:sz w:val="21"/>
      <w:szCs w:val="24"/>
      <w14:ligatures w14:val="none"/>
    </w:rPr>
  </w:style>
  <w:style w:type="paragraph" w:customStyle="1" w:styleId="11">
    <w:name w:val="公文正文"/>
    <w:qFormat/>
    <w:uiPriority w:val="0"/>
    <w:pPr>
      <w:widowControl/>
      <w:tabs>
        <w:tab w:val="left" w:pos="420"/>
      </w:tabs>
      <w:bidi w:val="0"/>
      <w:spacing w:line="400" w:lineRule="exact"/>
      <w:ind w:left="0" w:leftChars="0" w:firstLine="640" w:firstLineChars="200"/>
      <w:jc w:val="both"/>
      <w:outlineLvl w:val="9"/>
    </w:pPr>
    <w:rPr>
      <w:rFonts w:ascii="仿宋_GB2312" w:hAnsi="仿宋_GB2312" w:eastAsia="仿宋_GB2312" w:cs="黑体"/>
      <w:color w:val="000000"/>
      <w:kern w:val="0"/>
      <w:sz w:val="24"/>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4712</Words>
  <Characters>6018</Characters>
  <Lines>0</Lines>
  <Paragraphs>0</Paragraphs>
  <TotalTime>1</TotalTime>
  <ScaleCrop>false</ScaleCrop>
  <LinksUpToDate>false</LinksUpToDate>
  <CharactersWithSpaces>6024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2025-10-11T01:22:00Z</dcterms:created>
  <dc:creator>何舒晨</dc:creator>
  <cp:lastModifiedBy>何舒晨</cp:lastModifiedBy>
  <dcterms:modified xsi:type="dcterms:W3CDTF">2025-10-11T09:47:47Z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4EE05347F16B4B1AAA6E4D3251DFAC89_13</vt:lpwstr>
  </property>
  <property fmtid="{D5CDD505-2E9C-101B-9397-08002B2CF9AE}" pid="4" name="KSOTemplateDocerSaveRecord">
    <vt:lpwstr>eyJoZGlkIjoiNDlmZjk0MTBkNjA1MzY3NzA4ZWQ1MDIyZjczODg0MzAiLCJ1c2VySWQiOiIxOTU4NTc0OTQifQ==</vt:lpwstr>
  </property>
</Properties>
</file>