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D7698">
      <w:pPr>
        <w:keepNext w:val="0"/>
        <w:keepLines w:val="0"/>
        <w:pageBreakBefore w:val="0"/>
        <w:widowControl w:val="0"/>
        <w:kinsoku/>
        <w:wordWrap/>
        <w:overflowPunct/>
        <w:topLinePunct w:val="0"/>
        <w:autoSpaceDE/>
        <w:autoSpaceDN/>
        <w:bidi w:val="0"/>
        <w:spacing w:line="240" w:lineRule="auto"/>
        <w:ind w:left="-540" w:leftChars="-257" w:firstLine="964" w:firstLineChars="4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附件 </w:t>
      </w:r>
    </w:p>
    <w:p w14:paraId="5AA1F8D6">
      <w:pPr>
        <w:keepNext w:val="0"/>
        <w:keepLines w:val="0"/>
        <w:pageBreakBefore w:val="0"/>
        <w:widowControl w:val="0"/>
        <w:numPr>
          <w:numId w:val="0"/>
        </w:numPr>
        <w:kinsoku/>
        <w:wordWrap/>
        <w:overflowPunct/>
        <w:topLinePunct w:val="0"/>
        <w:autoSpaceDE/>
        <w:autoSpaceDN/>
        <w:bidi w:val="0"/>
        <w:spacing w:line="240" w:lineRule="auto"/>
        <w:ind w:leftChars="143"/>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cs="宋体"/>
          <w:b/>
          <w:bCs/>
          <w:color w:val="auto"/>
          <w:sz w:val="24"/>
          <w:szCs w:val="24"/>
          <w:highlight w:val="none"/>
          <w:lang w:val="en-US" w:eastAsia="zh-CN"/>
        </w:rPr>
        <w:t>信息化项目简介-</w:t>
      </w:r>
      <w:r>
        <w:rPr>
          <w:rFonts w:hint="eastAsia" w:asciiTheme="minorEastAsia" w:hAnsiTheme="minorEastAsia" w:eastAsiaTheme="minorEastAsia" w:cstheme="minorEastAsia"/>
          <w:b/>
          <w:bCs/>
          <w:color w:val="auto"/>
          <w:sz w:val="24"/>
          <w:szCs w:val="24"/>
          <w:highlight w:val="none"/>
          <w:lang w:val="en-US" w:eastAsia="zh-CN"/>
        </w:rPr>
        <w:t>惠州市妇幼健康信息管理平台</w:t>
      </w:r>
    </w:p>
    <w:p w14:paraId="76989682">
      <w:pPr>
        <w:spacing w:line="240" w:lineRule="auto"/>
        <w:ind w:firstLine="48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通过本项目建设，强化落实市级妇幼健康服务三级(乡镇-区县-地市)应用部署，将惠州市妇幼保健业务管理网络中所有业务管理机构、医疗服务机构，通过构建市级网络架构与集成技术，实现妇幼保健业务的管理信息化和数据共享，从而推动惠州市妇幼保健工作实现静态管理转向动态管理、定性管理转向定量管理、结果管理转向过程管理、事后管理转向事前管理，为妇幼保健的管理工作提供一套业务完整、全流程监管的技术平台。</w:t>
      </w:r>
    </w:p>
    <w:p w14:paraId="56D2F72E">
      <w:pPr>
        <w:spacing w:line="240" w:lineRule="auto"/>
        <w:ind w:firstLine="48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实现妇幼保健数据和业务管理标准化，参照卫生部《妇幼保健信息系统基本功能规范（试行）》、《妇幼保健信息系统网络支撑平台技术指南（试行）》、《国家妇幼保健信息系统基本数据集标准》、以及《公共卫生信息系统基本数据集标准》，学习借鉴国内、省内的妇幼健康标准化建设经验，实现在统一编码标准、统计指标体系标准、接口标准和功能规范的指导下，结合惠州市本地化的妇幼健康业务，创建一套既符合国家、省级妇幼健康标准，又突出惠州市区域特色数据及业务管理标准。</w:t>
      </w:r>
    </w:p>
    <w:p w14:paraId="76618696">
      <w:pPr>
        <w:spacing w:line="240" w:lineRule="auto"/>
        <w:ind w:firstLine="48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2.实现妇幼监管工作的全面网络化</w:t>
      </w:r>
    </w:p>
    <w:p w14:paraId="16751165">
      <w:pPr>
        <w:spacing w:line="240" w:lineRule="auto"/>
        <w:ind w:firstLine="48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充分依托惠州市现有行政管理资源，构建覆盖全域的妇幼健康工作网络化管理体系。通过全市系统建设与部署，在妇幼保健机构、助产机构等信息产生源头单位实施数据实时采集，实现从原始数据到各类报表的自动化生成，确保信息的时效性与可靠性，彻底改变传统报表层层报送模式中存在的流程繁琐、工作量大、反馈滞后等问题。通过搭建实时信息上报与管理系统，为各级领导提供高效的决策支撑，使其能够迅速掌握各类突发事件的演变态势，并据此统筹调配各类资源，精准高效地开展应急处置工作。</w:t>
      </w:r>
    </w:p>
    <w:p w14:paraId="24290E8F">
      <w:pPr>
        <w:spacing w:line="240" w:lineRule="auto"/>
        <w:ind w:firstLine="48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3.实现临床医疗和妇幼健康服务一体化</w:t>
      </w:r>
    </w:p>
    <w:p w14:paraId="562046A2">
      <w:pPr>
        <w:spacing w:line="240" w:lineRule="auto"/>
        <w:ind w:firstLine="48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建设惠州市妇幼专科特色的“医疗+保健”一体化管理，</w:t>
      </w:r>
      <w:bookmarkStart w:id="0" w:name="OLE_LINK15"/>
      <w:r>
        <w:rPr>
          <w:rFonts w:hint="eastAsia" w:asciiTheme="minorEastAsia" w:hAnsiTheme="minorEastAsia" w:eastAsiaTheme="minorEastAsia" w:cstheme="minorEastAsia"/>
          <w:color w:val="000000"/>
          <w:szCs w:val="21"/>
        </w:rPr>
        <w:t>打通临床与妇幼健康通道，实现医疗保健一体化</w:t>
      </w:r>
      <w:bookmarkEnd w:id="0"/>
      <w:r>
        <w:rPr>
          <w:rFonts w:hint="eastAsia" w:asciiTheme="minorEastAsia" w:hAnsiTheme="minorEastAsia" w:eastAsiaTheme="minorEastAsia" w:cstheme="minorEastAsia"/>
          <w:color w:val="000000"/>
          <w:szCs w:val="21"/>
        </w:rPr>
        <w:t>，共享HIS、LIS、PACS、EMR数据，实现数据信息共享、一体化登录、妇幼专科电子病历与妇幼健康服务档案等业务完全融合，减少人工重复录入，提高医生工作效率，提高医疗服务水平。</w:t>
      </w:r>
    </w:p>
    <w:p w14:paraId="2F42A805">
      <w:pPr>
        <w:spacing w:line="240" w:lineRule="auto"/>
        <w:ind w:firstLine="48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4.实现与惠州市</w:t>
      </w:r>
      <w:bookmarkStart w:id="1" w:name="OLE_LINK14"/>
      <w:r>
        <w:rPr>
          <w:rFonts w:hint="eastAsia" w:asciiTheme="minorEastAsia" w:hAnsiTheme="minorEastAsia" w:eastAsiaTheme="minorEastAsia" w:cstheme="minorEastAsia"/>
          <w:color w:val="000000"/>
          <w:szCs w:val="21"/>
        </w:rPr>
        <w:t>基层医疗</w:t>
      </w:r>
      <w:bookmarkEnd w:id="1"/>
      <w:r>
        <w:rPr>
          <w:rFonts w:hint="eastAsia" w:asciiTheme="minorEastAsia" w:hAnsiTheme="minorEastAsia" w:eastAsiaTheme="minorEastAsia" w:cstheme="minorEastAsia"/>
          <w:color w:val="000000"/>
          <w:szCs w:val="21"/>
        </w:rPr>
        <w:t>卫生综合服务系统的互联互通</w:t>
      </w:r>
    </w:p>
    <w:p w14:paraId="2B348243">
      <w:pPr>
        <w:spacing w:line="240" w:lineRule="auto"/>
        <w:ind w:firstLine="48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实现与惠州市基层卫生信息管理系统的数据互通共享机制，有效解决基层工作人员面临的"一处数据、多系统重复录入"的实际难题，通过妇幼健康信息管理平台实现基本公卫数据的协同共享，从根本上破解惠州市基层卫生信息系统互联互通的瓶颈问题。</w:t>
      </w:r>
    </w:p>
    <w:p w14:paraId="187611E5">
      <w:pPr>
        <w:spacing w:line="240" w:lineRule="auto"/>
        <w:ind w:firstLine="48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5.推动惠州市妇幼健康服务与妇幼移动端的数据互通与业务协调</w:t>
      </w:r>
    </w:p>
    <w:p w14:paraId="04993199">
      <w:pPr>
        <w:spacing w:line="240" w:lineRule="auto"/>
        <w:ind w:firstLine="480"/>
        <w:rPr>
          <w:rFonts w:hint="eastAsia" w:asciiTheme="minorEastAsia" w:hAnsiTheme="minorEastAsia" w:eastAsiaTheme="minorEastAsia" w:cstheme="minorEastAsia"/>
          <w:color w:val="EE0000"/>
          <w:szCs w:val="21"/>
        </w:rPr>
      </w:pPr>
      <w:r>
        <w:rPr>
          <w:rFonts w:hint="eastAsia" w:asciiTheme="minorEastAsia" w:hAnsiTheme="minorEastAsia" w:eastAsiaTheme="minorEastAsia" w:cstheme="minorEastAsia"/>
          <w:color w:val="000000"/>
          <w:szCs w:val="21"/>
        </w:rPr>
        <w:t>推动惠州市妇幼健康服务系统与妇幼健康移动端的数据互通与业务协同，构建"数据多流转、服务对象少奔波"的便民服务模式，通过妇幼健康信息管理平台实现相关数据的共享共用，从根本上解决办事人员业务办理效率低、流程繁琐等实际问题。</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7531"/>
      </w:tblGrid>
      <w:tr w14:paraId="5A8B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44" w:type="pct"/>
            <w:noWrap/>
          </w:tcPr>
          <w:p w14:paraId="2744D4A2">
            <w:pPr>
              <w:pStyle w:val="6"/>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4055" w:type="pct"/>
            <w:noWrap/>
          </w:tcPr>
          <w:p w14:paraId="169E0616">
            <w:pPr>
              <w:pStyle w:val="6"/>
              <w:spacing w:line="24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建设内容</w:t>
            </w:r>
          </w:p>
        </w:tc>
      </w:tr>
      <w:tr w14:paraId="256E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693B6745">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1</w:t>
            </w:r>
          </w:p>
        </w:tc>
        <w:tc>
          <w:tcPr>
            <w:tcW w:w="4055" w:type="pct"/>
            <w:noWrap/>
          </w:tcPr>
          <w:p w14:paraId="26F5A653">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妇女保健管理业务系统</w:t>
            </w:r>
          </w:p>
        </w:tc>
      </w:tr>
      <w:tr w14:paraId="36CA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0AE7DF79">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1.1</w:t>
            </w:r>
          </w:p>
        </w:tc>
        <w:tc>
          <w:tcPr>
            <w:tcW w:w="4055" w:type="pct"/>
            <w:noWrap/>
          </w:tcPr>
          <w:p w14:paraId="7C74DEA6">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婚前孕前保健服务管理系统</w:t>
            </w:r>
          </w:p>
        </w:tc>
      </w:tr>
      <w:tr w14:paraId="5CA8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0099E7D7">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1.2</w:t>
            </w:r>
          </w:p>
        </w:tc>
        <w:tc>
          <w:tcPr>
            <w:tcW w:w="4055" w:type="pct"/>
            <w:noWrap/>
          </w:tcPr>
          <w:p w14:paraId="2B5FD935">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叶酸管理系统</w:t>
            </w:r>
          </w:p>
        </w:tc>
      </w:tr>
      <w:tr w14:paraId="5C20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353E6183">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1.3</w:t>
            </w:r>
          </w:p>
        </w:tc>
        <w:tc>
          <w:tcPr>
            <w:tcW w:w="4055" w:type="pct"/>
            <w:noWrap/>
          </w:tcPr>
          <w:p w14:paraId="352FB5BC">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计划生育技术服务系统</w:t>
            </w:r>
          </w:p>
        </w:tc>
      </w:tr>
      <w:tr w14:paraId="1ABA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659FF038">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1.4</w:t>
            </w:r>
          </w:p>
        </w:tc>
        <w:tc>
          <w:tcPr>
            <w:tcW w:w="4055" w:type="pct"/>
            <w:noWrap/>
          </w:tcPr>
          <w:p w14:paraId="43CF8A81">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妇女病和两癌筛查服务系统</w:t>
            </w:r>
          </w:p>
        </w:tc>
      </w:tr>
      <w:tr w14:paraId="12B2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00E02D8E">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1.5</w:t>
            </w:r>
          </w:p>
        </w:tc>
        <w:tc>
          <w:tcPr>
            <w:tcW w:w="4055" w:type="pct"/>
            <w:noWrap/>
          </w:tcPr>
          <w:p w14:paraId="33404527">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更年期保健服务管理系统</w:t>
            </w:r>
          </w:p>
        </w:tc>
      </w:tr>
      <w:tr w14:paraId="5287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5BDB039C">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2</w:t>
            </w:r>
          </w:p>
        </w:tc>
        <w:tc>
          <w:tcPr>
            <w:tcW w:w="4055" w:type="pct"/>
            <w:noWrap/>
          </w:tcPr>
          <w:p w14:paraId="7C26679D">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孕产期保健管理业务系统</w:t>
            </w:r>
          </w:p>
        </w:tc>
      </w:tr>
      <w:tr w14:paraId="1897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31E72765">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2.1</w:t>
            </w:r>
          </w:p>
        </w:tc>
        <w:tc>
          <w:tcPr>
            <w:tcW w:w="4055" w:type="pct"/>
            <w:noWrap/>
          </w:tcPr>
          <w:p w14:paraId="0BDF08E3">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孕产期保健服务管理系统</w:t>
            </w:r>
          </w:p>
        </w:tc>
      </w:tr>
      <w:tr w14:paraId="66E3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787336CF">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2.2</w:t>
            </w:r>
          </w:p>
        </w:tc>
        <w:tc>
          <w:tcPr>
            <w:tcW w:w="4055" w:type="pct"/>
            <w:noWrap/>
          </w:tcPr>
          <w:p w14:paraId="770A892C">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产前筛查与诊断管理系统</w:t>
            </w:r>
          </w:p>
        </w:tc>
      </w:tr>
      <w:tr w14:paraId="048B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41CE6DBC">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2.3</w:t>
            </w:r>
          </w:p>
        </w:tc>
        <w:tc>
          <w:tcPr>
            <w:tcW w:w="4055" w:type="pct"/>
            <w:noWrap/>
          </w:tcPr>
          <w:p w14:paraId="27548DAE">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预防艾滋病和乙肝母婴传播服务系统</w:t>
            </w:r>
          </w:p>
        </w:tc>
      </w:tr>
      <w:tr w14:paraId="626C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7DED4A4B">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3</w:t>
            </w:r>
          </w:p>
        </w:tc>
        <w:tc>
          <w:tcPr>
            <w:tcW w:w="4055" w:type="pct"/>
            <w:noWrap/>
          </w:tcPr>
          <w:p w14:paraId="13481736">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儿童保健管理业务系统</w:t>
            </w:r>
          </w:p>
        </w:tc>
      </w:tr>
      <w:tr w14:paraId="0655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7CED0632">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3.1</w:t>
            </w:r>
          </w:p>
        </w:tc>
        <w:tc>
          <w:tcPr>
            <w:tcW w:w="4055" w:type="pct"/>
            <w:noWrap/>
          </w:tcPr>
          <w:p w14:paraId="2C139E22">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儿童保健服务管理系统</w:t>
            </w:r>
          </w:p>
        </w:tc>
      </w:tr>
      <w:tr w14:paraId="44A4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296A5189">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3.2</w:t>
            </w:r>
          </w:p>
        </w:tc>
        <w:tc>
          <w:tcPr>
            <w:tcW w:w="4055" w:type="pct"/>
            <w:noWrap/>
          </w:tcPr>
          <w:p w14:paraId="6EC6BF2C">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新生儿疾病筛查管理系统</w:t>
            </w:r>
          </w:p>
        </w:tc>
      </w:tr>
      <w:tr w14:paraId="74E1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79D6720A">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3.3</w:t>
            </w:r>
          </w:p>
        </w:tc>
        <w:tc>
          <w:tcPr>
            <w:tcW w:w="4055" w:type="pct"/>
            <w:noWrap/>
          </w:tcPr>
          <w:p w14:paraId="32E1F4B3">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儿童营养包发放管理系统</w:t>
            </w:r>
          </w:p>
        </w:tc>
      </w:tr>
      <w:tr w14:paraId="0D6F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06B34CEB">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3.4</w:t>
            </w:r>
          </w:p>
        </w:tc>
        <w:tc>
          <w:tcPr>
            <w:tcW w:w="4055" w:type="pct"/>
            <w:noWrap/>
          </w:tcPr>
          <w:p w14:paraId="279A7D8F">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儿童健康体检管理系统</w:t>
            </w:r>
          </w:p>
        </w:tc>
      </w:tr>
      <w:tr w14:paraId="6279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0B78430D">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3.5</w:t>
            </w:r>
          </w:p>
        </w:tc>
        <w:tc>
          <w:tcPr>
            <w:tcW w:w="4055" w:type="pct"/>
            <w:noWrap/>
          </w:tcPr>
          <w:p w14:paraId="1FB10944">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出生医学证明签发管理系统</w:t>
            </w:r>
          </w:p>
        </w:tc>
      </w:tr>
      <w:tr w14:paraId="3824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68B9FCBE">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4</w:t>
            </w:r>
          </w:p>
        </w:tc>
        <w:tc>
          <w:tcPr>
            <w:tcW w:w="4055" w:type="pct"/>
            <w:noWrap/>
          </w:tcPr>
          <w:p w14:paraId="4221E528">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出生缺陷防控业务系统</w:t>
            </w:r>
          </w:p>
        </w:tc>
      </w:tr>
      <w:tr w14:paraId="323F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6D8CD71E">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4.1</w:t>
            </w:r>
          </w:p>
        </w:tc>
        <w:tc>
          <w:tcPr>
            <w:tcW w:w="4055" w:type="pct"/>
            <w:noWrap/>
          </w:tcPr>
          <w:p w14:paraId="4F2587BE">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地中海贫血筛查管理系统</w:t>
            </w:r>
          </w:p>
        </w:tc>
      </w:tr>
      <w:tr w14:paraId="7DC4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4DF7D6AB">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4.2</w:t>
            </w:r>
          </w:p>
        </w:tc>
        <w:tc>
          <w:tcPr>
            <w:tcW w:w="4055" w:type="pct"/>
            <w:noWrap/>
          </w:tcPr>
          <w:p w14:paraId="37F33184">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出生缺陷综合防控管理系统</w:t>
            </w:r>
          </w:p>
        </w:tc>
      </w:tr>
      <w:tr w14:paraId="561E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79209ECC">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5</w:t>
            </w:r>
          </w:p>
        </w:tc>
        <w:tc>
          <w:tcPr>
            <w:tcW w:w="4055" w:type="pct"/>
            <w:noWrap/>
          </w:tcPr>
          <w:p w14:paraId="7378F1DD">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三网监测业务系统</w:t>
            </w:r>
          </w:p>
        </w:tc>
      </w:tr>
      <w:tr w14:paraId="1A8D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7B89AF5F">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5.1</w:t>
            </w:r>
          </w:p>
        </w:tc>
        <w:tc>
          <w:tcPr>
            <w:tcW w:w="4055" w:type="pct"/>
            <w:noWrap/>
          </w:tcPr>
          <w:p w14:paraId="6C19BCFB">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三网监测报告管理系统（妇幼监测）</w:t>
            </w:r>
          </w:p>
        </w:tc>
      </w:tr>
      <w:tr w14:paraId="0C93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36D9EBF2">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6</w:t>
            </w:r>
          </w:p>
        </w:tc>
        <w:tc>
          <w:tcPr>
            <w:tcW w:w="4055" w:type="pct"/>
            <w:noWrap/>
          </w:tcPr>
          <w:p w14:paraId="613D7662">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平台基础业务系统</w:t>
            </w:r>
          </w:p>
        </w:tc>
      </w:tr>
      <w:tr w14:paraId="1E39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1DF14CE7">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6.1</w:t>
            </w:r>
          </w:p>
        </w:tc>
        <w:tc>
          <w:tcPr>
            <w:tcW w:w="4055" w:type="pct"/>
            <w:noWrap/>
          </w:tcPr>
          <w:p w14:paraId="4D1FF8A2">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青春期保健管理系统</w:t>
            </w:r>
          </w:p>
        </w:tc>
      </w:tr>
      <w:tr w14:paraId="68F7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2946F282">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6.2</w:t>
            </w:r>
          </w:p>
        </w:tc>
        <w:tc>
          <w:tcPr>
            <w:tcW w:w="4055" w:type="pct"/>
            <w:noWrap/>
          </w:tcPr>
          <w:p w14:paraId="21D21B7A">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妇女儿童基础档案管理系统</w:t>
            </w:r>
          </w:p>
        </w:tc>
      </w:tr>
      <w:tr w14:paraId="600B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0A8A064F">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6.3</w:t>
            </w:r>
          </w:p>
        </w:tc>
        <w:tc>
          <w:tcPr>
            <w:tcW w:w="4055" w:type="pct"/>
            <w:noWrap/>
          </w:tcPr>
          <w:p w14:paraId="6C20AF2E">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基本公共卫生妇幼指标系统</w:t>
            </w:r>
          </w:p>
        </w:tc>
      </w:tr>
      <w:tr w14:paraId="1C89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266CA617">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6.4</w:t>
            </w:r>
          </w:p>
        </w:tc>
        <w:tc>
          <w:tcPr>
            <w:tcW w:w="4055" w:type="pct"/>
            <w:noWrap/>
          </w:tcPr>
          <w:p w14:paraId="312C860A">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母婴二证管理</w:t>
            </w:r>
          </w:p>
        </w:tc>
      </w:tr>
      <w:tr w14:paraId="0CF6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50060142">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6.5</w:t>
            </w:r>
          </w:p>
        </w:tc>
        <w:tc>
          <w:tcPr>
            <w:tcW w:w="4055" w:type="pct"/>
            <w:noWrap/>
          </w:tcPr>
          <w:p w14:paraId="116B1F77">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基础数据平台系统</w:t>
            </w:r>
          </w:p>
        </w:tc>
      </w:tr>
      <w:tr w14:paraId="4932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66237334">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6.6</w:t>
            </w:r>
          </w:p>
        </w:tc>
        <w:tc>
          <w:tcPr>
            <w:tcW w:w="4055" w:type="pct"/>
            <w:noWrap/>
          </w:tcPr>
          <w:p w14:paraId="790778B0">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资料管理系统</w:t>
            </w:r>
          </w:p>
        </w:tc>
      </w:tr>
      <w:tr w14:paraId="597A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31937418">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6.7</w:t>
            </w:r>
          </w:p>
        </w:tc>
        <w:tc>
          <w:tcPr>
            <w:tcW w:w="4055" w:type="pct"/>
            <w:noWrap/>
          </w:tcPr>
          <w:p w14:paraId="00D98C26">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提示、预警管理系统</w:t>
            </w:r>
          </w:p>
        </w:tc>
      </w:tr>
      <w:tr w14:paraId="68D2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47500E57">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6.8</w:t>
            </w:r>
          </w:p>
        </w:tc>
        <w:tc>
          <w:tcPr>
            <w:tcW w:w="4055" w:type="pct"/>
            <w:noWrap/>
          </w:tcPr>
          <w:p w14:paraId="6542F58C">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管理人员信息管理系统</w:t>
            </w:r>
          </w:p>
        </w:tc>
      </w:tr>
      <w:tr w14:paraId="0FF1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7CF31394">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6.9</w:t>
            </w:r>
          </w:p>
        </w:tc>
        <w:tc>
          <w:tcPr>
            <w:tcW w:w="4055" w:type="pct"/>
            <w:noWrap/>
          </w:tcPr>
          <w:p w14:paraId="14430469">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人工智能大模型系统</w:t>
            </w:r>
          </w:p>
        </w:tc>
      </w:tr>
      <w:tr w14:paraId="2611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5146E906">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7</w:t>
            </w:r>
          </w:p>
        </w:tc>
        <w:tc>
          <w:tcPr>
            <w:tcW w:w="4055" w:type="pct"/>
            <w:noWrap/>
          </w:tcPr>
          <w:p w14:paraId="28666B04">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妇幼移动端</w:t>
            </w:r>
          </w:p>
        </w:tc>
      </w:tr>
      <w:tr w14:paraId="4920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7BF7F82B">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7.1</w:t>
            </w:r>
          </w:p>
        </w:tc>
        <w:tc>
          <w:tcPr>
            <w:tcW w:w="4055" w:type="pct"/>
            <w:noWrap/>
          </w:tcPr>
          <w:p w14:paraId="72F87909">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公众移动端</w:t>
            </w:r>
          </w:p>
        </w:tc>
      </w:tr>
      <w:tr w14:paraId="5CD9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0D670067">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7.2</w:t>
            </w:r>
          </w:p>
        </w:tc>
        <w:tc>
          <w:tcPr>
            <w:tcW w:w="4055" w:type="pct"/>
            <w:noWrap/>
          </w:tcPr>
          <w:p w14:paraId="43871DE0">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医务人员移动端</w:t>
            </w:r>
          </w:p>
        </w:tc>
      </w:tr>
      <w:tr w14:paraId="67C5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2BB990EF">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7.3</w:t>
            </w:r>
          </w:p>
        </w:tc>
        <w:tc>
          <w:tcPr>
            <w:tcW w:w="4055" w:type="pct"/>
            <w:noWrap/>
          </w:tcPr>
          <w:p w14:paraId="08F9EC48">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远程居家健康管理系统</w:t>
            </w:r>
          </w:p>
        </w:tc>
      </w:tr>
      <w:tr w14:paraId="3C9A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29E5B283">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8</w:t>
            </w:r>
          </w:p>
        </w:tc>
        <w:tc>
          <w:tcPr>
            <w:tcW w:w="4055" w:type="pct"/>
            <w:noWrap/>
          </w:tcPr>
          <w:p w14:paraId="6BFE183D">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平台接口服务</w:t>
            </w:r>
          </w:p>
        </w:tc>
      </w:tr>
      <w:tr w14:paraId="53FE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0E98E258">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8.1</w:t>
            </w:r>
          </w:p>
        </w:tc>
        <w:tc>
          <w:tcPr>
            <w:tcW w:w="4055" w:type="pct"/>
            <w:noWrap/>
          </w:tcPr>
          <w:p w14:paraId="1A3004B7">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平台对接业务系统接口服务费用</w:t>
            </w:r>
          </w:p>
        </w:tc>
      </w:tr>
      <w:tr w14:paraId="108A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6AACB1A2">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9</w:t>
            </w:r>
          </w:p>
        </w:tc>
        <w:tc>
          <w:tcPr>
            <w:tcW w:w="4055" w:type="pct"/>
            <w:noWrap/>
          </w:tcPr>
          <w:p w14:paraId="7E278956">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决策分析业务系统</w:t>
            </w:r>
          </w:p>
        </w:tc>
      </w:tr>
      <w:tr w14:paraId="33EB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1E63EC41">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9.1</w:t>
            </w:r>
          </w:p>
        </w:tc>
        <w:tc>
          <w:tcPr>
            <w:tcW w:w="4055" w:type="pct"/>
            <w:noWrap/>
          </w:tcPr>
          <w:p w14:paraId="7A6B3E8B">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妇幼卫生统计报表系统</w:t>
            </w:r>
          </w:p>
        </w:tc>
      </w:tr>
      <w:tr w14:paraId="2DCB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7E05AE36">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9.2</w:t>
            </w:r>
          </w:p>
        </w:tc>
        <w:tc>
          <w:tcPr>
            <w:tcW w:w="4055" w:type="pct"/>
            <w:noWrap/>
          </w:tcPr>
          <w:p w14:paraId="3AF93698">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妇幼保健辅助决策分析系统</w:t>
            </w:r>
          </w:p>
        </w:tc>
      </w:tr>
      <w:tr w14:paraId="2511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63F3D8F5">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9.3</w:t>
            </w:r>
          </w:p>
        </w:tc>
        <w:tc>
          <w:tcPr>
            <w:tcW w:w="4055" w:type="pct"/>
            <w:noWrap/>
          </w:tcPr>
          <w:p w14:paraId="1CD70ACB">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大数据展示与分析系统</w:t>
            </w:r>
          </w:p>
        </w:tc>
      </w:tr>
      <w:tr w14:paraId="2B65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23C75A1A">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9.4</w:t>
            </w:r>
          </w:p>
        </w:tc>
        <w:tc>
          <w:tcPr>
            <w:tcW w:w="4055" w:type="pct"/>
            <w:noWrap/>
          </w:tcPr>
          <w:p w14:paraId="31D85CC1">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妇幼健康数据质控管理系统</w:t>
            </w:r>
          </w:p>
        </w:tc>
      </w:tr>
      <w:tr w14:paraId="0CB2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7516A730">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10</w:t>
            </w:r>
          </w:p>
        </w:tc>
        <w:tc>
          <w:tcPr>
            <w:tcW w:w="4055" w:type="pct"/>
            <w:noWrap/>
          </w:tcPr>
          <w:p w14:paraId="0118D53A">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平台管理端业务系统</w:t>
            </w:r>
          </w:p>
        </w:tc>
      </w:tr>
      <w:tr w14:paraId="2A90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3E6C5F3F">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10.1</w:t>
            </w:r>
          </w:p>
        </w:tc>
        <w:tc>
          <w:tcPr>
            <w:tcW w:w="4055" w:type="pct"/>
            <w:noWrap/>
          </w:tcPr>
          <w:p w14:paraId="5E8EB73F">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产科服务系统</w:t>
            </w:r>
          </w:p>
        </w:tc>
      </w:tr>
      <w:tr w14:paraId="623E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0773B6DB">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10.2</w:t>
            </w:r>
          </w:p>
        </w:tc>
        <w:tc>
          <w:tcPr>
            <w:tcW w:w="4055" w:type="pct"/>
            <w:noWrap/>
          </w:tcPr>
          <w:p w14:paraId="7D3A9A44">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儿保服务系统</w:t>
            </w:r>
          </w:p>
        </w:tc>
      </w:tr>
      <w:tr w14:paraId="473B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193003C4">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10.3</w:t>
            </w:r>
          </w:p>
        </w:tc>
        <w:tc>
          <w:tcPr>
            <w:tcW w:w="4055" w:type="pct"/>
            <w:noWrap/>
          </w:tcPr>
          <w:p w14:paraId="620D3C7C">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两癌筛查服务系统</w:t>
            </w:r>
          </w:p>
        </w:tc>
      </w:tr>
      <w:tr w14:paraId="2610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554B815F">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10.4</w:t>
            </w:r>
          </w:p>
        </w:tc>
        <w:tc>
          <w:tcPr>
            <w:tcW w:w="4055" w:type="pct"/>
            <w:noWrap/>
          </w:tcPr>
          <w:p w14:paraId="4CAEEC9B">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PAC人流手术管理系统</w:t>
            </w:r>
          </w:p>
        </w:tc>
      </w:tr>
      <w:tr w14:paraId="7D6D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52C959D6">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10.5</w:t>
            </w:r>
          </w:p>
        </w:tc>
        <w:tc>
          <w:tcPr>
            <w:tcW w:w="4055" w:type="pct"/>
            <w:noWrap/>
          </w:tcPr>
          <w:p w14:paraId="11883BA4">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婚检管理系统</w:t>
            </w:r>
          </w:p>
        </w:tc>
      </w:tr>
      <w:tr w14:paraId="255F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4" w:type="pct"/>
            <w:noWrap/>
          </w:tcPr>
          <w:p w14:paraId="623574FD">
            <w:pPr>
              <w:widowControl/>
              <w:spacing w:line="240" w:lineRule="auto"/>
              <w:jc w:val="center"/>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10.6</w:t>
            </w:r>
          </w:p>
        </w:tc>
        <w:tc>
          <w:tcPr>
            <w:tcW w:w="4055" w:type="pct"/>
            <w:noWrap/>
          </w:tcPr>
          <w:p w14:paraId="37D5EB32">
            <w:pPr>
              <w:widowControl/>
              <w:spacing w:line="240" w:lineRule="auto"/>
              <w:rPr>
                <w:rFonts w:hint="eastAsia" w:asciiTheme="minorEastAsia" w:hAnsiTheme="minorEastAsia" w:eastAsiaTheme="minorEastAsia" w:cstheme="minorEastAsia"/>
                <w:color w:val="000000"/>
                <w:kern w:val="0"/>
                <w:sz w:val="21"/>
                <w:szCs w:val="21"/>
                <w14:ligatures w14:val="none"/>
              </w:rPr>
            </w:pPr>
            <w:r>
              <w:rPr>
                <w:rFonts w:hint="eastAsia" w:asciiTheme="minorEastAsia" w:hAnsiTheme="minorEastAsia" w:eastAsiaTheme="minorEastAsia" w:cstheme="minorEastAsia"/>
                <w:color w:val="000000"/>
                <w:kern w:val="0"/>
                <w:sz w:val="21"/>
                <w:szCs w:val="21"/>
                <w14:ligatures w14:val="none"/>
              </w:rPr>
              <w:t>孕优管理系统</w:t>
            </w:r>
          </w:p>
        </w:tc>
      </w:tr>
    </w:tbl>
    <w:p w14:paraId="793C45E6">
      <w:pPr>
        <w:keepNext w:val="0"/>
        <w:keepLines w:val="0"/>
        <w:pageBreakBefore w:val="0"/>
        <w:widowControl w:val="0"/>
        <w:numPr>
          <w:ilvl w:val="-1"/>
          <w:numId w:val="0"/>
        </w:numPr>
        <w:kinsoku/>
        <w:wordWrap/>
        <w:overflowPunct/>
        <w:topLinePunct w:val="0"/>
        <w:autoSpaceDE/>
        <w:autoSpaceDN/>
        <w:bidi w:val="0"/>
        <w:spacing w:line="240" w:lineRule="auto"/>
        <w:ind w:left="300" w:leftChars="143" w:firstLine="0" w:firstLineChars="0"/>
        <w:jc w:val="left"/>
        <w:textAlignment w:val="auto"/>
        <w:rPr>
          <w:rFonts w:hint="eastAsia" w:ascii="宋体" w:hAnsi="宋体" w:cs="宋体"/>
          <w:color w:val="auto"/>
          <w:sz w:val="24"/>
          <w:szCs w:val="24"/>
          <w:highlight w:val="none"/>
          <w:lang w:val="en-US" w:eastAsia="zh-CN"/>
        </w:rPr>
      </w:pPr>
    </w:p>
    <w:p w14:paraId="0835800A">
      <w:bookmarkStart w:id="2" w:name="_GoBack"/>
      <w:bookmarkEnd w:id="2"/>
    </w:p>
    <w:sectPr>
      <w:pgSz w:w="11906" w:h="16838"/>
      <w:pgMar w:top="1701" w:right="1417"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E2D9D"/>
    <w:rsid w:val="03A5141B"/>
    <w:rsid w:val="113E2D9D"/>
    <w:rsid w:val="7A8A3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无缩)"/>
    <w:basedOn w:val="1"/>
    <w:qFormat/>
    <w:uiPriority w:val="0"/>
    <w:pPr>
      <w:spacing w:line="288" w:lineRule="auto"/>
      <w:ind w:firstLine="0" w:firstLineChars="0"/>
    </w:pPr>
    <w:rPr>
      <w:rFonts w:cs="Times New Roman"/>
      <w:sz w:val="21"/>
      <w:szCs w:val="21"/>
      <w14:ligatures w14:val="none"/>
    </w:rPr>
  </w:style>
  <w:style w:type="character" w:customStyle="1" w:styleId="7">
    <w:name w:val="font21"/>
    <w:basedOn w:val="5"/>
    <w:qFormat/>
    <w:uiPriority w:val="0"/>
    <w:rPr>
      <w:rFonts w:ascii="Calibri" w:hAnsi="Calibri" w:cs="Calibri"/>
      <w:color w:val="000000"/>
      <w:sz w:val="21"/>
      <w:szCs w:val="21"/>
      <w:u w:val="none"/>
    </w:rPr>
  </w:style>
  <w:style w:type="character" w:customStyle="1" w:styleId="8">
    <w:name w:val="font11"/>
    <w:basedOn w:val="5"/>
    <w:qFormat/>
    <w:uiPriority w:val="0"/>
    <w:rPr>
      <w:rFonts w:hint="eastAsia" w:ascii="宋体" w:hAnsi="宋体" w:eastAsia="宋体" w:cs="宋体"/>
      <w:color w:val="000000"/>
      <w:sz w:val="21"/>
      <w:szCs w:val="21"/>
      <w:u w:val="none"/>
    </w:rPr>
  </w:style>
  <w:style w:type="table" w:customStyle="1" w:styleId="9">
    <w:name w:val="网格型8"/>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表格文字"/>
    <w:basedOn w:val="1"/>
    <w:qFormat/>
    <w:uiPriority w:val="0"/>
    <w:pPr>
      <w:ind w:firstLine="0" w:firstLineChars="0"/>
    </w:pPr>
    <w:rPr>
      <w:rFonts w:ascii="Times New Roman" w:hAnsi="Times New Roman" w:cs="Times New Roman"/>
      <w:kern w:val="0"/>
      <w:sz w:val="21"/>
      <w:szCs w:val="24"/>
      <w14:ligatures w14:val="none"/>
    </w:rPr>
  </w:style>
  <w:style w:type="paragraph" w:customStyle="1" w:styleId="11">
    <w:name w:val="公文正文"/>
    <w:qFormat/>
    <w:uiPriority w:val="0"/>
    <w:pPr>
      <w:widowControl/>
      <w:tabs>
        <w:tab w:val="left" w:pos="420"/>
      </w:tabs>
      <w:bidi w:val="0"/>
      <w:spacing w:line="400" w:lineRule="exact"/>
      <w:ind w:left="0" w:leftChars="0" w:firstLine="640" w:firstLineChars="200"/>
      <w:jc w:val="both"/>
      <w:outlineLvl w:val="9"/>
    </w:pPr>
    <w:rPr>
      <w:rFonts w:ascii="仿宋_GB2312" w:hAnsi="仿宋_GB2312" w:eastAsia="仿宋_GB2312" w:cs="黑体"/>
      <w:color w:val="000000"/>
      <w:kern w:val="0"/>
      <w:sz w:val="24"/>
      <w:szCs w:val="28"/>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4712</Words>
  <Characters>6018</Characters>
  <Lines>0</Lines>
  <Paragraphs>0</Paragraphs>
  <TotalTime>0</TotalTime>
  <ScaleCrop>false</ScaleCrop>
  <LinksUpToDate>false</LinksUpToDate>
  <CharactersWithSpaces>6024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2025-10-11T01:22:00Z</dcterms:created>
  <dc:creator>何舒晨</dc:creator>
  <cp:lastModifiedBy>何舒晨</cp:lastModifiedBy>
  <dcterms:modified xsi:type="dcterms:W3CDTF">2025-10-11T09:48:47Z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DE773AF357CD46EC9EF83F3C041117B6_13</vt:lpwstr>
  </property>
  <property fmtid="{D5CDD505-2E9C-101B-9397-08002B2CF9AE}" pid="4" name="KSOTemplateDocerSaveRecord">
    <vt:lpwstr>eyJoZGlkIjoiNDlmZjk0MTBkNjA1MzY3NzA4ZWQ1MDIyZjczODg0MzAiLCJ1c2VySWQiOiIxOTU4NTc0OTQifQ==</vt:lpwstr>
  </property>
</Properties>
</file>