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29FAE1B">
      <w:pPr>
        <w:tabs>
          <w:tab w:val="left" w:pos="420"/>
          <w:tab w:val="left" w:pos="6660"/>
        </w:tabs>
        <w:spacing w:line="1600" w:lineRule="atLeast"/>
        <w:jc w:val="center"/>
        <w:rPr>
          <w:rFonts w:hint="eastAsia" w:ascii="仿宋" w:hAnsi="仿宋" w:eastAsia="仿宋" w:cs="仿宋"/>
          <w:b/>
          <w:color w:val="auto"/>
          <w:sz w:val="72"/>
          <w:szCs w:val="72"/>
          <w:highlight w:val="none"/>
          <w:lang w:eastAsia="zh-CN"/>
        </w:rPr>
      </w:pPr>
      <w:r>
        <w:rPr>
          <w:rFonts w:hint="eastAsia" w:ascii="仿宋" w:hAnsi="仿宋" w:eastAsia="仿宋" w:cs="仿宋"/>
          <w:b/>
          <w:color w:val="auto"/>
          <w:sz w:val="72"/>
          <w:szCs w:val="72"/>
          <w:highlight w:val="none"/>
          <w:lang w:eastAsia="zh-CN"/>
        </w:rPr>
        <w:t>惠州市第一妇幼保健院</w:t>
      </w:r>
    </w:p>
    <w:p w14:paraId="5822E060">
      <w:pPr>
        <w:tabs>
          <w:tab w:val="left" w:pos="420"/>
          <w:tab w:val="left" w:pos="6660"/>
        </w:tabs>
        <w:spacing w:line="1600" w:lineRule="atLeast"/>
        <w:jc w:val="center"/>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 xml:space="preserve"> 院内比选文件</w:t>
      </w:r>
    </w:p>
    <w:p w14:paraId="389D22B5">
      <w:pPr>
        <w:spacing w:line="500" w:lineRule="exact"/>
        <w:jc w:val="center"/>
        <w:rPr>
          <w:rFonts w:hint="eastAsia" w:ascii="仿宋" w:hAnsi="仿宋" w:eastAsia="仿宋" w:cs="仿宋"/>
          <w:bCs/>
          <w:color w:val="auto"/>
          <w:sz w:val="28"/>
          <w:szCs w:val="28"/>
          <w:highlight w:val="none"/>
        </w:rPr>
      </w:pPr>
    </w:p>
    <w:p w14:paraId="7F4EA5B4">
      <w:pPr>
        <w:spacing w:line="500" w:lineRule="exact"/>
        <w:jc w:val="center"/>
        <w:rPr>
          <w:rFonts w:hint="eastAsia" w:ascii="仿宋" w:hAnsi="仿宋" w:eastAsia="仿宋" w:cs="仿宋"/>
          <w:bCs/>
          <w:color w:val="auto"/>
          <w:sz w:val="28"/>
          <w:szCs w:val="28"/>
          <w:highlight w:val="none"/>
        </w:rPr>
      </w:pPr>
    </w:p>
    <w:p w14:paraId="14C9432F">
      <w:pPr>
        <w:spacing w:line="500" w:lineRule="exact"/>
        <w:jc w:val="center"/>
        <w:rPr>
          <w:rFonts w:hint="eastAsia" w:ascii="仿宋" w:hAnsi="仿宋" w:eastAsia="仿宋" w:cs="仿宋"/>
          <w:b/>
          <w:color w:val="auto"/>
          <w:sz w:val="28"/>
          <w:szCs w:val="28"/>
          <w:highlight w:val="none"/>
        </w:rPr>
      </w:pPr>
    </w:p>
    <w:p w14:paraId="148951BD">
      <w:pPr>
        <w:spacing w:line="500" w:lineRule="exact"/>
        <w:jc w:val="center"/>
        <w:rPr>
          <w:rFonts w:hint="eastAsia" w:ascii="仿宋" w:hAnsi="仿宋" w:eastAsia="仿宋" w:cs="仿宋"/>
          <w:b/>
          <w:color w:val="auto"/>
          <w:sz w:val="28"/>
          <w:szCs w:val="28"/>
          <w:highlight w:val="none"/>
        </w:rPr>
      </w:pPr>
    </w:p>
    <w:p w14:paraId="3E27D958">
      <w:pPr>
        <w:spacing w:line="500" w:lineRule="exact"/>
        <w:jc w:val="center"/>
        <w:rPr>
          <w:rFonts w:hint="eastAsia" w:ascii="仿宋" w:hAnsi="仿宋" w:eastAsia="仿宋" w:cs="仿宋"/>
          <w:bCs/>
          <w:color w:val="auto"/>
          <w:sz w:val="28"/>
          <w:szCs w:val="28"/>
          <w:highlight w:val="none"/>
        </w:rPr>
      </w:pPr>
    </w:p>
    <w:p w14:paraId="5D805FAD">
      <w:pPr>
        <w:spacing w:line="500" w:lineRule="exact"/>
        <w:jc w:val="center"/>
        <w:rPr>
          <w:rFonts w:hint="default"/>
          <w:color w:val="auto"/>
          <w:highlight w:val="none"/>
          <w:lang w:val="en-US" w:eastAsia="zh-CN"/>
        </w:rPr>
      </w:pPr>
      <w:r>
        <w:rPr>
          <w:rFonts w:hint="eastAsia" w:ascii="仿宋" w:hAnsi="仿宋" w:eastAsia="仿宋" w:cs="仿宋"/>
          <w:b/>
          <w:color w:val="auto"/>
          <w:sz w:val="28"/>
          <w:szCs w:val="28"/>
          <w:highlight w:val="none"/>
        </w:rPr>
        <w:t>项目编号：</w:t>
      </w:r>
      <w:r>
        <w:rPr>
          <w:rFonts w:hint="eastAsia" w:ascii="仿宋" w:hAnsi="仿宋" w:eastAsia="仿宋" w:cs="仿宋"/>
          <w:b/>
          <w:color w:val="auto"/>
          <w:sz w:val="28"/>
          <w:szCs w:val="28"/>
          <w:highlight w:val="none"/>
          <w:lang w:val="en-US" w:eastAsia="zh-CN"/>
        </w:rPr>
        <w:t>ZCB-YN-2025016</w:t>
      </w:r>
    </w:p>
    <w:p w14:paraId="6E2634DF">
      <w:pPr>
        <w:jc w:val="center"/>
        <w:rPr>
          <w:rFonts w:hint="eastAsia" w:ascii="仿宋" w:hAnsi="仿宋" w:eastAsia="仿宋" w:cs="仿宋"/>
          <w:b/>
          <w:color w:val="auto"/>
          <w:sz w:val="32"/>
          <w:szCs w:val="32"/>
          <w:highlight w:val="none"/>
        </w:rPr>
      </w:pPr>
      <w:r>
        <w:rPr>
          <w:rFonts w:hint="eastAsia" w:ascii="仿宋" w:hAnsi="仿宋" w:eastAsia="仿宋" w:cs="仿宋"/>
          <w:b/>
          <w:color w:val="auto"/>
          <w:sz w:val="28"/>
          <w:szCs w:val="28"/>
          <w:highlight w:val="none"/>
        </w:rPr>
        <w:t xml:space="preserve"> 项目名称：</w:t>
      </w:r>
      <w:r>
        <w:rPr>
          <w:rFonts w:hint="eastAsia" w:ascii="仿宋" w:hAnsi="仿宋" w:eastAsia="仿宋" w:cs="仿宋"/>
          <w:b/>
          <w:color w:val="auto"/>
          <w:sz w:val="28"/>
          <w:szCs w:val="28"/>
          <w:highlight w:val="none"/>
          <w:lang w:eastAsia="zh-CN"/>
        </w:rPr>
        <w:t>惠州市第一妇幼保健院2025年疫苗冰箱监控维保服务采购项目</w:t>
      </w:r>
    </w:p>
    <w:p w14:paraId="1F67A118">
      <w:pPr>
        <w:jc w:val="both"/>
        <w:rPr>
          <w:rFonts w:hint="eastAsia" w:ascii="仿宋" w:hAnsi="仿宋" w:eastAsia="仿宋" w:cs="仿宋"/>
          <w:b/>
          <w:color w:val="auto"/>
          <w:sz w:val="32"/>
          <w:szCs w:val="32"/>
          <w:highlight w:val="none"/>
        </w:rPr>
      </w:pPr>
    </w:p>
    <w:p w14:paraId="1C72289B">
      <w:pPr>
        <w:jc w:val="center"/>
        <w:rPr>
          <w:rFonts w:hint="eastAsia" w:ascii="仿宋" w:hAnsi="仿宋" w:eastAsia="仿宋" w:cs="仿宋"/>
          <w:b/>
          <w:color w:val="auto"/>
          <w:sz w:val="32"/>
          <w:szCs w:val="32"/>
          <w:highlight w:val="none"/>
        </w:rPr>
      </w:pPr>
    </w:p>
    <w:p w14:paraId="5159F8ED">
      <w:pPr>
        <w:jc w:val="center"/>
        <w:rPr>
          <w:rFonts w:hint="eastAsia" w:ascii="仿宋" w:hAnsi="仿宋" w:eastAsia="仿宋" w:cs="仿宋"/>
          <w:b/>
          <w:color w:val="auto"/>
          <w:sz w:val="32"/>
          <w:szCs w:val="32"/>
          <w:highlight w:val="none"/>
        </w:rPr>
      </w:pPr>
    </w:p>
    <w:p w14:paraId="1AE57723">
      <w:pPr>
        <w:pStyle w:val="3"/>
        <w:rPr>
          <w:rFonts w:hint="eastAsia" w:ascii="仿宋" w:hAnsi="仿宋" w:eastAsia="仿宋" w:cs="仿宋"/>
          <w:b/>
          <w:color w:val="auto"/>
          <w:sz w:val="32"/>
          <w:szCs w:val="32"/>
          <w:highlight w:val="none"/>
        </w:rPr>
      </w:pPr>
    </w:p>
    <w:p w14:paraId="5EE0EA54">
      <w:pPr>
        <w:rPr>
          <w:rFonts w:hint="eastAsia" w:ascii="仿宋" w:hAnsi="仿宋" w:eastAsia="仿宋" w:cs="仿宋"/>
          <w:b/>
          <w:color w:val="auto"/>
          <w:sz w:val="32"/>
          <w:szCs w:val="32"/>
          <w:highlight w:val="none"/>
        </w:rPr>
      </w:pPr>
    </w:p>
    <w:p w14:paraId="422F4960">
      <w:pPr>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val="en-US" w:eastAsia="zh-CN"/>
        </w:rPr>
        <w:t>惠州市第一妇幼保健院</w:t>
      </w:r>
      <w:r>
        <w:rPr>
          <w:rFonts w:hint="eastAsia" w:ascii="仿宋" w:hAnsi="仿宋" w:eastAsia="仿宋" w:cs="仿宋"/>
          <w:b/>
          <w:color w:val="auto"/>
          <w:sz w:val="32"/>
          <w:szCs w:val="32"/>
          <w:highlight w:val="none"/>
        </w:rPr>
        <w:t>编制</w:t>
      </w:r>
    </w:p>
    <w:p w14:paraId="1E96FCCA">
      <w:pPr>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lang w:val="en-US" w:eastAsia="zh-CN"/>
        </w:rPr>
        <w:t>2025</w:t>
      </w:r>
      <w:r>
        <w:rPr>
          <w:rFonts w:hint="eastAsia" w:ascii="仿宋" w:hAnsi="仿宋" w:eastAsia="仿宋" w:cs="仿宋"/>
          <w:b/>
          <w:color w:val="auto"/>
          <w:sz w:val="32"/>
          <w:szCs w:val="32"/>
          <w:highlight w:val="none"/>
        </w:rPr>
        <w:t>年</w:t>
      </w:r>
      <w:r>
        <w:rPr>
          <w:rFonts w:hint="eastAsia" w:ascii="仿宋" w:hAnsi="仿宋" w:eastAsia="仿宋" w:cs="仿宋"/>
          <w:b/>
          <w:color w:val="auto"/>
          <w:sz w:val="32"/>
          <w:szCs w:val="32"/>
          <w:highlight w:val="none"/>
          <w:lang w:val="en-US" w:eastAsia="zh-CN"/>
        </w:rPr>
        <w:t>6</w:t>
      </w:r>
      <w:r>
        <w:rPr>
          <w:rFonts w:hint="eastAsia" w:ascii="仿宋" w:hAnsi="仿宋" w:eastAsia="仿宋" w:cs="仿宋"/>
          <w:b/>
          <w:color w:val="auto"/>
          <w:sz w:val="32"/>
          <w:szCs w:val="32"/>
          <w:highlight w:val="none"/>
        </w:rPr>
        <w:t>月</w:t>
      </w:r>
    </w:p>
    <w:p w14:paraId="086ADFC2">
      <w:pPr>
        <w:jc w:val="center"/>
        <w:rPr>
          <w:rFonts w:hint="eastAsia" w:ascii="仿宋" w:hAnsi="仿宋" w:eastAsia="仿宋" w:cs="仿宋"/>
          <w:b/>
          <w:bCs/>
          <w:color w:val="auto"/>
          <w:sz w:val="52"/>
          <w:szCs w:val="52"/>
          <w:highlight w:val="none"/>
        </w:rPr>
      </w:pPr>
    </w:p>
    <w:p w14:paraId="2AE0BEEA">
      <w:pPr>
        <w:jc w:val="center"/>
        <w:rPr>
          <w:rFonts w:hint="eastAsia" w:ascii="仿宋" w:hAnsi="仿宋" w:eastAsia="仿宋" w:cs="仿宋"/>
          <w:b/>
          <w:bCs/>
          <w:color w:val="auto"/>
          <w:sz w:val="52"/>
          <w:szCs w:val="52"/>
          <w:highlight w:val="none"/>
          <w:lang w:eastAsia="zh-CN"/>
        </w:rPr>
      </w:pPr>
      <w:r>
        <w:rPr>
          <w:rFonts w:hint="eastAsia" w:ascii="仿宋" w:hAnsi="仿宋" w:eastAsia="仿宋" w:cs="仿宋"/>
          <w:b/>
          <w:bCs/>
          <w:color w:val="auto"/>
          <w:sz w:val="52"/>
          <w:szCs w:val="52"/>
          <w:highlight w:val="none"/>
        </w:rPr>
        <w:t>目      录</w:t>
      </w:r>
    </w:p>
    <w:p w14:paraId="47D96D6E">
      <w:pPr>
        <w:pStyle w:val="10"/>
        <w:rPr>
          <w:rFonts w:hint="eastAsia"/>
          <w:color w:val="auto"/>
          <w:highlight w:val="none"/>
          <w:lang w:eastAsia="zh-CN"/>
        </w:rPr>
      </w:pPr>
    </w:p>
    <w:p w14:paraId="6BF99FF7">
      <w:pPr>
        <w:pStyle w:val="15"/>
        <w:tabs>
          <w:tab w:val="right" w:leader="dot" w:pos="9174"/>
        </w:tabs>
        <w:spacing w:line="360" w:lineRule="auto"/>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第一部分  比选邀请函</w:t>
      </w:r>
    </w:p>
    <w:p w14:paraId="36C7CDED">
      <w:pPr>
        <w:rPr>
          <w:rFonts w:hint="eastAsia" w:ascii="仿宋" w:hAnsi="仿宋" w:eastAsia="仿宋" w:cs="仿宋"/>
          <w:b/>
          <w:bCs/>
          <w:color w:val="auto"/>
          <w:sz w:val="36"/>
          <w:szCs w:val="36"/>
          <w:highlight w:val="none"/>
        </w:rPr>
      </w:pPr>
    </w:p>
    <w:p w14:paraId="75673D4F">
      <w:pPr>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第二部分  采购项目内容</w:t>
      </w:r>
    </w:p>
    <w:p w14:paraId="63687250">
      <w:pPr>
        <w:rPr>
          <w:rFonts w:hint="eastAsia" w:ascii="仿宋" w:hAnsi="仿宋" w:eastAsia="仿宋" w:cs="仿宋"/>
          <w:b/>
          <w:bCs/>
          <w:color w:val="auto"/>
          <w:sz w:val="36"/>
          <w:szCs w:val="36"/>
          <w:highlight w:val="none"/>
        </w:rPr>
      </w:pPr>
    </w:p>
    <w:p w14:paraId="7E50C522">
      <w:pPr>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第三部分  响应供应商须知</w:t>
      </w:r>
    </w:p>
    <w:p w14:paraId="6A98DAE0">
      <w:pPr>
        <w:rPr>
          <w:rFonts w:hint="eastAsia" w:ascii="仿宋" w:hAnsi="仿宋" w:eastAsia="仿宋" w:cs="仿宋"/>
          <w:b/>
          <w:bCs/>
          <w:color w:val="auto"/>
          <w:sz w:val="36"/>
          <w:szCs w:val="36"/>
          <w:highlight w:val="none"/>
        </w:rPr>
      </w:pPr>
    </w:p>
    <w:p w14:paraId="1013BD78">
      <w:pPr>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第四部分  合同书格式</w:t>
      </w:r>
    </w:p>
    <w:p w14:paraId="4E1C5EF1">
      <w:pPr>
        <w:rPr>
          <w:rFonts w:hint="eastAsia" w:ascii="仿宋" w:hAnsi="仿宋" w:eastAsia="仿宋" w:cs="仿宋"/>
          <w:b/>
          <w:bCs/>
          <w:color w:val="auto"/>
          <w:sz w:val="36"/>
          <w:szCs w:val="36"/>
          <w:highlight w:val="none"/>
        </w:rPr>
      </w:pPr>
    </w:p>
    <w:p w14:paraId="68B125A4">
      <w:pPr>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第五部分  响应文件格式</w:t>
      </w:r>
    </w:p>
    <w:p w14:paraId="5BF8482B">
      <w:pPr>
        <w:spacing w:line="360" w:lineRule="auto"/>
        <w:rPr>
          <w:rFonts w:hint="eastAsia" w:ascii="仿宋" w:hAnsi="仿宋" w:eastAsia="仿宋" w:cs="仿宋"/>
          <w:b/>
          <w:color w:val="auto"/>
          <w:kern w:val="0"/>
          <w:sz w:val="28"/>
          <w:szCs w:val="28"/>
          <w:highlight w:val="none"/>
        </w:rPr>
        <w:sectPr>
          <w:headerReference r:id="rId3" w:type="default"/>
          <w:footerReference r:id="rId4"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170C0A72">
      <w:pPr>
        <w:spacing w:line="420" w:lineRule="exact"/>
        <w:jc w:val="center"/>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第一部分 比选邀请函</w:t>
      </w:r>
    </w:p>
    <w:p w14:paraId="50BD3FB9">
      <w:pPr>
        <w:spacing w:line="420" w:lineRule="exac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各（潜在）供应商</w:t>
      </w:r>
      <w:r>
        <w:rPr>
          <w:rFonts w:hint="eastAsia" w:ascii="仿宋" w:hAnsi="仿宋" w:eastAsia="仿宋" w:cs="仿宋"/>
          <w:color w:val="auto"/>
          <w:kern w:val="0"/>
          <w:sz w:val="24"/>
          <w:highlight w:val="none"/>
          <w:lang w:eastAsia="zh-CN"/>
        </w:rPr>
        <w:t>：</w:t>
      </w:r>
    </w:p>
    <w:p w14:paraId="11CA5994">
      <w:pPr>
        <w:spacing w:line="42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lang w:eastAsia="zh-CN"/>
        </w:rPr>
        <w:t>惠州市第一妇幼保健院2025年疫苗冰箱监控维保服务采购项目</w:t>
      </w:r>
      <w:r>
        <w:rPr>
          <w:rFonts w:hint="eastAsia" w:ascii="仿宋" w:hAnsi="仿宋" w:eastAsia="仿宋" w:cs="仿宋"/>
          <w:color w:val="auto"/>
          <w:sz w:val="24"/>
          <w:highlight w:val="none"/>
        </w:rPr>
        <w:t>将进行院内比选采购，</w:t>
      </w:r>
      <w:r>
        <w:rPr>
          <w:rFonts w:hint="eastAsia" w:ascii="仿宋" w:hAnsi="仿宋" w:eastAsia="仿宋" w:cs="仿宋"/>
          <w:color w:val="auto"/>
          <w:sz w:val="24"/>
          <w:highlight w:val="none"/>
          <w:lang w:val="zh-CN"/>
        </w:rPr>
        <w:t>欢迎符合资格条件</w:t>
      </w:r>
      <w:r>
        <w:rPr>
          <w:rFonts w:hint="eastAsia" w:ascii="仿宋" w:hAnsi="仿宋" w:eastAsia="仿宋" w:cs="仿宋"/>
          <w:color w:val="auto"/>
          <w:sz w:val="24"/>
          <w:highlight w:val="none"/>
        </w:rPr>
        <w:t>的供应商响应。</w:t>
      </w:r>
    </w:p>
    <w:p w14:paraId="5F56FBFB">
      <w:pPr>
        <w:autoSpaceDE w:val="0"/>
        <w:autoSpaceDN w:val="0"/>
        <w:spacing w:line="420" w:lineRule="exac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一、项目</w:t>
      </w:r>
      <w:r>
        <w:rPr>
          <w:rFonts w:hint="eastAsia" w:ascii="仿宋" w:hAnsi="仿宋" w:eastAsia="仿宋" w:cs="仿宋"/>
          <w:color w:val="auto"/>
          <w:sz w:val="24"/>
          <w:highlight w:val="none"/>
          <w:lang w:val="zh-CN"/>
        </w:rPr>
        <w:t>编号：</w:t>
      </w:r>
      <w:r>
        <w:rPr>
          <w:rFonts w:hint="eastAsia" w:ascii="仿宋" w:hAnsi="仿宋" w:eastAsia="仿宋" w:cs="仿宋"/>
          <w:color w:val="auto"/>
          <w:sz w:val="24"/>
          <w:highlight w:val="none"/>
          <w:lang w:eastAsia="zh-CN"/>
        </w:rPr>
        <w:t>ZCB-YN-2025016</w:t>
      </w:r>
    </w:p>
    <w:p w14:paraId="1045A82D">
      <w:pPr>
        <w:autoSpaceDE w:val="0"/>
        <w:autoSpaceDN w:val="0"/>
        <w:spacing w:line="420" w:lineRule="exact"/>
        <w:rPr>
          <w:rFonts w:hint="eastAsia" w:ascii="仿宋" w:hAnsi="仿宋" w:eastAsia="仿宋" w:cs="仿宋"/>
          <w:color w:val="auto"/>
          <w:sz w:val="24"/>
          <w:highlight w:val="none"/>
          <w:u w:val="single"/>
          <w:lang w:val="zh-CN"/>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二、项目名称：</w:t>
      </w:r>
      <w:r>
        <w:rPr>
          <w:rFonts w:hint="eastAsia" w:ascii="仿宋" w:hAnsi="仿宋" w:eastAsia="仿宋" w:cs="仿宋"/>
          <w:color w:val="auto"/>
          <w:sz w:val="24"/>
          <w:highlight w:val="none"/>
          <w:lang w:eastAsia="zh-CN"/>
        </w:rPr>
        <w:t>惠州市第一妇幼保健院2025年疫苗冰箱监控维保服务采购项目</w:t>
      </w:r>
    </w:p>
    <w:p w14:paraId="283B2F09">
      <w:pPr>
        <w:spacing w:line="420" w:lineRule="exact"/>
        <w:ind w:firstLine="504" w:firstLineChars="21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三、项目内容：</w:t>
      </w:r>
    </w:p>
    <w:tbl>
      <w:tblPr>
        <w:tblStyle w:val="16"/>
        <w:tblW w:w="8516" w:type="dxa"/>
        <w:jc w:val="center"/>
        <w:tblLayout w:type="fixed"/>
        <w:tblCellMar>
          <w:top w:w="0" w:type="dxa"/>
          <w:left w:w="108" w:type="dxa"/>
          <w:bottom w:w="0" w:type="dxa"/>
          <w:right w:w="108" w:type="dxa"/>
        </w:tblCellMar>
      </w:tblPr>
      <w:tblGrid>
        <w:gridCol w:w="656"/>
        <w:gridCol w:w="1873"/>
        <w:gridCol w:w="644"/>
        <w:gridCol w:w="649"/>
        <w:gridCol w:w="1451"/>
        <w:gridCol w:w="1314"/>
        <w:gridCol w:w="1929"/>
      </w:tblGrid>
      <w:tr w14:paraId="3DD4ABF1">
        <w:tblPrEx>
          <w:tblCellMar>
            <w:top w:w="0" w:type="dxa"/>
            <w:left w:w="108" w:type="dxa"/>
            <w:bottom w:w="0" w:type="dxa"/>
            <w:right w:w="108" w:type="dxa"/>
          </w:tblCellMar>
        </w:tblPrEx>
        <w:trPr>
          <w:trHeight w:val="625" w:hRule="atLeast"/>
          <w:jc w:val="center"/>
        </w:trPr>
        <w:tc>
          <w:tcPr>
            <w:tcW w:w="656" w:type="dxa"/>
            <w:tcBorders>
              <w:top w:val="single" w:color="auto" w:sz="4" w:space="0"/>
              <w:left w:val="single" w:color="auto" w:sz="4" w:space="0"/>
              <w:bottom w:val="single" w:color="auto" w:sz="4" w:space="0"/>
              <w:right w:val="single" w:color="auto" w:sz="4" w:space="0"/>
            </w:tcBorders>
            <w:noWrap w:val="0"/>
            <w:vAlign w:val="center"/>
          </w:tcPr>
          <w:p w14:paraId="16D8407D">
            <w:pPr>
              <w:widowControl/>
              <w:spacing w:line="340" w:lineRule="exact"/>
              <w:jc w:val="center"/>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lang w:eastAsia="zh-CN"/>
              </w:rPr>
              <w:t>序号</w:t>
            </w:r>
          </w:p>
        </w:tc>
        <w:tc>
          <w:tcPr>
            <w:tcW w:w="1873" w:type="dxa"/>
            <w:tcBorders>
              <w:top w:val="single" w:color="auto" w:sz="4" w:space="0"/>
              <w:left w:val="single" w:color="auto" w:sz="4" w:space="0"/>
              <w:bottom w:val="single" w:color="auto" w:sz="4" w:space="0"/>
              <w:right w:val="single" w:color="auto" w:sz="4" w:space="0"/>
            </w:tcBorders>
            <w:noWrap w:val="0"/>
            <w:vAlign w:val="center"/>
          </w:tcPr>
          <w:p w14:paraId="2F061488">
            <w:pPr>
              <w:widowControl/>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eastAsia="zh-CN"/>
              </w:rPr>
              <w:t>项目</w:t>
            </w:r>
            <w:r>
              <w:rPr>
                <w:rFonts w:hint="eastAsia" w:ascii="仿宋" w:hAnsi="仿宋" w:eastAsia="仿宋" w:cs="仿宋"/>
                <w:color w:val="auto"/>
                <w:kern w:val="0"/>
                <w:szCs w:val="21"/>
                <w:highlight w:val="none"/>
              </w:rPr>
              <w:t>名称</w:t>
            </w:r>
          </w:p>
        </w:tc>
        <w:tc>
          <w:tcPr>
            <w:tcW w:w="644" w:type="dxa"/>
            <w:tcBorders>
              <w:top w:val="single" w:color="auto" w:sz="4" w:space="0"/>
              <w:left w:val="single" w:color="auto" w:sz="4" w:space="0"/>
              <w:bottom w:val="single" w:color="auto" w:sz="4" w:space="0"/>
              <w:right w:val="single" w:color="auto" w:sz="4" w:space="0"/>
            </w:tcBorders>
            <w:noWrap w:val="0"/>
            <w:vAlign w:val="center"/>
          </w:tcPr>
          <w:p w14:paraId="4FE36F27">
            <w:pPr>
              <w:widowControl/>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数量</w:t>
            </w:r>
          </w:p>
        </w:tc>
        <w:tc>
          <w:tcPr>
            <w:tcW w:w="649" w:type="dxa"/>
            <w:tcBorders>
              <w:top w:val="single" w:color="auto" w:sz="4" w:space="0"/>
              <w:left w:val="single" w:color="auto" w:sz="4" w:space="0"/>
              <w:bottom w:val="single" w:color="auto" w:sz="4" w:space="0"/>
              <w:right w:val="single" w:color="auto" w:sz="4" w:space="0"/>
            </w:tcBorders>
            <w:noWrap w:val="0"/>
            <w:vAlign w:val="center"/>
          </w:tcPr>
          <w:p w14:paraId="4CA2685F">
            <w:pPr>
              <w:widowControl/>
              <w:jc w:val="center"/>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lang w:eastAsia="zh-CN"/>
              </w:rPr>
              <w:t>单位</w:t>
            </w:r>
          </w:p>
        </w:tc>
        <w:tc>
          <w:tcPr>
            <w:tcW w:w="1451" w:type="dxa"/>
            <w:tcBorders>
              <w:top w:val="single" w:color="auto" w:sz="4" w:space="0"/>
              <w:left w:val="single" w:color="auto" w:sz="4" w:space="0"/>
              <w:bottom w:val="single" w:color="auto" w:sz="4" w:space="0"/>
              <w:right w:val="single" w:color="auto" w:sz="4" w:space="0"/>
            </w:tcBorders>
            <w:noWrap w:val="0"/>
            <w:vAlign w:val="center"/>
          </w:tcPr>
          <w:p w14:paraId="7E37F0DE">
            <w:pPr>
              <w:widowControl/>
              <w:jc w:val="center"/>
              <w:rPr>
                <w:rFonts w:hint="default"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最高限价单价（元）</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4B7935D1">
            <w:pPr>
              <w:widowControl/>
              <w:jc w:val="center"/>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lang w:eastAsia="zh-CN"/>
              </w:rPr>
              <w:t>最高限价（元）</w:t>
            </w:r>
          </w:p>
        </w:tc>
        <w:tc>
          <w:tcPr>
            <w:tcW w:w="1929" w:type="dxa"/>
            <w:tcBorders>
              <w:top w:val="single" w:color="auto" w:sz="4" w:space="0"/>
              <w:left w:val="single" w:color="auto" w:sz="4" w:space="0"/>
              <w:bottom w:val="single" w:color="auto" w:sz="4" w:space="0"/>
              <w:right w:val="single" w:color="auto" w:sz="4" w:space="0"/>
            </w:tcBorders>
            <w:noWrap w:val="0"/>
            <w:vAlign w:val="center"/>
          </w:tcPr>
          <w:p w14:paraId="48DABEEF">
            <w:pPr>
              <w:widowControl/>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备注</w:t>
            </w:r>
          </w:p>
        </w:tc>
      </w:tr>
      <w:tr w14:paraId="3EEC8B79">
        <w:tblPrEx>
          <w:tblCellMar>
            <w:top w:w="0" w:type="dxa"/>
            <w:left w:w="108" w:type="dxa"/>
            <w:bottom w:w="0" w:type="dxa"/>
            <w:right w:w="108" w:type="dxa"/>
          </w:tblCellMar>
        </w:tblPrEx>
        <w:trPr>
          <w:trHeight w:val="941" w:hRule="atLeast"/>
          <w:jc w:val="center"/>
        </w:trPr>
        <w:tc>
          <w:tcPr>
            <w:tcW w:w="656" w:type="dxa"/>
            <w:tcBorders>
              <w:top w:val="single" w:color="auto" w:sz="4" w:space="0"/>
              <w:left w:val="single" w:color="auto" w:sz="4" w:space="0"/>
              <w:bottom w:val="single" w:color="auto" w:sz="4" w:space="0"/>
              <w:right w:val="single" w:color="auto" w:sz="4" w:space="0"/>
            </w:tcBorders>
            <w:noWrap w:val="0"/>
            <w:vAlign w:val="center"/>
          </w:tcPr>
          <w:p w14:paraId="554FD0E5">
            <w:pPr>
              <w:widowControl/>
              <w:jc w:val="center"/>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lang w:val="en-US" w:eastAsia="zh-CN"/>
              </w:rPr>
              <w:t>1</w:t>
            </w:r>
          </w:p>
        </w:tc>
        <w:tc>
          <w:tcPr>
            <w:tcW w:w="1873" w:type="dxa"/>
            <w:tcBorders>
              <w:top w:val="single" w:color="auto" w:sz="4" w:space="0"/>
              <w:left w:val="single" w:color="auto" w:sz="4" w:space="0"/>
              <w:bottom w:val="single" w:color="auto" w:sz="4" w:space="0"/>
              <w:right w:val="single" w:color="auto" w:sz="4" w:space="0"/>
            </w:tcBorders>
            <w:noWrap w:val="0"/>
            <w:vAlign w:val="center"/>
          </w:tcPr>
          <w:p w14:paraId="66A6C583">
            <w:pPr>
              <w:widowControl/>
              <w:jc w:val="center"/>
              <w:rPr>
                <w:rFonts w:hint="eastAsia" w:ascii="仿宋" w:hAnsi="仿宋" w:eastAsia="仿宋" w:cs="仿宋"/>
                <w:color w:val="auto"/>
                <w:kern w:val="0"/>
                <w:szCs w:val="21"/>
                <w:highlight w:val="none"/>
                <w:lang w:eastAsia="zh-CN"/>
              </w:rPr>
            </w:pPr>
            <w:r>
              <w:rPr>
                <w:rFonts w:hint="eastAsia" w:ascii="仿宋" w:hAnsi="仿宋" w:eastAsia="仿宋" w:cs="仿宋"/>
                <w:color w:val="auto"/>
                <w:kern w:val="0"/>
                <w:szCs w:val="21"/>
                <w:highlight w:val="none"/>
                <w:lang w:eastAsia="zh-CN"/>
              </w:rPr>
              <w:t>2025年疫苗冰箱监控维保服务采购项目</w:t>
            </w:r>
          </w:p>
        </w:tc>
        <w:tc>
          <w:tcPr>
            <w:tcW w:w="644" w:type="dxa"/>
            <w:tcBorders>
              <w:top w:val="single" w:color="auto" w:sz="4" w:space="0"/>
              <w:left w:val="single" w:color="auto" w:sz="4" w:space="0"/>
              <w:bottom w:val="single" w:color="auto" w:sz="4" w:space="0"/>
              <w:right w:val="single" w:color="auto" w:sz="4" w:space="0"/>
            </w:tcBorders>
            <w:noWrap w:val="0"/>
            <w:vAlign w:val="center"/>
          </w:tcPr>
          <w:p w14:paraId="4216F2A2">
            <w:pPr>
              <w:widowControl/>
              <w:jc w:val="center"/>
              <w:rPr>
                <w:rFonts w:hint="default"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3</w:t>
            </w:r>
          </w:p>
        </w:tc>
        <w:tc>
          <w:tcPr>
            <w:tcW w:w="649" w:type="dxa"/>
            <w:tcBorders>
              <w:top w:val="single" w:color="auto" w:sz="4" w:space="0"/>
              <w:left w:val="single" w:color="auto" w:sz="4" w:space="0"/>
              <w:bottom w:val="single" w:color="auto" w:sz="4" w:space="0"/>
              <w:right w:val="single" w:color="auto" w:sz="4" w:space="0"/>
            </w:tcBorders>
            <w:noWrap w:val="0"/>
            <w:vAlign w:val="center"/>
          </w:tcPr>
          <w:p w14:paraId="5162C787">
            <w:pPr>
              <w:widowControl/>
              <w:jc w:val="center"/>
              <w:rPr>
                <w:rFonts w:hint="default"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年</w:t>
            </w:r>
          </w:p>
        </w:tc>
        <w:tc>
          <w:tcPr>
            <w:tcW w:w="1451" w:type="dxa"/>
            <w:tcBorders>
              <w:top w:val="single" w:color="auto" w:sz="4" w:space="0"/>
              <w:left w:val="single" w:color="auto" w:sz="4" w:space="0"/>
              <w:bottom w:val="single" w:color="auto" w:sz="4" w:space="0"/>
              <w:right w:val="single" w:color="auto" w:sz="4" w:space="0"/>
            </w:tcBorders>
            <w:noWrap w:val="0"/>
            <w:vAlign w:val="center"/>
          </w:tcPr>
          <w:p w14:paraId="359E511F">
            <w:pPr>
              <w:widowControl/>
              <w:jc w:val="center"/>
              <w:rPr>
                <w:rFonts w:hint="default"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23000</w:t>
            </w:r>
          </w:p>
        </w:tc>
        <w:tc>
          <w:tcPr>
            <w:tcW w:w="1314" w:type="dxa"/>
            <w:tcBorders>
              <w:top w:val="single" w:color="auto" w:sz="4" w:space="0"/>
              <w:left w:val="single" w:color="auto" w:sz="4" w:space="0"/>
              <w:bottom w:val="single" w:color="auto" w:sz="4" w:space="0"/>
              <w:right w:val="single" w:color="auto" w:sz="4" w:space="0"/>
            </w:tcBorders>
            <w:noWrap w:val="0"/>
            <w:vAlign w:val="center"/>
          </w:tcPr>
          <w:p w14:paraId="510859E3">
            <w:pPr>
              <w:widowControl/>
              <w:jc w:val="center"/>
              <w:rPr>
                <w:rFonts w:hint="default" w:ascii="仿宋" w:hAnsi="仿宋" w:eastAsia="仿宋" w:cs="仿宋"/>
                <w:color w:val="auto"/>
                <w:kern w:val="0"/>
                <w:szCs w:val="21"/>
                <w:highlight w:val="none"/>
                <w:lang w:val="en-US" w:eastAsia="zh-CN"/>
              </w:rPr>
            </w:pPr>
            <w:r>
              <w:rPr>
                <w:rFonts w:hint="eastAsia" w:ascii="仿宋" w:hAnsi="仿宋" w:eastAsia="仿宋" w:cs="仿宋"/>
                <w:color w:val="auto"/>
                <w:kern w:val="0"/>
                <w:szCs w:val="21"/>
                <w:highlight w:val="none"/>
                <w:lang w:val="en-US" w:eastAsia="zh-CN"/>
              </w:rPr>
              <w:t>69000</w:t>
            </w:r>
          </w:p>
        </w:tc>
        <w:tc>
          <w:tcPr>
            <w:tcW w:w="1929" w:type="dxa"/>
            <w:tcBorders>
              <w:top w:val="single" w:color="auto" w:sz="4" w:space="0"/>
              <w:left w:val="single" w:color="auto" w:sz="4" w:space="0"/>
              <w:bottom w:val="single" w:color="auto" w:sz="4" w:space="0"/>
              <w:right w:val="single" w:color="auto" w:sz="4" w:space="0"/>
            </w:tcBorders>
            <w:noWrap w:val="0"/>
            <w:vAlign w:val="center"/>
          </w:tcPr>
          <w:p w14:paraId="6D962E32">
            <w:pPr>
              <w:widowControl/>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详细</w:t>
            </w:r>
            <w:r>
              <w:rPr>
                <w:rFonts w:hint="eastAsia" w:ascii="仿宋" w:hAnsi="仿宋" w:eastAsia="仿宋" w:cs="仿宋"/>
                <w:color w:val="auto"/>
                <w:kern w:val="0"/>
                <w:szCs w:val="21"/>
                <w:highlight w:val="none"/>
                <w:lang w:val="en-US" w:eastAsia="zh-CN"/>
              </w:rPr>
              <w:t>项目</w:t>
            </w:r>
            <w:r>
              <w:rPr>
                <w:rFonts w:hint="eastAsia" w:ascii="仿宋" w:hAnsi="仿宋" w:eastAsia="仿宋" w:cs="仿宋"/>
                <w:color w:val="auto"/>
                <w:kern w:val="0"/>
                <w:szCs w:val="21"/>
                <w:highlight w:val="none"/>
                <w:lang w:eastAsia="zh-CN"/>
              </w:rPr>
              <w:t>要求</w:t>
            </w:r>
            <w:r>
              <w:rPr>
                <w:rFonts w:hint="eastAsia" w:ascii="仿宋" w:hAnsi="仿宋" w:eastAsia="仿宋" w:cs="仿宋"/>
                <w:color w:val="auto"/>
                <w:kern w:val="0"/>
                <w:szCs w:val="21"/>
                <w:highlight w:val="none"/>
              </w:rPr>
              <w:t>请参阅</w:t>
            </w:r>
            <w:r>
              <w:rPr>
                <w:rFonts w:hint="eastAsia" w:ascii="仿宋" w:hAnsi="仿宋" w:eastAsia="仿宋" w:cs="仿宋"/>
                <w:color w:val="auto"/>
                <w:kern w:val="0"/>
                <w:szCs w:val="21"/>
                <w:highlight w:val="none"/>
                <w:lang w:val="en-US" w:eastAsia="zh-CN"/>
              </w:rPr>
              <w:t>比选</w:t>
            </w:r>
            <w:r>
              <w:rPr>
                <w:rFonts w:hint="eastAsia" w:ascii="仿宋" w:hAnsi="仿宋" w:eastAsia="仿宋" w:cs="仿宋"/>
                <w:color w:val="auto"/>
                <w:kern w:val="0"/>
                <w:szCs w:val="21"/>
                <w:highlight w:val="none"/>
              </w:rPr>
              <w:t>文件中的采购项目内容。</w:t>
            </w:r>
          </w:p>
        </w:tc>
      </w:tr>
    </w:tbl>
    <w:p w14:paraId="633008AD">
      <w:pPr>
        <w:spacing w:line="420" w:lineRule="exact"/>
        <w:rPr>
          <w:rFonts w:hint="eastAsia" w:ascii="仿宋" w:hAnsi="仿宋" w:eastAsia="仿宋" w:cs="仿宋"/>
          <w:color w:val="auto"/>
          <w:sz w:val="24"/>
          <w:highlight w:val="none"/>
          <w:lang w:val="zh-CN"/>
        </w:rPr>
      </w:pPr>
    </w:p>
    <w:p w14:paraId="547B96E2">
      <w:pPr>
        <w:spacing w:line="420" w:lineRule="exact"/>
        <w:ind w:firstLine="504" w:firstLineChars="21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zh-CN"/>
        </w:rPr>
        <w:t>四、拟参加</w:t>
      </w:r>
      <w:r>
        <w:rPr>
          <w:rFonts w:hint="eastAsia" w:ascii="仿宋" w:hAnsi="仿宋" w:eastAsia="仿宋" w:cs="仿宋"/>
          <w:color w:val="auto"/>
          <w:sz w:val="24"/>
          <w:highlight w:val="none"/>
        </w:rPr>
        <w:t>响应的供应商应当在20</w:t>
      </w:r>
      <w:r>
        <w:rPr>
          <w:rFonts w:hint="eastAsia" w:ascii="仿宋" w:hAnsi="仿宋" w:eastAsia="仿宋" w:cs="仿宋"/>
          <w:color w:val="auto"/>
          <w:sz w:val="24"/>
          <w:highlight w:val="none"/>
          <w:lang w:val="en-US" w:eastAsia="zh-CN"/>
        </w:rPr>
        <w:t>25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日起至202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18</w:t>
      </w:r>
      <w:r>
        <w:rPr>
          <w:rFonts w:hint="eastAsia" w:ascii="仿宋" w:hAnsi="仿宋" w:eastAsia="仿宋" w:cs="仿宋"/>
          <w:color w:val="auto"/>
          <w:sz w:val="24"/>
          <w:highlight w:val="none"/>
        </w:rPr>
        <w:t>日（上午08:00-12:00，</w:t>
      </w:r>
      <w:r>
        <w:rPr>
          <w:rFonts w:hint="eastAsia" w:ascii="仿宋" w:hAnsi="仿宋" w:eastAsia="仿宋" w:cs="仿宋"/>
          <w:color w:val="auto"/>
          <w:sz w:val="24"/>
          <w:highlight w:val="none"/>
          <w:lang w:eastAsia="zh-CN"/>
        </w:rPr>
        <w:t>14:</w:t>
      </w:r>
      <w:r>
        <w:rPr>
          <w:rFonts w:hint="eastAsia" w:ascii="仿宋" w:hAnsi="仿宋" w:eastAsia="仿宋" w:cs="仿宋"/>
          <w:color w:val="auto"/>
          <w:sz w:val="24"/>
          <w:highlight w:val="none"/>
        </w:rPr>
        <w:t>30-17:30，法定节假日除外）</w:t>
      </w:r>
      <w:r>
        <w:rPr>
          <w:rFonts w:hint="eastAsia" w:ascii="仿宋" w:hAnsi="仿宋" w:eastAsia="仿宋" w:cs="仿宋"/>
          <w:color w:val="auto"/>
          <w:kern w:val="0"/>
          <w:sz w:val="24"/>
          <w:highlight w:val="none"/>
        </w:rPr>
        <w:t>通过惠州市第一妇幼保健院</w:t>
      </w:r>
      <w:r>
        <w:rPr>
          <w:rFonts w:hint="eastAsia" w:ascii="仿宋" w:hAnsi="仿宋" w:eastAsia="仿宋" w:cs="仿宋"/>
          <w:color w:val="auto"/>
          <w:kern w:val="0"/>
          <w:sz w:val="24"/>
          <w:highlight w:val="none"/>
          <w:lang w:eastAsia="zh-CN"/>
        </w:rPr>
        <w:t>医院办公室</w:t>
      </w:r>
      <w:r>
        <w:rPr>
          <w:rFonts w:hint="eastAsia" w:ascii="仿宋" w:hAnsi="仿宋" w:eastAsia="仿宋" w:cs="仿宋"/>
          <w:color w:val="auto"/>
          <w:kern w:val="0"/>
          <w:sz w:val="24"/>
          <w:highlight w:val="none"/>
        </w:rPr>
        <w:t>邮箱报名</w:t>
      </w:r>
      <w:r>
        <w:rPr>
          <w:rFonts w:hint="eastAsia" w:ascii="仿宋" w:hAnsi="仿宋" w:eastAsia="仿宋" w:cs="仿宋"/>
          <w:color w:val="auto"/>
          <w:kern w:val="0"/>
          <w:sz w:val="24"/>
          <w:highlight w:val="none"/>
          <w:lang w:eastAsia="zh-CN"/>
        </w:rPr>
        <w:t>或现场报名</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eastAsia="zh-CN"/>
        </w:rPr>
        <w:t>医院办公室</w:t>
      </w:r>
      <w:r>
        <w:rPr>
          <w:rFonts w:hint="eastAsia" w:ascii="仿宋" w:hAnsi="仿宋" w:eastAsia="仿宋" w:cs="仿宋"/>
          <w:color w:val="auto"/>
          <w:kern w:val="0"/>
          <w:sz w:val="24"/>
          <w:highlight w:val="none"/>
        </w:rPr>
        <w:t>邮箱：dyfyzcb@huizhou.gov.cn</w:t>
      </w:r>
    </w:p>
    <w:p w14:paraId="7B791B2E">
      <w:pPr>
        <w:spacing w:line="420" w:lineRule="exact"/>
        <w:ind w:firstLine="504" w:firstLineChars="210"/>
        <w:rPr>
          <w:rFonts w:hint="eastAsia" w:ascii="仿宋" w:hAnsi="仿宋" w:eastAsia="仿宋" w:cs="仿宋"/>
          <w:color w:val="auto"/>
          <w:sz w:val="24"/>
          <w:highlight w:val="none"/>
        </w:rPr>
      </w:pPr>
      <w:r>
        <w:rPr>
          <w:rFonts w:hint="eastAsia" w:ascii="仿宋" w:hAnsi="仿宋" w:eastAsia="仿宋" w:cs="仿宋"/>
          <w:color w:val="auto"/>
          <w:sz w:val="24"/>
          <w:highlight w:val="none"/>
        </w:rPr>
        <w:t>五、响应文件递交截止时间：202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20</w:t>
      </w:r>
      <w:r>
        <w:rPr>
          <w:rFonts w:hint="eastAsia" w:ascii="仿宋" w:hAnsi="仿宋" w:eastAsia="仿宋" w:cs="仿宋"/>
          <w:color w:val="auto"/>
          <w:sz w:val="24"/>
          <w:highlight w:val="none"/>
        </w:rPr>
        <w:t>日</w:t>
      </w:r>
      <w:r>
        <w:rPr>
          <w:rFonts w:hint="eastAsia" w:ascii="仿宋" w:hAnsi="仿宋" w:eastAsia="仿宋" w:cs="仿宋"/>
          <w:color w:val="auto"/>
          <w:sz w:val="24"/>
          <w:highlight w:val="none"/>
          <w:lang w:val="en-US" w:eastAsia="zh-CN"/>
        </w:rPr>
        <w:t>15</w:t>
      </w:r>
      <w:r>
        <w:rPr>
          <w:rFonts w:hint="eastAsia" w:ascii="仿宋" w:hAnsi="仿宋" w:eastAsia="仿宋" w:cs="仿宋"/>
          <w:color w:val="auto"/>
          <w:sz w:val="24"/>
          <w:highlight w:val="none"/>
        </w:rPr>
        <w:t>时（北京时间）</w:t>
      </w:r>
    </w:p>
    <w:p w14:paraId="31D2DB01">
      <w:pPr>
        <w:spacing w:line="420" w:lineRule="exact"/>
        <w:ind w:firstLine="504" w:firstLineChars="210"/>
        <w:rPr>
          <w:rFonts w:hint="eastAsia" w:ascii="仿宋" w:hAnsi="仿宋" w:eastAsia="仿宋" w:cs="仿宋"/>
          <w:color w:val="auto"/>
          <w:sz w:val="24"/>
          <w:highlight w:val="none"/>
        </w:rPr>
      </w:pPr>
      <w:r>
        <w:rPr>
          <w:rFonts w:hint="eastAsia" w:ascii="仿宋" w:hAnsi="仿宋" w:eastAsia="仿宋" w:cs="仿宋"/>
          <w:color w:val="auto"/>
          <w:sz w:val="24"/>
          <w:highlight w:val="none"/>
        </w:rPr>
        <w:t>六、响应文件送达地点：</w:t>
      </w:r>
      <w:r>
        <w:rPr>
          <w:rFonts w:hint="eastAsia" w:ascii="仿宋" w:hAnsi="仿宋" w:eastAsia="仿宋" w:cs="仿宋"/>
          <w:color w:val="auto"/>
          <w:sz w:val="24"/>
          <w:highlight w:val="none"/>
          <w:lang w:val="zh-CN"/>
        </w:rPr>
        <w:t>惠州市惠城区演达四路</w:t>
      </w:r>
      <w:r>
        <w:rPr>
          <w:rFonts w:hint="eastAsia" w:ascii="仿宋" w:hAnsi="仿宋" w:eastAsia="仿宋" w:cs="仿宋"/>
          <w:color w:val="auto"/>
          <w:sz w:val="24"/>
          <w:highlight w:val="none"/>
          <w:lang w:val="en-US" w:eastAsia="zh-CN"/>
        </w:rPr>
        <w:t>5号</w:t>
      </w:r>
      <w:r>
        <w:rPr>
          <w:rFonts w:hint="eastAsia" w:ascii="仿宋" w:hAnsi="仿宋" w:eastAsia="仿宋" w:cs="仿宋"/>
          <w:color w:val="auto"/>
          <w:sz w:val="24"/>
          <w:highlight w:val="none"/>
          <w:lang w:val="zh-CN"/>
        </w:rPr>
        <w:t>惠州市第一妇幼保健院发热门诊二楼。</w:t>
      </w:r>
    </w:p>
    <w:p w14:paraId="09CC9FF9">
      <w:pPr>
        <w:spacing w:line="420" w:lineRule="exact"/>
        <w:ind w:firstLine="504" w:firstLineChars="210"/>
        <w:rPr>
          <w:rFonts w:hint="eastAsia" w:ascii="仿宋" w:hAnsi="仿宋" w:eastAsia="仿宋" w:cs="仿宋"/>
          <w:color w:val="auto"/>
          <w:sz w:val="24"/>
          <w:highlight w:val="none"/>
        </w:rPr>
      </w:pPr>
      <w:r>
        <w:rPr>
          <w:rFonts w:hint="eastAsia" w:ascii="仿宋" w:hAnsi="仿宋" w:eastAsia="仿宋" w:cs="仿宋"/>
          <w:color w:val="auto"/>
          <w:sz w:val="24"/>
          <w:highlight w:val="none"/>
        </w:rPr>
        <w:t>七、比选时间：202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20</w:t>
      </w:r>
      <w:r>
        <w:rPr>
          <w:rFonts w:hint="eastAsia" w:ascii="仿宋" w:hAnsi="仿宋" w:eastAsia="仿宋" w:cs="仿宋"/>
          <w:color w:val="auto"/>
          <w:sz w:val="24"/>
          <w:highlight w:val="none"/>
        </w:rPr>
        <w:t>日</w:t>
      </w:r>
      <w:r>
        <w:rPr>
          <w:rFonts w:hint="eastAsia" w:ascii="仿宋" w:hAnsi="仿宋" w:eastAsia="仿宋" w:cs="仿宋"/>
          <w:color w:val="auto"/>
          <w:sz w:val="24"/>
          <w:highlight w:val="none"/>
          <w:lang w:val="en-US" w:eastAsia="zh-CN"/>
        </w:rPr>
        <w:t>15</w:t>
      </w:r>
      <w:r>
        <w:rPr>
          <w:rFonts w:hint="eastAsia" w:ascii="仿宋" w:hAnsi="仿宋" w:eastAsia="仿宋" w:cs="仿宋"/>
          <w:color w:val="auto"/>
          <w:sz w:val="24"/>
          <w:highlight w:val="none"/>
        </w:rPr>
        <w:t>时</w:t>
      </w:r>
      <w:r>
        <w:rPr>
          <w:rFonts w:hint="eastAsia" w:ascii="仿宋" w:hAnsi="仿宋" w:eastAsia="仿宋" w:cs="仿宋"/>
          <w:color w:val="auto"/>
          <w:sz w:val="24"/>
          <w:highlight w:val="none"/>
          <w:lang w:val="en-US" w:eastAsia="zh-CN"/>
        </w:rPr>
        <w:t>15分</w:t>
      </w:r>
      <w:r>
        <w:rPr>
          <w:rFonts w:hint="eastAsia" w:ascii="仿宋" w:hAnsi="仿宋" w:eastAsia="仿宋" w:cs="仿宋"/>
          <w:color w:val="auto"/>
          <w:sz w:val="24"/>
          <w:highlight w:val="none"/>
        </w:rPr>
        <w:t>（北京时间）</w:t>
      </w:r>
    </w:p>
    <w:p w14:paraId="7AD50E47">
      <w:pPr>
        <w:spacing w:line="420" w:lineRule="exact"/>
        <w:ind w:firstLine="504" w:firstLineChars="210"/>
        <w:rPr>
          <w:rFonts w:hint="eastAsia" w:ascii="仿宋" w:hAnsi="仿宋" w:eastAsia="仿宋" w:cs="仿宋"/>
          <w:color w:val="auto"/>
          <w:sz w:val="24"/>
          <w:highlight w:val="none"/>
        </w:rPr>
      </w:pPr>
      <w:r>
        <w:rPr>
          <w:rFonts w:hint="eastAsia" w:ascii="仿宋" w:hAnsi="仿宋" w:eastAsia="仿宋" w:cs="仿宋"/>
          <w:color w:val="auto"/>
          <w:sz w:val="24"/>
          <w:highlight w:val="none"/>
        </w:rPr>
        <w:t>八、比选地点：</w:t>
      </w:r>
      <w:r>
        <w:rPr>
          <w:rFonts w:hint="eastAsia" w:ascii="仿宋" w:hAnsi="仿宋" w:eastAsia="仿宋" w:cs="仿宋"/>
          <w:color w:val="auto"/>
          <w:sz w:val="24"/>
          <w:highlight w:val="none"/>
          <w:lang w:val="zh-CN"/>
        </w:rPr>
        <w:t>惠州市惠城区演达四路</w:t>
      </w:r>
      <w:r>
        <w:rPr>
          <w:rFonts w:hint="eastAsia" w:ascii="仿宋" w:hAnsi="仿宋" w:eastAsia="仿宋" w:cs="仿宋"/>
          <w:color w:val="auto"/>
          <w:sz w:val="24"/>
          <w:highlight w:val="none"/>
          <w:lang w:val="en-US" w:eastAsia="zh-CN"/>
        </w:rPr>
        <w:t>5号</w:t>
      </w:r>
      <w:r>
        <w:rPr>
          <w:rFonts w:hint="eastAsia" w:ascii="仿宋" w:hAnsi="仿宋" w:eastAsia="仿宋" w:cs="仿宋"/>
          <w:color w:val="auto"/>
          <w:sz w:val="24"/>
          <w:highlight w:val="none"/>
          <w:lang w:val="zh-CN"/>
        </w:rPr>
        <w:t>惠州市第一妇幼保健院发热门诊二楼</w:t>
      </w:r>
      <w:r>
        <w:rPr>
          <w:rFonts w:hint="eastAsia" w:ascii="仿宋" w:hAnsi="仿宋" w:eastAsia="仿宋" w:cs="仿宋"/>
          <w:color w:val="auto"/>
          <w:sz w:val="24"/>
          <w:highlight w:val="none"/>
        </w:rPr>
        <w:t>。</w:t>
      </w:r>
    </w:p>
    <w:p w14:paraId="57B5F3E1">
      <w:pPr>
        <w:spacing w:line="420" w:lineRule="exac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采购人：</w:t>
      </w:r>
      <w:r>
        <w:rPr>
          <w:rFonts w:hint="eastAsia" w:ascii="仿宋" w:hAnsi="仿宋" w:eastAsia="仿宋" w:cs="仿宋"/>
          <w:color w:val="auto"/>
          <w:sz w:val="24"/>
          <w:highlight w:val="none"/>
          <w:lang w:eastAsia="zh-CN"/>
        </w:rPr>
        <w:t>惠州市第一妇幼保健院</w:t>
      </w:r>
    </w:p>
    <w:p w14:paraId="439A449C">
      <w:pPr>
        <w:spacing w:line="420" w:lineRule="exact"/>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lang w:val="en-US" w:eastAsia="zh-CN"/>
        </w:rPr>
        <w:t>叶</w:t>
      </w:r>
      <w:r>
        <w:rPr>
          <w:rFonts w:hint="eastAsia" w:ascii="仿宋" w:hAnsi="仿宋" w:eastAsia="仿宋" w:cs="仿宋"/>
          <w:color w:val="auto"/>
          <w:sz w:val="24"/>
          <w:highlight w:val="none"/>
          <w:lang w:eastAsia="zh-CN"/>
        </w:rPr>
        <w:t>工</w:t>
      </w:r>
      <w:r>
        <w:rPr>
          <w:rFonts w:hint="eastAsia" w:ascii="仿宋" w:hAnsi="仿宋" w:eastAsia="仿宋" w:cs="仿宋"/>
          <w:color w:val="auto"/>
          <w:sz w:val="24"/>
          <w:highlight w:val="none"/>
        </w:rPr>
        <w:t xml:space="preserve">                         电话：</w:t>
      </w:r>
      <w:r>
        <w:rPr>
          <w:rFonts w:ascii="仿宋" w:hAnsi="仿宋" w:eastAsia="仿宋" w:cs="仿宋"/>
          <w:color w:val="auto"/>
          <w:sz w:val="24"/>
          <w:highlight w:val="none"/>
        </w:rPr>
        <w:t>0752-</w:t>
      </w:r>
      <w:r>
        <w:rPr>
          <w:rFonts w:hint="eastAsia" w:ascii="仿宋" w:hAnsi="仿宋" w:eastAsia="仿宋" w:cs="仿宋"/>
          <w:color w:val="auto"/>
          <w:sz w:val="24"/>
          <w:highlight w:val="none"/>
          <w:lang w:val="en-US" w:eastAsia="zh-CN"/>
        </w:rPr>
        <w:t>7806068</w:t>
      </w:r>
      <w:bookmarkStart w:id="0" w:name="_GoBack"/>
      <w:bookmarkEnd w:id="0"/>
    </w:p>
    <w:p w14:paraId="4E1BFF77">
      <w:pPr>
        <w:spacing w:line="420" w:lineRule="exac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联系地址：惠州市演达四路</w:t>
      </w:r>
      <w:r>
        <w:rPr>
          <w:rFonts w:hint="eastAsia" w:ascii="仿宋" w:hAnsi="仿宋" w:eastAsia="仿宋" w:cs="仿宋"/>
          <w:color w:val="auto"/>
          <w:sz w:val="24"/>
          <w:highlight w:val="none"/>
          <w:lang w:val="en-US" w:eastAsia="zh-CN"/>
        </w:rPr>
        <w:t>5号</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val="zh-CN"/>
        </w:rPr>
        <w:t>邮编：516001</w:t>
      </w:r>
    </w:p>
    <w:p w14:paraId="67F2080C">
      <w:pPr>
        <w:spacing w:line="420" w:lineRule="exact"/>
        <w:ind w:firstLine="3720" w:firstLineChars="155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342592C8">
      <w:pPr>
        <w:pStyle w:val="18"/>
        <w:rPr>
          <w:rFonts w:hint="eastAsia"/>
          <w:color w:val="auto"/>
          <w:highlight w:val="none"/>
          <w:lang w:val="en-US" w:eastAsia="zh-CN"/>
        </w:rPr>
      </w:pPr>
    </w:p>
    <w:p w14:paraId="54F2B9F9">
      <w:pPr>
        <w:spacing w:line="420" w:lineRule="exact"/>
        <w:ind w:firstLine="3720" w:firstLineChars="155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39A63307">
      <w:pPr>
        <w:spacing w:line="420" w:lineRule="exact"/>
        <w:ind w:firstLine="3720" w:firstLineChars="1550"/>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eastAsia="zh-CN"/>
        </w:rPr>
        <w:t>惠州市第一妇幼保健院</w:t>
      </w:r>
    </w:p>
    <w:p w14:paraId="6AFF582A">
      <w:pPr>
        <w:spacing w:line="420" w:lineRule="exact"/>
        <w:ind w:firstLine="4800" w:firstLineChars="20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202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11日</w:t>
      </w:r>
    </w:p>
    <w:p w14:paraId="37094ABF">
      <w:pPr>
        <w:spacing w:line="360" w:lineRule="auto"/>
        <w:jc w:val="center"/>
        <w:rPr>
          <w:rFonts w:hint="eastAsia" w:ascii="仿宋" w:hAnsi="仿宋" w:eastAsia="仿宋" w:cs="仿宋"/>
          <w:b/>
          <w:color w:val="auto"/>
          <w:sz w:val="28"/>
          <w:szCs w:val="28"/>
          <w:highlight w:val="none"/>
        </w:rPr>
      </w:pPr>
      <w:r>
        <w:rPr>
          <w:rFonts w:ascii="仿宋" w:hAnsi="仿宋" w:eastAsia="仿宋" w:cs="仿宋"/>
          <w:b/>
          <w:color w:val="auto"/>
          <w:sz w:val="28"/>
          <w:szCs w:val="28"/>
          <w:highlight w:val="none"/>
        </w:rPr>
        <w:br w:type="page"/>
      </w:r>
      <w:r>
        <w:rPr>
          <w:rFonts w:hint="eastAsia" w:ascii="仿宋" w:hAnsi="仿宋" w:eastAsia="仿宋" w:cs="仿宋"/>
          <w:b/>
          <w:color w:val="auto"/>
          <w:sz w:val="28"/>
          <w:szCs w:val="28"/>
          <w:highlight w:val="none"/>
        </w:rPr>
        <w:t>第二部分　采购项目内容</w:t>
      </w:r>
    </w:p>
    <w:p w14:paraId="2749354C">
      <w:pPr>
        <w:numPr>
          <w:ilvl w:val="0"/>
          <w:numId w:val="2"/>
        </w:numPr>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响应供应商</w:t>
      </w:r>
      <w:r>
        <w:rPr>
          <w:rFonts w:hint="eastAsia" w:ascii="仿宋" w:hAnsi="仿宋" w:eastAsia="仿宋" w:cs="仿宋"/>
          <w:b/>
          <w:bCs/>
          <w:color w:val="auto"/>
          <w:sz w:val="24"/>
          <w:highlight w:val="none"/>
        </w:rPr>
        <w:t>资格</w:t>
      </w:r>
    </w:p>
    <w:p w14:paraId="7E8FBB2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1.具备《政府采购法》第二十二条规定的条件</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且提供以下证明文件：</w:t>
      </w:r>
    </w:p>
    <w:p w14:paraId="7C96BF2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（1）在中华人民共和国境内注册的具有独立承担民事责任能力的法人或其他组织</w:t>
      </w:r>
      <w:r>
        <w:rPr>
          <w:rFonts w:hint="eastAsia" w:ascii="仿宋" w:hAnsi="仿宋" w:eastAsia="仿宋" w:cs="仿宋"/>
          <w:b/>
          <w:bCs/>
          <w:color w:val="auto"/>
          <w:sz w:val="24"/>
          <w:highlight w:val="none"/>
        </w:rPr>
        <w:t>（提供营业执照等证明文件）</w:t>
      </w:r>
      <w:r>
        <w:rPr>
          <w:rFonts w:hint="eastAsia" w:ascii="仿宋" w:hAnsi="仿宋" w:eastAsia="仿宋" w:cs="仿宋"/>
          <w:color w:val="auto"/>
          <w:sz w:val="24"/>
          <w:highlight w:val="none"/>
        </w:rPr>
        <w:t>；</w:t>
      </w:r>
    </w:p>
    <w:p w14:paraId="2CA0FE8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（2）供应商必须具有良好的商业信誉和健全的财务会计制度。可提供：①2021年至今任意一年经审计的审计报告复印件（包含审计报告中所涉及的财务报表和报表附注）；或②2021年度至今任意一年</w:t>
      </w:r>
      <w:r>
        <w:rPr>
          <w:rFonts w:hint="eastAsia" w:ascii="仿宋" w:hAnsi="仿宋" w:eastAsia="仿宋" w:cs="仿宋"/>
          <w:color w:val="auto"/>
          <w:sz w:val="24"/>
          <w:highlight w:val="none"/>
          <w:lang w:eastAsia="zh-CN"/>
        </w:rPr>
        <w:t>响应供应商</w:t>
      </w:r>
      <w:r>
        <w:rPr>
          <w:rFonts w:hint="eastAsia" w:ascii="仿宋" w:hAnsi="仿宋" w:eastAsia="仿宋" w:cs="仿宋"/>
          <w:color w:val="auto"/>
          <w:sz w:val="24"/>
          <w:highlight w:val="none"/>
        </w:rPr>
        <w:t>内部的财务报表复印件（新成立公司提供成立至今的月或季度财务报表复印件）；或③截至</w:t>
      </w:r>
      <w:r>
        <w:rPr>
          <w:rFonts w:hint="eastAsia" w:ascii="仿宋" w:hAnsi="仿宋" w:eastAsia="仿宋" w:cs="仿宋"/>
          <w:color w:val="auto"/>
          <w:sz w:val="24"/>
          <w:highlight w:val="none"/>
          <w:lang w:eastAsia="zh-CN"/>
        </w:rPr>
        <w:t>响应</w:t>
      </w:r>
      <w:r>
        <w:rPr>
          <w:rFonts w:hint="eastAsia" w:ascii="仿宋" w:hAnsi="仿宋" w:eastAsia="仿宋" w:cs="仿宋"/>
          <w:color w:val="auto"/>
          <w:sz w:val="24"/>
          <w:highlight w:val="none"/>
        </w:rPr>
        <w:t>文件递交截止日</w:t>
      </w:r>
      <w:r>
        <w:rPr>
          <w:rFonts w:hint="eastAsia" w:ascii="仿宋" w:hAnsi="仿宋" w:eastAsia="仿宋" w:cs="仿宋"/>
          <w:color w:val="auto"/>
          <w:sz w:val="24"/>
          <w:highlight w:val="none"/>
          <w:lang w:eastAsia="zh-CN"/>
        </w:rPr>
        <w:t>近</w:t>
      </w:r>
      <w:r>
        <w:rPr>
          <w:rFonts w:hint="eastAsia" w:ascii="仿宋" w:hAnsi="仿宋" w:eastAsia="仿宋" w:cs="仿宋"/>
          <w:color w:val="auto"/>
          <w:sz w:val="24"/>
          <w:szCs w:val="24"/>
          <w:highlight w:val="none"/>
          <w:lang w:eastAsia="zh-CN"/>
        </w:rPr>
        <w:t>12个月内</w:t>
      </w:r>
      <w:r>
        <w:rPr>
          <w:rFonts w:hint="eastAsia" w:ascii="仿宋" w:hAnsi="仿宋" w:eastAsia="仿宋" w:cs="仿宋"/>
          <w:color w:val="auto"/>
          <w:sz w:val="24"/>
          <w:highlight w:val="none"/>
        </w:rPr>
        <w:t>银行出具的资信证明（复印件）；</w:t>
      </w:r>
    </w:p>
    <w:p w14:paraId="75324F8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比选</w:t>
      </w:r>
      <w:r>
        <w:rPr>
          <w:rFonts w:hint="eastAsia" w:ascii="仿宋" w:hAnsi="仿宋" w:eastAsia="仿宋" w:cs="仿宋"/>
          <w:color w:val="auto"/>
          <w:sz w:val="24"/>
          <w:highlight w:val="none"/>
        </w:rPr>
        <w:t>截止时间</w:t>
      </w:r>
      <w:r>
        <w:rPr>
          <w:rFonts w:hint="eastAsia" w:ascii="仿宋" w:hAnsi="仿宋" w:eastAsia="仿宋" w:cs="仿宋"/>
          <w:color w:val="auto"/>
          <w:sz w:val="24"/>
          <w:highlight w:val="none"/>
          <w:lang w:eastAsia="zh-CN"/>
        </w:rPr>
        <w:t>近12个月内</w:t>
      </w:r>
      <w:r>
        <w:rPr>
          <w:rFonts w:hint="eastAsia" w:ascii="仿宋" w:hAnsi="仿宋" w:eastAsia="仿宋" w:cs="仿宋"/>
          <w:color w:val="auto"/>
          <w:sz w:val="24"/>
          <w:highlight w:val="none"/>
        </w:rPr>
        <w:t>任意一个月的依法缴纳税收证明材料</w:t>
      </w:r>
      <w:r>
        <w:rPr>
          <w:rFonts w:hint="eastAsia" w:ascii="仿宋" w:hAnsi="仿宋" w:eastAsia="仿宋" w:cs="仿宋"/>
          <w:b/>
          <w:bCs/>
          <w:color w:val="auto"/>
          <w:sz w:val="24"/>
          <w:highlight w:val="none"/>
        </w:rPr>
        <w:t>（如依法免税，则须提供相应文件证明其依法免税）</w:t>
      </w:r>
      <w:r>
        <w:rPr>
          <w:rFonts w:hint="eastAsia" w:ascii="仿宋" w:hAnsi="仿宋" w:eastAsia="仿宋" w:cs="仿宋"/>
          <w:color w:val="auto"/>
          <w:sz w:val="24"/>
          <w:highlight w:val="none"/>
        </w:rPr>
        <w:t>；</w:t>
      </w:r>
    </w:p>
    <w:p w14:paraId="720613B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（4）比</w:t>
      </w:r>
      <w:r>
        <w:rPr>
          <w:rFonts w:hint="eastAsia" w:ascii="仿宋" w:hAnsi="仿宋" w:eastAsia="仿宋" w:cs="仿宋"/>
          <w:color w:val="auto"/>
          <w:sz w:val="24"/>
          <w:highlight w:val="none"/>
          <w:lang w:val="en-US" w:eastAsia="zh-CN"/>
        </w:rPr>
        <w:t>价</w:t>
      </w:r>
      <w:r>
        <w:rPr>
          <w:rFonts w:hint="eastAsia" w:ascii="仿宋" w:hAnsi="仿宋" w:eastAsia="仿宋" w:cs="仿宋"/>
          <w:color w:val="auto"/>
          <w:sz w:val="24"/>
          <w:highlight w:val="none"/>
        </w:rPr>
        <w:t>截止时间</w:t>
      </w:r>
      <w:r>
        <w:rPr>
          <w:rFonts w:hint="eastAsia" w:ascii="仿宋" w:hAnsi="仿宋" w:eastAsia="仿宋" w:cs="仿宋"/>
          <w:color w:val="auto"/>
          <w:sz w:val="24"/>
          <w:highlight w:val="none"/>
          <w:lang w:eastAsia="zh-CN"/>
        </w:rPr>
        <w:t>近12个月内</w:t>
      </w:r>
      <w:r>
        <w:rPr>
          <w:rFonts w:hint="eastAsia" w:ascii="仿宋" w:hAnsi="仿宋" w:eastAsia="仿宋" w:cs="仿宋"/>
          <w:color w:val="auto"/>
          <w:sz w:val="24"/>
          <w:highlight w:val="none"/>
        </w:rPr>
        <w:t>任意一个月的依法缴纳社会保险凭据</w:t>
      </w:r>
      <w:r>
        <w:rPr>
          <w:rFonts w:hint="eastAsia" w:ascii="仿宋" w:hAnsi="仿宋" w:eastAsia="仿宋" w:cs="仿宋"/>
          <w:b/>
          <w:bCs/>
          <w:color w:val="auto"/>
          <w:sz w:val="24"/>
          <w:highlight w:val="none"/>
        </w:rPr>
        <w:t>（如依法不需要缴纳社保，则须提供相应文件证明其依法不需要缴纳）</w:t>
      </w:r>
      <w:r>
        <w:rPr>
          <w:rFonts w:hint="eastAsia" w:ascii="仿宋" w:hAnsi="仿宋" w:eastAsia="仿宋" w:cs="仿宋"/>
          <w:color w:val="auto"/>
          <w:sz w:val="24"/>
          <w:highlight w:val="none"/>
        </w:rPr>
        <w:t>；</w:t>
      </w:r>
    </w:p>
    <w:p w14:paraId="58EC1E9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（5）履行合同所必需的设备和专业技术能力的</w:t>
      </w:r>
      <w:r>
        <w:rPr>
          <w:rFonts w:hint="eastAsia" w:ascii="仿宋" w:hAnsi="仿宋" w:eastAsia="仿宋" w:cs="仿宋"/>
          <w:b/>
          <w:bCs/>
          <w:color w:val="auto"/>
          <w:sz w:val="24"/>
          <w:highlight w:val="none"/>
        </w:rPr>
        <w:t>证明材料或书面声明</w:t>
      </w:r>
      <w:r>
        <w:rPr>
          <w:rFonts w:hint="eastAsia" w:ascii="仿宋" w:hAnsi="仿宋" w:eastAsia="仿宋" w:cs="仿宋"/>
          <w:color w:val="auto"/>
          <w:sz w:val="24"/>
          <w:highlight w:val="none"/>
        </w:rPr>
        <w:t>；</w:t>
      </w:r>
    </w:p>
    <w:p w14:paraId="3A37C78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（6）参加政府采购活动前3年内在经营活动中没有重大违法记录的书面声明。</w:t>
      </w:r>
    </w:p>
    <w:p w14:paraId="4186FB2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供应商没有被列入失信被执行人、重大税收违法案件当事人名单、政府采购严重违法失信行为记录名单及其他不符合规定条件的供应商。[根据信用中国网站（www.creditchina.gov.cn）、中国政府采购网（www.ccgp.gov.cn）主体信用记录信息进行查询]。</w:t>
      </w:r>
    </w:p>
    <w:p w14:paraId="606E2F6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3.单位负责人为同一人或者存在直接控股、管理关系的不同供应商，不得参加同一包号</w:t>
      </w:r>
      <w:r>
        <w:rPr>
          <w:rFonts w:hint="eastAsia" w:ascii="仿宋" w:hAnsi="仿宋" w:eastAsia="仿宋" w:cs="仿宋"/>
          <w:color w:val="auto"/>
          <w:sz w:val="24"/>
          <w:highlight w:val="none"/>
          <w:lang w:eastAsia="zh-CN"/>
        </w:rPr>
        <w:t>比价</w:t>
      </w:r>
      <w:r>
        <w:rPr>
          <w:rFonts w:hint="eastAsia" w:ascii="仿宋" w:hAnsi="仿宋" w:eastAsia="仿宋" w:cs="仿宋"/>
          <w:color w:val="auto"/>
          <w:sz w:val="24"/>
          <w:highlight w:val="none"/>
        </w:rPr>
        <w:t>或者未划分包号的同一采购项目。</w:t>
      </w:r>
      <w:r>
        <w:rPr>
          <w:rFonts w:hint="eastAsia" w:ascii="仿宋" w:hAnsi="仿宋" w:eastAsia="仿宋" w:cs="仿宋"/>
          <w:color w:val="auto"/>
          <w:sz w:val="24"/>
          <w:highlight w:val="none"/>
          <w:lang w:eastAsia="zh-CN"/>
        </w:rPr>
        <w:t>（</w:t>
      </w:r>
      <w:r>
        <w:rPr>
          <w:rFonts w:hint="eastAsia" w:ascii="仿宋" w:hAnsi="仿宋" w:eastAsia="仿宋" w:cs="仿宋"/>
          <w:b/>
          <w:bCs/>
          <w:color w:val="auto"/>
          <w:sz w:val="24"/>
          <w:highlight w:val="none"/>
        </w:rPr>
        <w:t>供应商出具声明函</w:t>
      </w:r>
      <w:r>
        <w:rPr>
          <w:rFonts w:hint="eastAsia" w:ascii="仿宋" w:hAnsi="仿宋" w:eastAsia="仿宋" w:cs="仿宋"/>
          <w:b/>
          <w:bCs/>
          <w:color w:val="auto"/>
          <w:sz w:val="24"/>
          <w:highlight w:val="none"/>
          <w:lang w:eastAsia="zh-CN"/>
        </w:rPr>
        <w:t>）</w:t>
      </w:r>
    </w:p>
    <w:p w14:paraId="26BCE5E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4.为采购项目提供整体设计、规范编制或者项目管理、监理、检测等服务的供应商，不得再参加该采购项目的其他采购活动。</w:t>
      </w:r>
      <w:r>
        <w:rPr>
          <w:rFonts w:hint="eastAsia" w:ascii="仿宋" w:hAnsi="仿宋" w:eastAsia="仿宋" w:cs="仿宋"/>
          <w:color w:val="auto"/>
          <w:sz w:val="24"/>
          <w:highlight w:val="none"/>
          <w:lang w:eastAsia="zh-CN"/>
        </w:rPr>
        <w:t>（</w:t>
      </w:r>
      <w:r>
        <w:rPr>
          <w:rFonts w:hint="eastAsia" w:ascii="仿宋" w:hAnsi="仿宋" w:eastAsia="仿宋" w:cs="仿宋"/>
          <w:b/>
          <w:bCs/>
          <w:color w:val="auto"/>
          <w:sz w:val="24"/>
          <w:highlight w:val="none"/>
        </w:rPr>
        <w:t>供应商出具声明函</w:t>
      </w:r>
      <w:r>
        <w:rPr>
          <w:rFonts w:hint="eastAsia" w:ascii="仿宋" w:hAnsi="仿宋" w:eastAsia="仿宋" w:cs="仿宋"/>
          <w:b/>
          <w:bCs/>
          <w:color w:val="auto"/>
          <w:sz w:val="24"/>
          <w:highlight w:val="none"/>
          <w:lang w:eastAsia="zh-CN"/>
        </w:rPr>
        <w:t>）</w:t>
      </w:r>
    </w:p>
    <w:p w14:paraId="3240F35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5.本项目不接受联合体参加</w:t>
      </w:r>
      <w:r>
        <w:rPr>
          <w:rFonts w:hint="eastAsia" w:ascii="仿宋" w:hAnsi="仿宋" w:eastAsia="仿宋" w:cs="仿宋"/>
          <w:color w:val="auto"/>
          <w:sz w:val="24"/>
          <w:highlight w:val="none"/>
          <w:lang w:eastAsia="zh-CN"/>
        </w:rPr>
        <w:t>比价</w:t>
      </w:r>
      <w:r>
        <w:rPr>
          <w:rFonts w:hint="eastAsia" w:ascii="仿宋" w:hAnsi="仿宋" w:eastAsia="仿宋" w:cs="仿宋"/>
          <w:color w:val="auto"/>
          <w:sz w:val="24"/>
          <w:highlight w:val="none"/>
        </w:rPr>
        <w:t>，不允许响应供应商对各</w:t>
      </w:r>
      <w:r>
        <w:rPr>
          <w:rFonts w:hint="eastAsia" w:ascii="仿宋" w:hAnsi="仿宋" w:eastAsia="仿宋" w:cs="仿宋"/>
          <w:color w:val="auto"/>
          <w:sz w:val="24"/>
          <w:highlight w:val="none"/>
          <w:lang w:eastAsia="zh-CN"/>
        </w:rPr>
        <w:t>比价</w:t>
      </w:r>
      <w:r>
        <w:rPr>
          <w:rFonts w:hint="eastAsia" w:ascii="仿宋" w:hAnsi="仿宋" w:eastAsia="仿宋" w:cs="仿宋"/>
          <w:color w:val="auto"/>
          <w:sz w:val="24"/>
          <w:highlight w:val="none"/>
        </w:rPr>
        <w:t>项目进行分包或转包</w:t>
      </w:r>
      <w:r>
        <w:rPr>
          <w:rFonts w:hint="eastAsia" w:ascii="仿宋" w:hAnsi="仿宋" w:eastAsia="仿宋" w:cs="仿宋"/>
          <w:color w:val="auto"/>
          <w:sz w:val="24"/>
          <w:highlight w:val="none"/>
          <w:lang w:eastAsia="zh-CN"/>
        </w:rPr>
        <w:t>（</w:t>
      </w:r>
      <w:r>
        <w:rPr>
          <w:rFonts w:hint="eastAsia" w:ascii="仿宋" w:hAnsi="仿宋" w:eastAsia="仿宋" w:cs="仿宋"/>
          <w:b/>
          <w:bCs/>
          <w:color w:val="auto"/>
          <w:sz w:val="24"/>
          <w:highlight w:val="none"/>
        </w:rPr>
        <w:t>供应商出具声明函</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w:t>
      </w:r>
    </w:p>
    <w:p w14:paraId="0CFBF8A8">
      <w:pPr>
        <w:keepNext w:val="0"/>
        <w:keepLines w:val="0"/>
        <w:widowControl w:val="0"/>
        <w:suppressLineNumbers w:val="0"/>
        <w:tabs>
          <w:tab w:val="left" w:pos="0"/>
        </w:tabs>
        <w:wordWrap w:val="0"/>
        <w:spacing w:before="0" w:beforeAutospacing="0" w:after="0" w:afterAutospacing="0" w:line="360" w:lineRule="auto"/>
        <w:ind w:left="0" w:right="0" w:firstLine="480" w:firstLineChars="200"/>
        <w:jc w:val="left"/>
        <w:rPr>
          <w:color w:val="auto"/>
          <w:highlight w:val="none"/>
        </w:rPr>
      </w:pPr>
      <w:r>
        <w:rPr>
          <w:rFonts w:hint="eastAsia" w:ascii="仿宋" w:hAnsi="仿宋" w:eastAsia="仿宋" w:cs="仿宋"/>
          <w:color w:val="auto"/>
          <w:sz w:val="24"/>
          <w:highlight w:val="none"/>
        </w:rPr>
        <w:t>6.本项目是专门面向中小企业采购的项目。</w:t>
      </w:r>
      <w:r>
        <w:rPr>
          <w:rFonts w:hint="eastAsia" w:ascii="仿宋" w:hAnsi="仿宋" w:eastAsia="仿宋" w:cs="仿宋"/>
          <w:b/>
          <w:bCs/>
          <w:color w:val="auto"/>
          <w:sz w:val="24"/>
          <w:highlight w:val="none"/>
        </w:rPr>
        <w:t>（提供《中小企业声明函》</w:t>
      </w:r>
      <w:r>
        <w:rPr>
          <w:rFonts w:hint="eastAsia" w:ascii="仿宋" w:hAnsi="仿宋" w:eastAsia="仿宋" w:cs="仿宋"/>
          <w:b/>
          <w:bCs/>
          <w:color w:val="auto"/>
          <w:sz w:val="24"/>
          <w:highlight w:val="none"/>
          <w:lang w:eastAsia="zh-CN"/>
        </w:rPr>
        <w:t>，具体格式文件见比价文件P44中</w:t>
      </w:r>
      <w:r>
        <w:rPr>
          <w:rFonts w:hint="eastAsia" w:ascii="仿宋" w:hAnsi="仿宋" w:eastAsia="仿宋" w:cs="仿宋"/>
          <w:b/>
          <w:bCs/>
          <w:color w:val="auto"/>
          <w:sz w:val="24"/>
          <w:highlight w:val="none"/>
          <w:lang w:val="hr-HR" w:eastAsia="zh-CN"/>
        </w:rPr>
        <w:t>小企业声明函（工程、服务），未按要求提供声明函的将导致响应无效</w:t>
      </w:r>
      <w:r>
        <w:rPr>
          <w:rFonts w:hint="eastAsia" w:ascii="仿宋" w:hAnsi="仿宋" w:eastAsia="仿宋" w:cs="仿宋"/>
          <w:b/>
          <w:bCs/>
          <w:color w:val="auto"/>
          <w:sz w:val="24"/>
          <w:highlight w:val="none"/>
          <w:lang w:eastAsia="zh-CN"/>
        </w:rPr>
        <w:t>）</w:t>
      </w:r>
      <w:r>
        <w:rPr>
          <w:rFonts w:hint="eastAsia" w:ascii="仿宋" w:hAnsi="仿宋" w:eastAsia="仿宋" w:cs="仿宋"/>
          <w:color w:val="auto"/>
          <w:sz w:val="24"/>
          <w:highlight w:val="none"/>
        </w:rPr>
        <w:t>。本项目中小企业划分标准</w:t>
      </w:r>
      <w:r>
        <w:rPr>
          <w:rFonts w:hint="eastAsia" w:ascii="仿宋" w:hAnsi="仿宋" w:eastAsia="仿宋" w:cs="仿宋"/>
          <w:b/>
          <w:bCs/>
          <w:color w:val="auto"/>
          <w:sz w:val="24"/>
          <w:highlight w:val="none"/>
        </w:rPr>
        <w:t>所属行业为</w:t>
      </w:r>
      <w:r>
        <w:rPr>
          <w:rFonts w:hint="eastAsia" w:ascii="仿宋" w:hAnsi="仿宋" w:eastAsia="仿宋" w:cs="仿宋"/>
          <w:b/>
          <w:bCs/>
          <w:color w:val="auto"/>
          <w:sz w:val="24"/>
          <w:highlight w:val="none"/>
          <w:lang w:eastAsia="zh-CN"/>
        </w:rPr>
        <w:t>：</w:t>
      </w:r>
      <w:r>
        <w:rPr>
          <w:rFonts w:hint="eastAsia" w:ascii="仿宋" w:hAnsi="仿宋" w:eastAsia="仿宋" w:cs="仿宋"/>
          <w:color w:val="auto"/>
          <w:kern w:val="2"/>
          <w:sz w:val="24"/>
          <w:szCs w:val="24"/>
          <w:highlight w:val="none"/>
          <w:lang w:val="en-US" w:eastAsia="zh-CN" w:bidi="ar"/>
        </w:rPr>
        <w:t>软件和信息技术服务业</w:t>
      </w:r>
      <w:r>
        <w:rPr>
          <w:rFonts w:hint="eastAsia" w:ascii="仿宋" w:hAnsi="仿宋" w:eastAsia="仿宋" w:cs="仿宋"/>
          <w:color w:val="auto"/>
          <w:sz w:val="24"/>
          <w:szCs w:val="24"/>
          <w:highlight w:val="none"/>
          <w:lang w:eastAsia="zh-CN"/>
        </w:rPr>
        <w:t>。</w:t>
      </w:r>
    </w:p>
    <w:p w14:paraId="490B5233">
      <w:pPr>
        <w:spacing w:line="360" w:lineRule="auto"/>
        <w:ind w:firstLine="480" w:firstLineChars="200"/>
        <w:rPr>
          <w:rFonts w:hint="default" w:ascii="仿宋" w:hAnsi="仿宋" w:eastAsia="宋体" w:cs="仿宋"/>
          <w:b/>
          <w:bCs/>
          <w:color w:val="auto"/>
          <w:sz w:val="24"/>
          <w:highlight w:val="none"/>
          <w:lang w:val="en-US" w:eastAsia="zh-CN"/>
        </w:rPr>
      </w:pPr>
      <w:r>
        <w:rPr>
          <w:rFonts w:hint="eastAsia" w:ascii="仿宋" w:hAnsi="仿宋" w:eastAsia="仿宋" w:cs="仿宋"/>
          <w:color w:val="auto"/>
          <w:sz w:val="24"/>
          <w:highlight w:val="none"/>
          <w:lang w:val="en-US" w:eastAsia="zh-CN"/>
        </w:rPr>
        <w:t>7.已在医院办公室报名。</w:t>
      </w:r>
    </w:p>
    <w:p w14:paraId="1D9BE823">
      <w:pPr>
        <w:spacing w:line="360" w:lineRule="auto"/>
        <w:ind w:firstLine="482" w:firstLineChars="200"/>
        <w:rPr>
          <w:rFonts w:hint="eastAsia" w:ascii="仿宋" w:hAnsi="仿宋" w:eastAsia="仿宋" w:cs="仿宋"/>
          <w:color w:val="auto"/>
          <w:highlight w:val="none"/>
          <w:lang w:val="zh-CN"/>
        </w:rPr>
      </w:pPr>
      <w:r>
        <w:rPr>
          <w:rFonts w:hint="eastAsia" w:ascii="仿宋" w:hAnsi="仿宋" w:eastAsia="仿宋" w:cs="仿宋"/>
          <w:b/>
          <w:bCs/>
          <w:color w:val="auto"/>
          <w:sz w:val="24"/>
          <w:highlight w:val="none"/>
          <w:lang w:val="zh-CN"/>
        </w:rPr>
        <w:t>响应供应商必须满足以上资格要求并提供证明材料，如出现对任意一条不满足的，评审小组有权决定是否响应有效。</w:t>
      </w:r>
    </w:p>
    <w:p w14:paraId="7153582D">
      <w:pPr>
        <w:autoSpaceDE w:val="0"/>
        <w:autoSpaceDN w:val="0"/>
        <w:spacing w:line="360" w:lineRule="auto"/>
        <w:ind w:firstLine="482" w:firstLineChars="200"/>
        <w:rPr>
          <w:rFonts w:hint="eastAsia" w:ascii="仿宋" w:hAnsi="仿宋" w:eastAsia="仿宋" w:cs="仿宋"/>
          <w:b/>
          <w:bCs/>
          <w:color w:val="auto"/>
          <w:sz w:val="24"/>
          <w:highlight w:val="none"/>
          <w:lang w:val="zh-CN" w:eastAsia="zh-CN"/>
        </w:rPr>
      </w:pPr>
      <w:r>
        <w:rPr>
          <w:rFonts w:hint="eastAsia" w:ascii="仿宋" w:hAnsi="仿宋" w:eastAsia="仿宋" w:cs="仿宋"/>
          <w:b/>
          <w:color w:val="auto"/>
          <w:sz w:val="24"/>
          <w:highlight w:val="none"/>
        </w:rPr>
        <w:t>二、</w:t>
      </w:r>
      <w:r>
        <w:rPr>
          <w:rFonts w:hint="eastAsia" w:ascii="仿宋" w:hAnsi="仿宋" w:eastAsia="仿宋" w:cs="仿宋"/>
          <w:b/>
          <w:color w:val="auto"/>
          <w:sz w:val="24"/>
          <w:highlight w:val="none"/>
          <w:lang w:val="en-US" w:eastAsia="zh-CN"/>
        </w:rPr>
        <w:t>采购项目用户需求书</w:t>
      </w:r>
    </w:p>
    <w:p w14:paraId="470DA4DD">
      <w:pPr>
        <w:numPr>
          <w:ilvl w:val="0"/>
          <w:numId w:val="0"/>
        </w:numPr>
        <w:spacing w:line="360" w:lineRule="auto"/>
        <w:ind w:firstLine="482" w:firstLineChars="200"/>
        <w:rPr>
          <w:rFonts w:hint="eastAsia" w:ascii="仿宋" w:hAnsi="仿宋" w:eastAsia="仿宋" w:cs="仿宋"/>
          <w:b/>
          <w:bCs/>
          <w:color w:val="auto"/>
          <w:sz w:val="24"/>
          <w:highlight w:val="none"/>
          <w:lang w:val="zh-CN" w:eastAsia="zh-CN"/>
        </w:rPr>
      </w:pPr>
      <w:r>
        <w:rPr>
          <w:rFonts w:hint="eastAsia" w:ascii="仿宋" w:hAnsi="仿宋" w:eastAsia="仿宋" w:cs="仿宋"/>
          <w:b/>
          <w:bCs/>
          <w:color w:val="auto"/>
          <w:sz w:val="24"/>
          <w:highlight w:val="none"/>
          <w:lang w:val="en-US" w:eastAsia="zh-CN"/>
        </w:rPr>
        <w:t>（一）响应</w:t>
      </w:r>
      <w:r>
        <w:rPr>
          <w:rFonts w:hint="eastAsia" w:ascii="仿宋" w:hAnsi="仿宋" w:eastAsia="仿宋" w:cs="仿宋"/>
          <w:b/>
          <w:bCs/>
          <w:color w:val="auto"/>
          <w:sz w:val="24"/>
          <w:highlight w:val="none"/>
          <w:lang w:val="zh-CN" w:eastAsia="zh-CN"/>
        </w:rPr>
        <w:t>基本要求</w:t>
      </w:r>
    </w:p>
    <w:p w14:paraId="014EAA9A">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u w:val="none" w:color="auto"/>
        </w:rPr>
        <w:t>1</w:t>
      </w:r>
      <w:r>
        <w:rPr>
          <w:rFonts w:hint="eastAsia" w:ascii="仿宋" w:hAnsi="仿宋" w:eastAsia="仿宋" w:cs="仿宋"/>
          <w:b/>
          <w:color w:val="auto"/>
          <w:sz w:val="24"/>
          <w:highlight w:val="none"/>
          <w:u w:val="none" w:color="auto"/>
          <w:lang w:val="en-US" w:eastAsia="zh-CN"/>
        </w:rPr>
        <w:t>.</w:t>
      </w:r>
      <w:r>
        <w:rPr>
          <w:rFonts w:hint="eastAsia" w:ascii="仿宋" w:hAnsi="仿宋" w:eastAsia="仿宋" w:cs="仿宋"/>
          <w:b/>
          <w:color w:val="auto"/>
          <w:sz w:val="24"/>
          <w:highlight w:val="none"/>
          <w:u w:val="none" w:color="auto"/>
        </w:rPr>
        <w:t>本项目要求中所出现的产品工艺、材料、设备或参照的型号、品牌仅作为参考建议，不作为限制性要求。“采购项目技术参数要求”中所列参数为最低要求，供应商可以提供相当于或优于</w:t>
      </w:r>
      <w:r>
        <w:rPr>
          <w:rFonts w:hint="eastAsia" w:ascii="仿宋" w:hAnsi="仿宋" w:eastAsia="仿宋" w:cs="仿宋"/>
          <w:b/>
          <w:color w:val="auto"/>
          <w:sz w:val="24"/>
          <w:highlight w:val="none"/>
          <w:u w:val="none" w:color="auto"/>
          <w:lang w:eastAsia="zh-CN"/>
        </w:rPr>
        <w:t>比选</w:t>
      </w:r>
      <w:r>
        <w:rPr>
          <w:rFonts w:hint="eastAsia" w:ascii="仿宋" w:hAnsi="仿宋" w:eastAsia="仿宋" w:cs="仿宋"/>
          <w:b/>
          <w:color w:val="auto"/>
          <w:sz w:val="24"/>
          <w:highlight w:val="none"/>
          <w:u w:val="none" w:color="auto"/>
        </w:rPr>
        <w:t>文件参数的货物</w:t>
      </w:r>
      <w:r>
        <w:rPr>
          <w:rFonts w:hint="eastAsia" w:ascii="仿宋" w:hAnsi="仿宋" w:eastAsia="仿宋" w:cs="仿宋"/>
          <w:b/>
          <w:color w:val="auto"/>
          <w:sz w:val="24"/>
          <w:highlight w:val="none"/>
          <w:u w:val="none" w:color="auto"/>
          <w:lang w:eastAsia="zh-CN"/>
        </w:rPr>
        <w:t>，</w:t>
      </w:r>
      <w:r>
        <w:rPr>
          <w:rFonts w:hint="eastAsia" w:ascii="仿宋" w:hAnsi="仿宋" w:eastAsia="仿宋" w:cs="仿宋"/>
          <w:color w:val="auto"/>
          <w:sz w:val="24"/>
          <w:highlight w:val="none"/>
        </w:rPr>
        <w:t>至少应提供对主要技术参数的响应证明材料。响应供应商所响应产品应当提供厂商说明材料，厂商说明材料包括但不限于下列文件：</w:t>
      </w:r>
    </w:p>
    <w:p w14:paraId="0B59BC3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（1）响应产品的品牌、型号、详细配置参数；</w:t>
      </w:r>
    </w:p>
    <w:p w14:paraId="582B9D07">
      <w:pPr>
        <w:spacing w:line="360" w:lineRule="auto"/>
        <w:ind w:firstLine="480"/>
        <w:rPr>
          <w:rFonts w:hint="eastAsia" w:ascii="仿宋" w:hAnsi="仿宋" w:eastAsia="仿宋" w:cs="仿宋"/>
          <w:b/>
          <w:color w:val="auto"/>
          <w:sz w:val="24"/>
          <w:highlight w:val="none"/>
          <w:u w:val="none" w:color="auto"/>
          <w:lang w:eastAsia="zh-CN"/>
        </w:rPr>
      </w:pPr>
      <w:r>
        <w:rPr>
          <w:rFonts w:hint="eastAsia" w:ascii="仿宋" w:hAnsi="仿宋" w:eastAsia="仿宋" w:cs="仿宋"/>
          <w:color w:val="auto"/>
          <w:sz w:val="24"/>
          <w:highlight w:val="none"/>
        </w:rPr>
        <w:t>（2）能证实产品技术、配置参数的证明材料（包括：①能体现响应技术参数厂商的中文说明书或彩页或厂家主要技术参数说明函等；或②厂商针对本项目的产品详细配置响应表；或③厂商官方网站的技术白皮书打印稿，同时注明材料来源于官方网站的网址。以上文件均需加盖厂商或响应供应商公章）。</w:t>
      </w:r>
    </w:p>
    <w:p w14:paraId="38A1F347">
      <w:pPr>
        <w:autoSpaceDE w:val="0"/>
        <w:autoSpaceDN w:val="0"/>
        <w:spacing w:line="360" w:lineRule="auto"/>
        <w:ind w:firstLine="482" w:firstLineChars="200"/>
        <w:rPr>
          <w:rFonts w:hint="eastAsia" w:ascii="仿宋" w:hAnsi="仿宋" w:eastAsia="仿宋" w:cs="仿宋"/>
          <w:b/>
          <w:bCs/>
          <w:color w:val="auto"/>
          <w:sz w:val="24"/>
          <w:highlight w:val="none"/>
          <w:u w:val="none" w:color="auto"/>
        </w:rPr>
      </w:pPr>
      <w:r>
        <w:rPr>
          <w:rFonts w:hint="eastAsia" w:ascii="仿宋" w:hAnsi="仿宋" w:eastAsia="仿宋" w:cs="仿宋"/>
          <w:b/>
          <w:bCs/>
          <w:color w:val="auto"/>
          <w:sz w:val="24"/>
          <w:highlight w:val="none"/>
          <w:u w:val="none" w:color="auto"/>
        </w:rPr>
        <w:t>2</w:t>
      </w:r>
      <w:r>
        <w:rPr>
          <w:rFonts w:hint="eastAsia" w:ascii="仿宋" w:hAnsi="仿宋" w:eastAsia="仿宋" w:cs="仿宋"/>
          <w:b/>
          <w:bCs/>
          <w:color w:val="auto"/>
          <w:sz w:val="24"/>
          <w:highlight w:val="none"/>
          <w:u w:val="none" w:color="auto"/>
          <w:lang w:val="en-US" w:eastAsia="zh-CN"/>
        </w:rPr>
        <w:t>.</w:t>
      </w:r>
      <w:r>
        <w:rPr>
          <w:rFonts w:hint="eastAsia" w:ascii="仿宋" w:hAnsi="仿宋" w:eastAsia="仿宋" w:cs="仿宋"/>
          <w:b/>
          <w:bCs/>
          <w:color w:val="auto"/>
          <w:sz w:val="24"/>
          <w:highlight w:val="none"/>
          <w:u w:val="none" w:color="auto"/>
        </w:rPr>
        <w:t>本采购项目中标注★号的内容为实质性要求和条件，如果响应供应商所比选货物、服务与具体要求存在不响应或者负偏离，在符合性审查时将不予通过，响应无效。</w:t>
      </w:r>
    </w:p>
    <w:p w14:paraId="26772D7F">
      <w:pPr>
        <w:autoSpaceDE w:val="0"/>
        <w:autoSpaceDN w:val="0"/>
        <w:spacing w:line="360" w:lineRule="auto"/>
        <w:ind w:firstLine="482" w:firstLineChars="200"/>
        <w:rPr>
          <w:rFonts w:hint="eastAsia" w:ascii="仿宋" w:hAnsi="仿宋" w:eastAsia="仿宋" w:cs="仿宋"/>
          <w:b/>
          <w:bCs/>
          <w:color w:val="auto"/>
          <w:sz w:val="24"/>
          <w:highlight w:val="none"/>
          <w:u w:val="none" w:color="auto"/>
        </w:rPr>
      </w:pPr>
      <w:r>
        <w:rPr>
          <w:rFonts w:hint="eastAsia" w:ascii="仿宋" w:hAnsi="仿宋" w:eastAsia="仿宋" w:cs="仿宋"/>
          <w:b/>
          <w:bCs/>
          <w:color w:val="auto"/>
          <w:kern w:val="0"/>
          <w:sz w:val="24"/>
          <w:highlight w:val="none"/>
          <w:u w:val="none" w:color="auto"/>
        </w:rPr>
        <w:t>3</w:t>
      </w:r>
      <w:r>
        <w:rPr>
          <w:rFonts w:hint="eastAsia" w:ascii="仿宋" w:hAnsi="仿宋" w:eastAsia="仿宋" w:cs="仿宋"/>
          <w:b/>
          <w:bCs/>
          <w:color w:val="auto"/>
          <w:kern w:val="0"/>
          <w:sz w:val="24"/>
          <w:highlight w:val="none"/>
          <w:u w:val="none" w:color="auto"/>
          <w:lang w:val="en-US" w:eastAsia="zh-CN"/>
        </w:rPr>
        <w:t>.</w:t>
      </w:r>
      <w:r>
        <w:rPr>
          <w:rFonts w:hint="eastAsia" w:ascii="仿宋" w:hAnsi="仿宋" w:eastAsia="仿宋" w:cs="仿宋"/>
          <w:b/>
          <w:bCs/>
          <w:color w:val="auto"/>
          <w:sz w:val="24"/>
          <w:highlight w:val="none"/>
          <w:u w:val="none" w:color="auto"/>
        </w:rPr>
        <w:t>本采购项目中标注▲号的内容为择优要求和条件，负偏离或不响应▲号条款的响应供应商将影响综合得分。</w:t>
      </w:r>
    </w:p>
    <w:p w14:paraId="691CE00A">
      <w:pPr>
        <w:autoSpaceDE w:val="0"/>
        <w:autoSpaceDN w:val="0"/>
        <w:spacing w:line="360" w:lineRule="auto"/>
        <w:ind w:firstLine="482" w:firstLineChars="200"/>
        <w:rPr>
          <w:rFonts w:hint="eastAsia" w:ascii="仿宋" w:hAnsi="仿宋" w:eastAsia="仿宋" w:cs="仿宋"/>
          <w:b/>
          <w:bCs/>
          <w:color w:val="auto"/>
          <w:sz w:val="24"/>
          <w:highlight w:val="none"/>
          <w:u w:val="none" w:color="auto"/>
        </w:rPr>
      </w:pPr>
      <w:r>
        <w:rPr>
          <w:rFonts w:hint="eastAsia" w:ascii="仿宋" w:hAnsi="仿宋" w:eastAsia="仿宋" w:cs="仿宋"/>
          <w:b/>
          <w:bCs/>
          <w:color w:val="auto"/>
          <w:sz w:val="24"/>
          <w:highlight w:val="none"/>
          <w:u w:val="none" w:color="auto"/>
        </w:rPr>
        <w:t>4</w:t>
      </w:r>
      <w:r>
        <w:rPr>
          <w:rFonts w:hint="eastAsia" w:ascii="仿宋" w:hAnsi="仿宋" w:eastAsia="仿宋" w:cs="仿宋"/>
          <w:b/>
          <w:bCs/>
          <w:color w:val="auto"/>
          <w:sz w:val="24"/>
          <w:highlight w:val="none"/>
          <w:u w:val="none" w:color="auto"/>
          <w:lang w:val="en-US" w:eastAsia="zh-CN"/>
        </w:rPr>
        <w:t>.</w:t>
      </w:r>
      <w:r>
        <w:rPr>
          <w:rFonts w:hint="eastAsia" w:ascii="仿宋" w:hAnsi="仿宋" w:eastAsia="仿宋" w:cs="仿宋"/>
          <w:b/>
          <w:bCs/>
          <w:color w:val="auto"/>
          <w:sz w:val="24"/>
          <w:highlight w:val="none"/>
          <w:u w:val="none" w:color="auto"/>
          <w:lang w:eastAsia="zh-CN"/>
        </w:rPr>
        <w:t>响应供应商</w:t>
      </w:r>
      <w:r>
        <w:rPr>
          <w:rFonts w:hint="eastAsia" w:ascii="仿宋" w:hAnsi="仿宋" w:eastAsia="仿宋" w:cs="仿宋"/>
          <w:b/>
          <w:bCs/>
          <w:color w:val="auto"/>
          <w:sz w:val="24"/>
          <w:highlight w:val="none"/>
          <w:u w:val="none" w:color="auto"/>
        </w:rPr>
        <w:t>须提供独立密封</w:t>
      </w:r>
      <w:r>
        <w:rPr>
          <w:rFonts w:hint="eastAsia" w:ascii="仿宋" w:hAnsi="仿宋" w:eastAsia="仿宋" w:cs="仿宋"/>
          <w:b/>
          <w:bCs/>
          <w:strike w:val="0"/>
          <w:dstrike w:val="0"/>
          <w:color w:val="auto"/>
          <w:sz w:val="24"/>
          <w:highlight w:val="none"/>
          <w:u w:val="none" w:color="auto"/>
        </w:rPr>
        <w:t>和</w:t>
      </w:r>
      <w:r>
        <w:rPr>
          <w:rFonts w:hint="eastAsia" w:ascii="仿宋" w:hAnsi="仿宋" w:eastAsia="仿宋" w:cs="仿宋"/>
          <w:b/>
          <w:bCs/>
          <w:color w:val="auto"/>
          <w:sz w:val="24"/>
          <w:highlight w:val="none"/>
          <w:u w:val="none" w:color="auto"/>
          <w:lang w:val="en-US" w:eastAsia="zh-CN"/>
        </w:rPr>
        <w:t>装订成册</w:t>
      </w:r>
      <w:r>
        <w:rPr>
          <w:rFonts w:hint="eastAsia" w:ascii="仿宋" w:hAnsi="仿宋" w:eastAsia="仿宋" w:cs="仿宋"/>
          <w:b/>
          <w:bCs/>
          <w:color w:val="auto"/>
          <w:sz w:val="24"/>
          <w:highlight w:val="none"/>
          <w:u w:val="none" w:color="auto"/>
        </w:rPr>
        <w:t>“</w:t>
      </w:r>
      <w:r>
        <w:rPr>
          <w:rFonts w:hint="eastAsia" w:ascii="仿宋" w:hAnsi="仿宋" w:eastAsia="仿宋" w:cs="仿宋"/>
          <w:b/>
          <w:bCs/>
          <w:color w:val="auto"/>
          <w:sz w:val="24"/>
          <w:highlight w:val="none"/>
          <w:u w:val="none" w:color="auto"/>
          <w:lang w:eastAsia="zh-CN"/>
        </w:rPr>
        <w:t>比选</w:t>
      </w:r>
      <w:r>
        <w:rPr>
          <w:rFonts w:hint="eastAsia" w:ascii="仿宋" w:hAnsi="仿宋" w:eastAsia="仿宋" w:cs="仿宋"/>
          <w:b/>
          <w:bCs/>
          <w:color w:val="auto"/>
          <w:sz w:val="24"/>
          <w:highlight w:val="none"/>
          <w:u w:val="none" w:color="auto"/>
        </w:rPr>
        <w:t>响应文件”</w:t>
      </w:r>
      <w:r>
        <w:rPr>
          <w:rFonts w:hint="eastAsia" w:ascii="仿宋" w:hAnsi="仿宋" w:eastAsia="仿宋" w:cs="仿宋"/>
          <w:b/>
          <w:bCs/>
          <w:color w:val="auto"/>
          <w:sz w:val="24"/>
          <w:highlight w:val="none"/>
          <w:u w:val="none" w:color="auto"/>
          <w:lang w:eastAsia="zh-CN"/>
        </w:rPr>
        <w:t>一式两份</w:t>
      </w:r>
      <w:r>
        <w:rPr>
          <w:rFonts w:hint="eastAsia" w:ascii="仿宋" w:hAnsi="仿宋" w:eastAsia="仿宋" w:cs="仿宋"/>
          <w:b/>
          <w:bCs/>
          <w:color w:val="auto"/>
          <w:sz w:val="24"/>
          <w:highlight w:val="none"/>
          <w:u w:val="none" w:color="auto"/>
        </w:rPr>
        <w:t>，否则其响应文件将被拒收。</w:t>
      </w:r>
    </w:p>
    <w:p w14:paraId="5752C596">
      <w:pPr>
        <w:keepNext w:val="0"/>
        <w:keepLines w:val="0"/>
        <w:pageBreakBefore w:val="0"/>
        <w:widowControl w:val="0"/>
        <w:kinsoku/>
        <w:wordWrap/>
        <w:overflowPunct/>
        <w:topLinePunct w:val="0"/>
        <w:autoSpaceDE w:val="0"/>
        <w:autoSpaceDN w:val="0"/>
        <w:bidi w:val="0"/>
        <w:adjustRightInd/>
        <w:spacing w:line="400" w:lineRule="exact"/>
        <w:ind w:firstLine="482" w:firstLineChars="200"/>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lang w:val="en-US" w:eastAsia="zh-CN"/>
        </w:rPr>
        <w:t>二</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lang w:val="en-US" w:eastAsia="zh-CN"/>
        </w:rPr>
        <w:t>项目概况</w:t>
      </w:r>
    </w:p>
    <w:p w14:paraId="4C16C386">
      <w:pPr>
        <w:autoSpaceDE w:val="0"/>
        <w:autoSpaceDN w:val="0"/>
        <w:spacing w:line="360" w:lineRule="auto"/>
        <w:ind w:firstLine="480" w:firstLineChars="200"/>
        <w:rPr>
          <w:rFonts w:hint="default" w:ascii="仿宋" w:hAnsi="仿宋" w:eastAsia="仿宋" w:cs="仿宋"/>
          <w:b w:val="0"/>
          <w:bCs w:val="0"/>
          <w:color w:val="auto"/>
          <w:sz w:val="24"/>
          <w:highlight w:val="none"/>
          <w:u w:val="none" w:color="auto"/>
          <w:lang w:val="en-US" w:eastAsia="zh-CN"/>
        </w:rPr>
      </w:pPr>
      <w:r>
        <w:rPr>
          <w:rFonts w:hint="eastAsia" w:ascii="仿宋" w:hAnsi="仿宋" w:eastAsia="仿宋" w:cs="仿宋"/>
          <w:b w:val="0"/>
          <w:bCs w:val="0"/>
          <w:color w:val="auto"/>
          <w:sz w:val="24"/>
          <w:highlight w:val="none"/>
          <w:u w:val="none" w:color="auto"/>
          <w:lang w:val="en-US" w:eastAsia="zh-CN"/>
        </w:rPr>
        <w:t>1.</w:t>
      </w:r>
      <w:r>
        <w:rPr>
          <w:rFonts w:hint="eastAsia" w:ascii="仿宋" w:hAnsi="仿宋" w:eastAsia="仿宋" w:cs="仿宋"/>
          <w:b w:val="0"/>
          <w:bCs w:val="0"/>
          <w:color w:val="auto"/>
          <w:sz w:val="24"/>
          <w:highlight w:val="none"/>
          <w:u w:val="none" w:color="auto"/>
        </w:rPr>
        <w:t>项目</w:t>
      </w:r>
      <w:r>
        <w:rPr>
          <w:rFonts w:hint="eastAsia" w:ascii="仿宋" w:hAnsi="仿宋" w:eastAsia="仿宋" w:cs="仿宋"/>
          <w:b w:val="0"/>
          <w:bCs w:val="0"/>
          <w:color w:val="auto"/>
          <w:sz w:val="24"/>
          <w:highlight w:val="none"/>
          <w:u w:val="none" w:color="auto"/>
          <w:lang w:val="zh-CN"/>
        </w:rPr>
        <w:t>编号：</w:t>
      </w:r>
      <w:r>
        <w:rPr>
          <w:rFonts w:hint="eastAsia" w:ascii="仿宋" w:hAnsi="仿宋" w:eastAsia="仿宋" w:cs="仿宋"/>
          <w:b w:val="0"/>
          <w:bCs w:val="0"/>
          <w:color w:val="auto"/>
          <w:sz w:val="24"/>
          <w:highlight w:val="none"/>
          <w:u w:val="none" w:color="auto"/>
          <w:lang w:eastAsia="zh-CN"/>
        </w:rPr>
        <w:t>ZCB-YN-2025016</w:t>
      </w:r>
    </w:p>
    <w:p w14:paraId="46BF7A4C">
      <w:pPr>
        <w:autoSpaceDE w:val="0"/>
        <w:autoSpaceDN w:val="0"/>
        <w:spacing w:line="360" w:lineRule="auto"/>
        <w:ind w:firstLine="480" w:firstLineChars="200"/>
        <w:rPr>
          <w:rFonts w:hint="eastAsia" w:ascii="仿宋" w:hAnsi="仿宋" w:eastAsia="仿宋" w:cs="仿宋"/>
          <w:b w:val="0"/>
          <w:bCs w:val="0"/>
          <w:color w:val="auto"/>
          <w:sz w:val="24"/>
          <w:highlight w:val="none"/>
          <w:u w:val="none" w:color="auto"/>
          <w:lang w:val="en-US" w:eastAsia="zh-CN"/>
        </w:rPr>
      </w:pPr>
      <w:r>
        <w:rPr>
          <w:rFonts w:hint="eastAsia" w:ascii="仿宋" w:hAnsi="仿宋" w:eastAsia="仿宋" w:cs="仿宋"/>
          <w:b w:val="0"/>
          <w:bCs w:val="0"/>
          <w:color w:val="auto"/>
          <w:sz w:val="24"/>
          <w:highlight w:val="none"/>
          <w:u w:val="none" w:color="auto"/>
          <w:lang w:val="en-US" w:eastAsia="zh-CN"/>
        </w:rPr>
        <w:t>2.</w:t>
      </w:r>
      <w:r>
        <w:rPr>
          <w:rFonts w:hint="eastAsia" w:ascii="仿宋" w:hAnsi="仿宋" w:eastAsia="仿宋" w:cs="仿宋"/>
          <w:b w:val="0"/>
          <w:bCs w:val="0"/>
          <w:color w:val="auto"/>
          <w:sz w:val="24"/>
          <w:highlight w:val="none"/>
          <w:u w:val="none" w:color="auto"/>
          <w:lang w:val="zh-CN" w:eastAsia="zh-CN"/>
        </w:rPr>
        <w:t>项目名称：</w:t>
      </w:r>
      <w:r>
        <w:rPr>
          <w:rFonts w:hint="eastAsia" w:ascii="仿宋" w:hAnsi="仿宋" w:eastAsia="仿宋" w:cs="仿宋"/>
          <w:color w:val="auto"/>
          <w:sz w:val="24"/>
          <w:highlight w:val="none"/>
          <w:lang w:eastAsia="zh-CN"/>
        </w:rPr>
        <w:t>惠州市第一妇幼保健院2025年疫苗冰箱监控维保服务采购项目</w:t>
      </w:r>
    </w:p>
    <w:p w14:paraId="6DA51A9A">
      <w:pPr>
        <w:autoSpaceDE w:val="0"/>
        <w:autoSpaceDN w:val="0"/>
        <w:spacing w:line="360" w:lineRule="auto"/>
        <w:ind w:firstLine="480" w:firstLineChars="200"/>
        <w:rPr>
          <w:rFonts w:hint="eastAsia" w:ascii="仿宋" w:hAnsi="仿宋" w:eastAsia="仿宋" w:cs="仿宋"/>
          <w:b w:val="0"/>
          <w:bCs w:val="0"/>
          <w:color w:val="auto"/>
          <w:sz w:val="24"/>
          <w:highlight w:val="none"/>
          <w:u w:val="none" w:color="auto"/>
          <w:lang w:val="zh-CN" w:eastAsia="zh-CN"/>
        </w:rPr>
      </w:pPr>
      <w:r>
        <w:rPr>
          <w:rFonts w:hint="eastAsia" w:ascii="仿宋" w:hAnsi="仿宋" w:eastAsia="仿宋" w:cs="仿宋"/>
          <w:b w:val="0"/>
          <w:bCs w:val="0"/>
          <w:color w:val="auto"/>
          <w:sz w:val="24"/>
          <w:highlight w:val="none"/>
          <w:u w:val="none" w:color="auto"/>
          <w:lang w:val="en-US" w:eastAsia="zh-CN"/>
        </w:rPr>
        <w:t>3.预算金额（最高限价）</w:t>
      </w:r>
      <w:r>
        <w:rPr>
          <w:rFonts w:hint="eastAsia" w:ascii="仿宋" w:hAnsi="仿宋" w:eastAsia="仿宋" w:cs="仿宋"/>
          <w:b w:val="0"/>
          <w:bCs w:val="0"/>
          <w:color w:val="auto"/>
          <w:sz w:val="24"/>
          <w:highlight w:val="none"/>
          <w:u w:val="none" w:color="auto"/>
          <w:lang w:val="zh-CN" w:eastAsia="zh-CN"/>
        </w:rPr>
        <w:t>：</w:t>
      </w:r>
      <w:r>
        <w:rPr>
          <w:rFonts w:hint="eastAsia" w:ascii="仿宋" w:hAnsi="仿宋" w:eastAsia="仿宋" w:cs="仿宋"/>
          <w:b w:val="0"/>
          <w:bCs w:val="0"/>
          <w:color w:val="auto"/>
          <w:sz w:val="24"/>
          <w:highlight w:val="none"/>
          <w:u w:val="none" w:color="auto"/>
          <w:lang w:val="en-US" w:eastAsia="zh-CN"/>
        </w:rPr>
        <w:t>¥69000.00</w:t>
      </w:r>
      <w:r>
        <w:rPr>
          <w:rFonts w:hint="eastAsia" w:ascii="仿宋" w:hAnsi="仿宋" w:eastAsia="仿宋" w:cs="仿宋"/>
          <w:b w:val="0"/>
          <w:bCs w:val="0"/>
          <w:color w:val="auto"/>
          <w:sz w:val="24"/>
          <w:highlight w:val="none"/>
          <w:u w:val="none" w:color="auto"/>
          <w:lang w:val="zh-CN" w:eastAsia="zh-CN"/>
        </w:rPr>
        <w:t>元。</w:t>
      </w:r>
    </w:p>
    <w:p w14:paraId="65897427">
      <w:pPr>
        <w:numPr>
          <w:ilvl w:val="0"/>
          <w:numId w:val="0"/>
        </w:numPr>
        <w:spacing w:line="360" w:lineRule="auto"/>
        <w:ind w:firstLine="480" w:firstLineChars="200"/>
        <w:rPr>
          <w:rFonts w:hint="eastAsia" w:ascii="仿宋" w:hAnsi="仿宋" w:eastAsia="仿宋" w:cs="仿宋"/>
          <w:b w:val="0"/>
          <w:bCs w:val="0"/>
          <w:color w:val="auto"/>
          <w:sz w:val="24"/>
          <w:highlight w:val="none"/>
          <w:u w:val="none" w:color="auto"/>
          <w:lang w:val="zh-CN" w:eastAsia="zh-CN"/>
        </w:rPr>
      </w:pPr>
      <w:r>
        <w:rPr>
          <w:rFonts w:hint="eastAsia" w:ascii="仿宋" w:hAnsi="仿宋" w:eastAsia="仿宋" w:cs="仿宋"/>
          <w:b w:val="0"/>
          <w:bCs w:val="0"/>
          <w:color w:val="auto"/>
          <w:sz w:val="24"/>
          <w:highlight w:val="none"/>
          <w:lang w:val="en-US" w:eastAsia="zh-CN"/>
        </w:rPr>
        <w:t>4.为采购人提供7套温湿度标签维保服务系统基础日常维护及系统优化服务，并定期回访、提供运维记录等服务。供应商需具有提供本院同版本监控设备（国药控股广州医疗基于NB-IOT的医疗机构全环境智慧监测平台软件V1.0）维保服务的能力，可提供如历史服务项目案例、历史服务客户评价函等材料。供应商应当保证给采购人的本项目技术服务是供应商本项目软件产品最成熟、稳定的维护服务。</w:t>
      </w:r>
    </w:p>
    <w:p w14:paraId="289AD083">
      <w:pPr>
        <w:numPr>
          <w:ilvl w:val="0"/>
          <w:numId w:val="0"/>
        </w:numPr>
        <w:spacing w:line="360" w:lineRule="auto"/>
        <w:ind w:firstLine="482" w:firstLineChars="200"/>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（三）项目要求</w:t>
      </w:r>
    </w:p>
    <w:p w14:paraId="00555B89">
      <w:pPr>
        <w:numPr>
          <w:ilvl w:val="0"/>
          <w:numId w:val="0"/>
        </w:numPr>
        <w:spacing w:line="360" w:lineRule="auto"/>
        <w:ind w:firstLine="480" w:firstLineChars="200"/>
        <w:rPr>
          <w:rFonts w:hint="default"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1.服务内容</w:t>
      </w:r>
    </w:p>
    <w:tbl>
      <w:tblPr>
        <w:tblStyle w:val="16"/>
        <w:tblW w:w="8218" w:type="dxa"/>
        <w:tblInd w:w="9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90"/>
        <w:gridCol w:w="1343"/>
        <w:gridCol w:w="4189"/>
        <w:gridCol w:w="948"/>
        <w:gridCol w:w="948"/>
      </w:tblGrid>
      <w:tr w14:paraId="253A3F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2" w:hRule="atLeast"/>
        </w:trPr>
        <w:tc>
          <w:tcPr>
            <w:tcW w:w="790" w:type="dxa"/>
            <w:tcBorders>
              <w:top w:val="single" w:color="000000" w:sz="4" w:space="0"/>
              <w:left w:val="single" w:color="000000" w:sz="4" w:space="0"/>
              <w:bottom w:val="single" w:color="000000" w:sz="4" w:space="0"/>
              <w:right w:val="single" w:color="000000" w:sz="4" w:space="0"/>
            </w:tcBorders>
            <w:noWrap w:val="0"/>
            <w:vAlign w:val="center"/>
          </w:tcPr>
          <w:p w14:paraId="60BCFDBE">
            <w:pPr>
              <w:spacing w:line="360" w:lineRule="auto"/>
              <w:ind w:left="0" w:leftChars="0" w:firstLine="0" w:firstLineChars="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序号</w:t>
            </w:r>
          </w:p>
        </w:tc>
        <w:tc>
          <w:tcPr>
            <w:tcW w:w="1343" w:type="dxa"/>
            <w:tcBorders>
              <w:top w:val="single" w:color="000000" w:sz="4" w:space="0"/>
              <w:left w:val="single" w:color="000000" w:sz="4" w:space="0"/>
              <w:bottom w:val="single" w:color="000000" w:sz="4" w:space="0"/>
              <w:right w:val="single" w:color="000000" w:sz="4" w:space="0"/>
            </w:tcBorders>
            <w:noWrap w:val="0"/>
            <w:vAlign w:val="center"/>
          </w:tcPr>
          <w:p w14:paraId="798199DA">
            <w:pPr>
              <w:spacing w:line="360" w:lineRule="auto"/>
              <w:ind w:left="0" w:leftChars="0" w:firstLine="0" w:firstLineChars="0"/>
              <w:jc w:val="center"/>
              <w:rPr>
                <w:rFonts w:hint="eastAsia" w:ascii="仿宋" w:hAnsi="仿宋" w:eastAsia="仿宋" w:cs="仿宋"/>
                <w:color w:val="auto"/>
                <w:sz w:val="24"/>
                <w:szCs w:val="24"/>
                <w:lang w:val="en-US" w:eastAsia="zh-CN"/>
              </w:rPr>
            </w:pPr>
            <w:r>
              <w:rPr>
                <w:rFonts w:hint="eastAsia" w:ascii="仿宋" w:hAnsi="仿宋" w:eastAsia="仿宋" w:cs="仿宋"/>
                <w:strike w:val="0"/>
                <w:dstrike w:val="0"/>
                <w:color w:val="auto"/>
                <w:sz w:val="24"/>
                <w:szCs w:val="24"/>
                <w:lang w:val="en-US" w:eastAsia="zh-CN"/>
              </w:rPr>
              <w:t>服务内容</w:t>
            </w:r>
          </w:p>
        </w:tc>
        <w:tc>
          <w:tcPr>
            <w:tcW w:w="4189" w:type="dxa"/>
            <w:tcBorders>
              <w:top w:val="single" w:color="000000" w:sz="4" w:space="0"/>
              <w:left w:val="single" w:color="000000" w:sz="4" w:space="0"/>
              <w:bottom w:val="single" w:color="000000" w:sz="4" w:space="0"/>
              <w:right w:val="single" w:color="000000" w:sz="4" w:space="0"/>
            </w:tcBorders>
            <w:noWrap w:val="0"/>
            <w:vAlign w:val="center"/>
          </w:tcPr>
          <w:p w14:paraId="2DA0275F">
            <w:pPr>
              <w:spacing w:line="360" w:lineRule="auto"/>
              <w:ind w:left="0" w:leftChars="0" w:firstLine="0" w:firstLineChars="0"/>
              <w:jc w:val="center"/>
              <w:rPr>
                <w:rFonts w:hint="eastAsia" w:ascii="仿宋" w:hAnsi="仿宋" w:eastAsia="仿宋" w:cs="仿宋"/>
                <w:color w:val="auto"/>
                <w:sz w:val="24"/>
                <w:szCs w:val="24"/>
                <w:lang w:val="en-US" w:eastAsia="zh-CN"/>
              </w:rPr>
            </w:pPr>
            <w:r>
              <w:rPr>
                <w:rFonts w:hint="eastAsia" w:ascii="仿宋" w:hAnsi="仿宋" w:eastAsia="仿宋" w:cs="仿宋"/>
                <w:strike w:val="0"/>
                <w:dstrike w:val="0"/>
                <w:color w:val="auto"/>
                <w:sz w:val="24"/>
                <w:szCs w:val="24"/>
                <w:lang w:val="en-US" w:eastAsia="zh-CN"/>
              </w:rPr>
              <w:t>具体内容</w:t>
            </w:r>
          </w:p>
        </w:tc>
        <w:tc>
          <w:tcPr>
            <w:tcW w:w="948" w:type="dxa"/>
            <w:tcBorders>
              <w:top w:val="single" w:color="000000" w:sz="4" w:space="0"/>
              <w:left w:val="single" w:color="000000" w:sz="4" w:space="0"/>
              <w:bottom w:val="single" w:color="000000" w:sz="4" w:space="0"/>
              <w:right w:val="single" w:color="000000" w:sz="4" w:space="0"/>
            </w:tcBorders>
            <w:noWrap w:val="0"/>
            <w:vAlign w:val="center"/>
          </w:tcPr>
          <w:p w14:paraId="6727FE95">
            <w:pPr>
              <w:spacing w:line="360" w:lineRule="auto"/>
              <w:ind w:left="0" w:leftChars="0" w:firstLine="0" w:firstLineChars="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单位</w:t>
            </w:r>
          </w:p>
        </w:tc>
        <w:tc>
          <w:tcPr>
            <w:tcW w:w="948" w:type="dxa"/>
            <w:tcBorders>
              <w:top w:val="single" w:color="000000" w:sz="4" w:space="0"/>
              <w:left w:val="single" w:color="000000" w:sz="4" w:space="0"/>
              <w:bottom w:val="single" w:color="000000" w:sz="4" w:space="0"/>
              <w:right w:val="single" w:color="000000" w:sz="4" w:space="0"/>
            </w:tcBorders>
            <w:noWrap w:val="0"/>
            <w:vAlign w:val="center"/>
          </w:tcPr>
          <w:p w14:paraId="1376CA9E">
            <w:pPr>
              <w:spacing w:line="360" w:lineRule="auto"/>
              <w:ind w:left="0" w:leftChars="0" w:firstLine="0" w:firstLineChars="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数量</w:t>
            </w:r>
          </w:p>
        </w:tc>
      </w:tr>
      <w:tr w14:paraId="7AD142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8" w:hRule="atLeast"/>
        </w:trPr>
        <w:tc>
          <w:tcPr>
            <w:tcW w:w="790" w:type="dxa"/>
            <w:vMerge w:val="restart"/>
            <w:tcBorders>
              <w:top w:val="single" w:color="000000" w:sz="4" w:space="0"/>
              <w:left w:val="single" w:color="000000" w:sz="4" w:space="0"/>
              <w:bottom w:val="single" w:color="000000" w:sz="4" w:space="0"/>
              <w:right w:val="single" w:color="000000" w:sz="4" w:space="0"/>
            </w:tcBorders>
            <w:noWrap w:val="0"/>
            <w:vAlign w:val="center"/>
          </w:tcPr>
          <w:p w14:paraId="31AB4A5E">
            <w:pPr>
              <w:spacing w:line="360" w:lineRule="auto"/>
              <w:ind w:left="0" w:leftChars="0"/>
              <w:jc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1</w:t>
            </w:r>
          </w:p>
        </w:tc>
        <w:tc>
          <w:tcPr>
            <w:tcW w:w="1343" w:type="dxa"/>
            <w:vMerge w:val="restart"/>
            <w:tcBorders>
              <w:top w:val="single" w:color="000000" w:sz="4" w:space="0"/>
              <w:left w:val="single" w:color="000000" w:sz="4" w:space="0"/>
              <w:bottom w:val="single" w:color="000000" w:sz="4" w:space="0"/>
              <w:right w:val="single" w:color="000000" w:sz="4" w:space="0"/>
            </w:tcBorders>
            <w:noWrap w:val="0"/>
            <w:vAlign w:val="center"/>
          </w:tcPr>
          <w:p w14:paraId="36516033">
            <w:pPr>
              <w:spacing w:line="360" w:lineRule="auto"/>
              <w:ind w:left="0" w:leftChars="0" w:firstLine="0" w:firstLineChars="0"/>
              <w:jc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年度运维服务</w:t>
            </w:r>
          </w:p>
        </w:tc>
        <w:tc>
          <w:tcPr>
            <w:tcW w:w="4189" w:type="dxa"/>
            <w:tcBorders>
              <w:top w:val="single" w:color="000000" w:sz="4" w:space="0"/>
              <w:left w:val="single" w:color="000000" w:sz="4" w:space="0"/>
              <w:bottom w:val="single" w:color="000000" w:sz="4" w:space="0"/>
              <w:right w:val="single" w:color="000000" w:sz="4" w:space="0"/>
            </w:tcBorders>
            <w:noWrap w:val="0"/>
            <w:vAlign w:val="center"/>
          </w:tcPr>
          <w:p w14:paraId="7FD9FB04">
            <w:pPr>
              <w:keepNext w:val="0"/>
              <w:keepLines w:val="0"/>
              <w:widowControl/>
              <w:suppressLineNumbers w:val="0"/>
              <w:ind w:left="0" w:leftChars="0" w:firstLine="0" w:firstLineChars="0"/>
              <w:jc w:val="left"/>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7台疫苗冰箱的温湿度标签的维护保养服务</w:t>
            </w:r>
          </w:p>
        </w:tc>
        <w:tc>
          <w:tcPr>
            <w:tcW w:w="948" w:type="dxa"/>
            <w:tcBorders>
              <w:top w:val="single" w:color="000000" w:sz="4" w:space="0"/>
              <w:left w:val="single" w:color="000000" w:sz="4" w:space="0"/>
              <w:bottom w:val="single" w:color="000000" w:sz="4" w:space="0"/>
              <w:right w:val="single" w:color="000000" w:sz="4" w:space="0"/>
            </w:tcBorders>
            <w:noWrap w:val="0"/>
            <w:vAlign w:val="center"/>
          </w:tcPr>
          <w:p w14:paraId="5529C62C">
            <w:pPr>
              <w:spacing w:line="360" w:lineRule="auto"/>
              <w:ind w:left="0" w:leftChars="0" w:firstLine="0" w:firstLineChars="0"/>
              <w:jc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台</w:t>
            </w:r>
          </w:p>
        </w:tc>
        <w:tc>
          <w:tcPr>
            <w:tcW w:w="948" w:type="dxa"/>
            <w:tcBorders>
              <w:top w:val="single" w:color="000000" w:sz="4" w:space="0"/>
              <w:left w:val="single" w:color="000000" w:sz="4" w:space="0"/>
              <w:bottom w:val="single" w:color="000000" w:sz="4" w:space="0"/>
              <w:right w:val="single" w:color="000000" w:sz="4" w:space="0"/>
            </w:tcBorders>
            <w:noWrap w:val="0"/>
            <w:vAlign w:val="center"/>
          </w:tcPr>
          <w:p w14:paraId="023586C0">
            <w:pPr>
              <w:spacing w:line="360" w:lineRule="auto"/>
              <w:ind w:left="0" w:leftChars="0"/>
              <w:jc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7</w:t>
            </w:r>
          </w:p>
        </w:tc>
      </w:tr>
      <w:tr w14:paraId="1FE440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79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921C90">
            <w:pPr>
              <w:ind w:left="0" w:leftChars="0"/>
              <w:jc w:val="left"/>
              <w:rPr>
                <w:rFonts w:hint="eastAsia" w:ascii="仿宋" w:hAnsi="仿宋" w:eastAsia="仿宋" w:cs="仿宋"/>
                <w:color w:val="000000"/>
                <w:kern w:val="2"/>
                <w:sz w:val="24"/>
                <w:szCs w:val="24"/>
                <w:lang w:val="en-US" w:eastAsia="zh-CN" w:bidi="ar-SA"/>
              </w:rPr>
            </w:pPr>
          </w:p>
        </w:tc>
        <w:tc>
          <w:tcPr>
            <w:tcW w:w="134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B7E94FB">
            <w:pPr>
              <w:ind w:left="0" w:leftChars="0"/>
              <w:jc w:val="left"/>
              <w:rPr>
                <w:rFonts w:hint="eastAsia" w:ascii="仿宋" w:hAnsi="仿宋" w:eastAsia="仿宋" w:cs="仿宋"/>
                <w:color w:val="000000"/>
                <w:kern w:val="2"/>
                <w:sz w:val="24"/>
                <w:szCs w:val="24"/>
                <w:lang w:val="en-US" w:eastAsia="zh-CN" w:bidi="ar-SA"/>
              </w:rPr>
            </w:pPr>
          </w:p>
        </w:tc>
        <w:tc>
          <w:tcPr>
            <w:tcW w:w="4189" w:type="dxa"/>
            <w:tcBorders>
              <w:top w:val="single" w:color="000000" w:sz="4" w:space="0"/>
              <w:left w:val="single" w:color="000000" w:sz="4" w:space="0"/>
              <w:bottom w:val="single" w:color="000000" w:sz="4" w:space="0"/>
              <w:right w:val="single" w:color="000000" w:sz="4" w:space="0"/>
            </w:tcBorders>
            <w:noWrap w:val="0"/>
            <w:vAlign w:val="center"/>
          </w:tcPr>
          <w:p w14:paraId="03C48700">
            <w:pPr>
              <w:keepNext w:val="0"/>
              <w:keepLines w:val="0"/>
              <w:widowControl/>
              <w:suppressLineNumbers w:val="0"/>
              <w:ind w:left="0" w:leftChars="0" w:firstLine="0" w:firstLineChars="0"/>
              <w:jc w:val="left"/>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1台工业平板电脑的维护保养服务</w:t>
            </w:r>
          </w:p>
        </w:tc>
        <w:tc>
          <w:tcPr>
            <w:tcW w:w="948" w:type="dxa"/>
            <w:tcBorders>
              <w:top w:val="single" w:color="000000" w:sz="4" w:space="0"/>
              <w:left w:val="single" w:color="000000" w:sz="4" w:space="0"/>
              <w:bottom w:val="single" w:color="000000" w:sz="4" w:space="0"/>
              <w:right w:val="single" w:color="000000" w:sz="4" w:space="0"/>
            </w:tcBorders>
            <w:noWrap w:val="0"/>
            <w:vAlign w:val="center"/>
          </w:tcPr>
          <w:p w14:paraId="0F06B1DB">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台</w:t>
            </w:r>
          </w:p>
        </w:tc>
        <w:tc>
          <w:tcPr>
            <w:tcW w:w="948" w:type="dxa"/>
            <w:tcBorders>
              <w:top w:val="single" w:color="000000" w:sz="4" w:space="0"/>
              <w:left w:val="single" w:color="000000" w:sz="4" w:space="0"/>
              <w:bottom w:val="single" w:color="000000" w:sz="4" w:space="0"/>
              <w:right w:val="single" w:color="000000" w:sz="4" w:space="0"/>
            </w:tcBorders>
            <w:noWrap w:val="0"/>
            <w:vAlign w:val="center"/>
          </w:tcPr>
          <w:p w14:paraId="11579E67">
            <w:pPr>
              <w:keepNext w:val="0"/>
              <w:keepLines w:val="0"/>
              <w:widowControl/>
              <w:suppressLineNumbers w:val="0"/>
              <w:ind w:left="0" w:leftChars="0"/>
              <w:jc w:val="center"/>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1</w:t>
            </w:r>
          </w:p>
        </w:tc>
      </w:tr>
      <w:tr w14:paraId="766B9E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79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EBD2F8A">
            <w:pPr>
              <w:ind w:left="0" w:leftChars="0"/>
              <w:jc w:val="left"/>
              <w:rPr>
                <w:rFonts w:hint="eastAsia" w:ascii="仿宋" w:hAnsi="仿宋" w:eastAsia="仿宋" w:cs="仿宋"/>
                <w:color w:val="000000"/>
                <w:kern w:val="2"/>
                <w:sz w:val="24"/>
                <w:szCs w:val="24"/>
                <w:lang w:val="en-US" w:eastAsia="zh-CN" w:bidi="ar-SA"/>
              </w:rPr>
            </w:pPr>
          </w:p>
        </w:tc>
        <w:tc>
          <w:tcPr>
            <w:tcW w:w="1343" w:type="dxa"/>
            <w:vMerge w:val="continue"/>
            <w:tcBorders>
              <w:top w:val="single" w:color="000000" w:sz="4" w:space="0"/>
              <w:left w:val="single" w:color="000000" w:sz="4" w:space="0"/>
              <w:bottom w:val="single" w:color="000000" w:sz="4" w:space="0"/>
              <w:right w:val="single" w:color="000000" w:sz="4" w:space="0"/>
            </w:tcBorders>
            <w:noWrap w:val="0"/>
            <w:vAlign w:val="center"/>
          </w:tcPr>
          <w:p w14:paraId="6DBEECF2">
            <w:pPr>
              <w:ind w:left="0" w:leftChars="0"/>
              <w:jc w:val="left"/>
              <w:rPr>
                <w:rFonts w:hint="eastAsia" w:ascii="仿宋" w:hAnsi="仿宋" w:eastAsia="仿宋" w:cs="仿宋"/>
                <w:color w:val="000000"/>
                <w:kern w:val="2"/>
                <w:sz w:val="24"/>
                <w:szCs w:val="24"/>
                <w:lang w:val="en-US" w:eastAsia="zh-CN" w:bidi="ar-SA"/>
              </w:rPr>
            </w:pPr>
          </w:p>
        </w:tc>
        <w:tc>
          <w:tcPr>
            <w:tcW w:w="4189" w:type="dxa"/>
            <w:tcBorders>
              <w:top w:val="single" w:color="000000" w:sz="4" w:space="0"/>
              <w:left w:val="single" w:color="000000" w:sz="4" w:space="0"/>
              <w:bottom w:val="single" w:color="000000" w:sz="4" w:space="0"/>
              <w:right w:val="single" w:color="000000" w:sz="4" w:space="0"/>
            </w:tcBorders>
            <w:noWrap w:val="0"/>
            <w:vAlign w:val="center"/>
          </w:tcPr>
          <w:p w14:paraId="1A4FB87E">
            <w:pPr>
              <w:keepNext w:val="0"/>
              <w:keepLines w:val="0"/>
              <w:widowControl/>
              <w:suppressLineNumbers w:val="0"/>
              <w:ind w:left="0" w:leftChars="0" w:firstLine="0" w:firstLineChars="0"/>
              <w:jc w:val="left"/>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license接入</w:t>
            </w:r>
          </w:p>
        </w:tc>
        <w:tc>
          <w:tcPr>
            <w:tcW w:w="948" w:type="dxa"/>
            <w:tcBorders>
              <w:top w:val="single" w:color="000000" w:sz="4" w:space="0"/>
              <w:left w:val="single" w:color="000000" w:sz="4" w:space="0"/>
              <w:bottom w:val="single" w:color="000000" w:sz="4" w:space="0"/>
              <w:right w:val="single" w:color="000000" w:sz="4" w:space="0"/>
            </w:tcBorders>
            <w:noWrap w:val="0"/>
            <w:vAlign w:val="center"/>
          </w:tcPr>
          <w:p w14:paraId="32ECE9BE">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套</w:t>
            </w:r>
          </w:p>
        </w:tc>
        <w:tc>
          <w:tcPr>
            <w:tcW w:w="948" w:type="dxa"/>
            <w:tcBorders>
              <w:top w:val="single" w:color="000000" w:sz="4" w:space="0"/>
              <w:left w:val="single" w:color="000000" w:sz="4" w:space="0"/>
              <w:bottom w:val="single" w:color="000000" w:sz="4" w:space="0"/>
              <w:right w:val="single" w:color="000000" w:sz="4" w:space="0"/>
            </w:tcBorders>
            <w:noWrap w:val="0"/>
            <w:vAlign w:val="center"/>
          </w:tcPr>
          <w:p w14:paraId="67AF69EB">
            <w:pPr>
              <w:keepNext w:val="0"/>
              <w:keepLines w:val="0"/>
              <w:widowControl/>
              <w:suppressLineNumbers w:val="0"/>
              <w:ind w:left="0" w:leftChars="0"/>
              <w:jc w:val="center"/>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7</w:t>
            </w:r>
          </w:p>
        </w:tc>
      </w:tr>
      <w:tr w14:paraId="2CC8ED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9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A5934D6">
            <w:pPr>
              <w:ind w:left="0" w:leftChars="0"/>
              <w:jc w:val="left"/>
              <w:rPr>
                <w:rFonts w:hint="eastAsia" w:ascii="仿宋" w:hAnsi="仿宋" w:eastAsia="仿宋" w:cs="仿宋"/>
                <w:color w:val="000000"/>
                <w:kern w:val="2"/>
                <w:sz w:val="24"/>
                <w:szCs w:val="24"/>
                <w:lang w:val="en-US" w:eastAsia="zh-CN" w:bidi="ar-SA"/>
              </w:rPr>
            </w:pPr>
          </w:p>
        </w:tc>
        <w:tc>
          <w:tcPr>
            <w:tcW w:w="134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551AD24">
            <w:pPr>
              <w:ind w:left="0" w:leftChars="0"/>
              <w:jc w:val="left"/>
              <w:rPr>
                <w:rFonts w:hint="eastAsia" w:ascii="仿宋" w:hAnsi="仿宋" w:eastAsia="仿宋" w:cs="仿宋"/>
                <w:color w:val="000000"/>
                <w:kern w:val="2"/>
                <w:sz w:val="24"/>
                <w:szCs w:val="24"/>
                <w:lang w:val="en-US" w:eastAsia="zh-CN" w:bidi="ar-SA"/>
              </w:rPr>
            </w:pPr>
          </w:p>
        </w:tc>
        <w:tc>
          <w:tcPr>
            <w:tcW w:w="4189" w:type="dxa"/>
            <w:tcBorders>
              <w:top w:val="single" w:color="000000" w:sz="4" w:space="0"/>
              <w:left w:val="single" w:color="000000" w:sz="4" w:space="0"/>
              <w:bottom w:val="single" w:color="000000" w:sz="4" w:space="0"/>
              <w:right w:val="single" w:color="000000" w:sz="4" w:space="0"/>
            </w:tcBorders>
            <w:noWrap w:val="0"/>
            <w:vAlign w:val="center"/>
          </w:tcPr>
          <w:p w14:paraId="06F03C0A">
            <w:pPr>
              <w:keepNext w:val="0"/>
              <w:keepLines w:val="0"/>
              <w:widowControl/>
              <w:suppressLineNumbers w:val="0"/>
              <w:ind w:left="0" w:leftChars="0" w:firstLine="0" w:firstLineChars="0"/>
              <w:jc w:val="left"/>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对接市疾控中心冷链平台维保</w:t>
            </w:r>
          </w:p>
        </w:tc>
        <w:tc>
          <w:tcPr>
            <w:tcW w:w="948" w:type="dxa"/>
            <w:tcBorders>
              <w:top w:val="single" w:color="000000" w:sz="4" w:space="0"/>
              <w:left w:val="single" w:color="000000" w:sz="4" w:space="0"/>
              <w:bottom w:val="single" w:color="000000" w:sz="4" w:space="0"/>
              <w:right w:val="single" w:color="000000" w:sz="4" w:space="0"/>
            </w:tcBorders>
            <w:noWrap w:val="0"/>
            <w:vAlign w:val="center"/>
          </w:tcPr>
          <w:p w14:paraId="5DFB3446">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个/年</w:t>
            </w:r>
          </w:p>
        </w:tc>
        <w:tc>
          <w:tcPr>
            <w:tcW w:w="948" w:type="dxa"/>
            <w:tcBorders>
              <w:top w:val="single" w:color="000000" w:sz="4" w:space="0"/>
              <w:left w:val="single" w:color="000000" w:sz="4" w:space="0"/>
              <w:bottom w:val="single" w:color="000000" w:sz="4" w:space="0"/>
              <w:right w:val="single" w:color="000000" w:sz="4" w:space="0"/>
            </w:tcBorders>
            <w:noWrap w:val="0"/>
            <w:vAlign w:val="center"/>
          </w:tcPr>
          <w:p w14:paraId="50DAD3F4">
            <w:pPr>
              <w:keepNext w:val="0"/>
              <w:keepLines w:val="0"/>
              <w:widowControl/>
              <w:suppressLineNumbers w:val="0"/>
              <w:ind w:left="0" w:leftChars="0"/>
              <w:jc w:val="center"/>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7</w:t>
            </w:r>
          </w:p>
        </w:tc>
      </w:tr>
      <w:tr w14:paraId="52550E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8" w:hRule="atLeast"/>
        </w:trPr>
        <w:tc>
          <w:tcPr>
            <w:tcW w:w="790" w:type="dxa"/>
            <w:vMerge w:val="continue"/>
            <w:tcBorders>
              <w:top w:val="single" w:color="000000" w:sz="4" w:space="0"/>
              <w:left w:val="single" w:color="000000" w:sz="4" w:space="0"/>
              <w:bottom w:val="single" w:color="000000" w:sz="4" w:space="0"/>
              <w:right w:val="single" w:color="000000" w:sz="4" w:space="0"/>
            </w:tcBorders>
            <w:noWrap w:val="0"/>
            <w:vAlign w:val="center"/>
          </w:tcPr>
          <w:p w14:paraId="37CF565F">
            <w:pPr>
              <w:ind w:left="0" w:leftChars="0"/>
              <w:jc w:val="left"/>
              <w:rPr>
                <w:rFonts w:hint="eastAsia" w:ascii="仿宋" w:hAnsi="仿宋" w:eastAsia="仿宋" w:cs="仿宋"/>
                <w:color w:val="000000"/>
                <w:kern w:val="2"/>
                <w:sz w:val="24"/>
                <w:szCs w:val="24"/>
                <w:lang w:val="en-US" w:eastAsia="zh-CN" w:bidi="ar-SA"/>
              </w:rPr>
            </w:pPr>
          </w:p>
        </w:tc>
        <w:tc>
          <w:tcPr>
            <w:tcW w:w="134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0441E1">
            <w:pPr>
              <w:ind w:left="0" w:leftChars="0"/>
              <w:jc w:val="left"/>
              <w:rPr>
                <w:rFonts w:hint="eastAsia" w:ascii="仿宋" w:hAnsi="仿宋" w:eastAsia="仿宋" w:cs="仿宋"/>
                <w:color w:val="000000"/>
                <w:kern w:val="2"/>
                <w:sz w:val="24"/>
                <w:szCs w:val="24"/>
                <w:lang w:val="en-US" w:eastAsia="zh-CN" w:bidi="ar-SA"/>
              </w:rPr>
            </w:pPr>
          </w:p>
        </w:tc>
        <w:tc>
          <w:tcPr>
            <w:tcW w:w="4189" w:type="dxa"/>
            <w:tcBorders>
              <w:top w:val="single" w:color="000000" w:sz="4" w:space="0"/>
              <w:left w:val="single" w:color="000000" w:sz="4" w:space="0"/>
              <w:bottom w:val="single" w:color="000000" w:sz="4" w:space="0"/>
              <w:right w:val="single" w:color="000000" w:sz="4" w:space="0"/>
            </w:tcBorders>
            <w:noWrap w:val="0"/>
            <w:vAlign w:val="center"/>
          </w:tcPr>
          <w:p w14:paraId="435B57A1">
            <w:pPr>
              <w:keepNext w:val="0"/>
              <w:keepLines w:val="0"/>
              <w:widowControl/>
              <w:suppressLineNumbers w:val="0"/>
              <w:ind w:left="0" w:leftChars="0" w:firstLine="0" w:firstLineChars="0"/>
              <w:jc w:val="left"/>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项目运维（含2名运维工程师对软件系统维护调试，系统数据核查，上门服务等）</w:t>
            </w:r>
          </w:p>
        </w:tc>
        <w:tc>
          <w:tcPr>
            <w:tcW w:w="948" w:type="dxa"/>
            <w:tcBorders>
              <w:top w:val="single" w:color="000000" w:sz="4" w:space="0"/>
              <w:left w:val="single" w:color="000000" w:sz="4" w:space="0"/>
              <w:bottom w:val="single" w:color="000000" w:sz="4" w:space="0"/>
              <w:right w:val="single" w:color="000000" w:sz="4" w:space="0"/>
            </w:tcBorders>
            <w:noWrap w:val="0"/>
            <w:vAlign w:val="center"/>
          </w:tcPr>
          <w:p w14:paraId="38D75E2C">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2人/天</w:t>
            </w:r>
          </w:p>
        </w:tc>
        <w:tc>
          <w:tcPr>
            <w:tcW w:w="948" w:type="dxa"/>
            <w:tcBorders>
              <w:top w:val="single" w:color="000000" w:sz="4" w:space="0"/>
              <w:left w:val="single" w:color="000000" w:sz="4" w:space="0"/>
              <w:bottom w:val="single" w:color="000000" w:sz="4" w:space="0"/>
              <w:right w:val="single" w:color="000000" w:sz="4" w:space="0"/>
            </w:tcBorders>
            <w:noWrap w:val="0"/>
            <w:vAlign w:val="center"/>
          </w:tcPr>
          <w:p w14:paraId="6F7D0F5E">
            <w:pPr>
              <w:keepNext w:val="0"/>
              <w:keepLines w:val="0"/>
              <w:widowControl/>
              <w:suppressLineNumbers w:val="0"/>
              <w:ind w:left="0" w:leftChars="0"/>
              <w:jc w:val="center"/>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2</w:t>
            </w:r>
          </w:p>
        </w:tc>
      </w:tr>
      <w:tr w14:paraId="325D80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790" w:type="dxa"/>
            <w:vMerge w:val="continue"/>
            <w:tcBorders>
              <w:top w:val="single" w:color="000000" w:sz="4" w:space="0"/>
              <w:left w:val="single" w:color="000000" w:sz="4" w:space="0"/>
              <w:bottom w:val="single" w:color="000000" w:sz="4" w:space="0"/>
              <w:right w:val="single" w:color="000000" w:sz="4" w:space="0"/>
            </w:tcBorders>
            <w:noWrap w:val="0"/>
            <w:vAlign w:val="center"/>
          </w:tcPr>
          <w:p w14:paraId="4D31E261">
            <w:pPr>
              <w:ind w:left="0" w:leftChars="0"/>
              <w:jc w:val="left"/>
              <w:rPr>
                <w:rFonts w:hint="eastAsia" w:ascii="仿宋" w:hAnsi="仿宋" w:eastAsia="仿宋" w:cs="仿宋"/>
                <w:color w:val="000000"/>
                <w:kern w:val="2"/>
                <w:sz w:val="24"/>
                <w:szCs w:val="24"/>
                <w:lang w:val="en-US" w:eastAsia="zh-CN" w:bidi="ar-SA"/>
              </w:rPr>
            </w:pPr>
          </w:p>
        </w:tc>
        <w:tc>
          <w:tcPr>
            <w:tcW w:w="134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18568F1">
            <w:pPr>
              <w:ind w:left="0" w:leftChars="0"/>
              <w:jc w:val="left"/>
              <w:rPr>
                <w:rFonts w:hint="eastAsia" w:ascii="仿宋" w:hAnsi="仿宋" w:eastAsia="仿宋" w:cs="仿宋"/>
                <w:color w:val="000000"/>
                <w:kern w:val="2"/>
                <w:sz w:val="24"/>
                <w:szCs w:val="24"/>
                <w:lang w:val="en-US" w:eastAsia="zh-CN" w:bidi="ar-SA"/>
              </w:rPr>
            </w:pPr>
          </w:p>
        </w:tc>
        <w:tc>
          <w:tcPr>
            <w:tcW w:w="4189" w:type="dxa"/>
            <w:tcBorders>
              <w:top w:val="single" w:color="000000" w:sz="4" w:space="0"/>
              <w:left w:val="single" w:color="000000" w:sz="4" w:space="0"/>
              <w:bottom w:val="single" w:color="000000" w:sz="4" w:space="0"/>
              <w:right w:val="single" w:color="000000" w:sz="4" w:space="0"/>
            </w:tcBorders>
            <w:noWrap w:val="0"/>
            <w:vAlign w:val="center"/>
          </w:tcPr>
          <w:p w14:paraId="35FF3161">
            <w:pPr>
              <w:keepNext w:val="0"/>
              <w:keepLines w:val="0"/>
              <w:widowControl/>
              <w:suppressLineNumbers w:val="0"/>
              <w:ind w:left="0" w:leftChars="0" w:firstLine="0" w:firstLineChars="0"/>
              <w:jc w:val="left"/>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CNAS校验</w:t>
            </w:r>
          </w:p>
        </w:tc>
        <w:tc>
          <w:tcPr>
            <w:tcW w:w="948" w:type="dxa"/>
            <w:tcBorders>
              <w:top w:val="single" w:color="000000" w:sz="4" w:space="0"/>
              <w:left w:val="single" w:color="000000" w:sz="4" w:space="0"/>
              <w:bottom w:val="single" w:color="000000" w:sz="4" w:space="0"/>
              <w:right w:val="single" w:color="000000" w:sz="4" w:space="0"/>
            </w:tcBorders>
            <w:noWrap w:val="0"/>
            <w:vAlign w:val="center"/>
          </w:tcPr>
          <w:p w14:paraId="01FB3E69">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次</w:t>
            </w:r>
          </w:p>
        </w:tc>
        <w:tc>
          <w:tcPr>
            <w:tcW w:w="948" w:type="dxa"/>
            <w:tcBorders>
              <w:top w:val="single" w:color="000000" w:sz="4" w:space="0"/>
              <w:left w:val="single" w:color="000000" w:sz="4" w:space="0"/>
              <w:bottom w:val="single" w:color="000000" w:sz="4" w:space="0"/>
              <w:right w:val="single" w:color="000000" w:sz="4" w:space="0"/>
            </w:tcBorders>
            <w:noWrap w:val="0"/>
            <w:vAlign w:val="center"/>
          </w:tcPr>
          <w:p w14:paraId="748B0D81">
            <w:pPr>
              <w:keepNext w:val="0"/>
              <w:keepLines w:val="0"/>
              <w:widowControl/>
              <w:suppressLineNumbers w:val="0"/>
              <w:ind w:left="0" w:leftChars="0"/>
              <w:jc w:val="center"/>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7</w:t>
            </w:r>
          </w:p>
        </w:tc>
      </w:tr>
      <w:tr w14:paraId="263BA3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790" w:type="dxa"/>
            <w:vMerge w:val="continue"/>
            <w:tcBorders>
              <w:top w:val="single" w:color="000000" w:sz="4" w:space="0"/>
              <w:left w:val="single" w:color="000000" w:sz="4" w:space="0"/>
              <w:bottom w:val="single" w:color="000000" w:sz="4" w:space="0"/>
              <w:right w:val="single" w:color="000000" w:sz="4" w:space="0"/>
            </w:tcBorders>
            <w:noWrap w:val="0"/>
            <w:vAlign w:val="center"/>
          </w:tcPr>
          <w:p w14:paraId="2822510B">
            <w:pPr>
              <w:ind w:left="0" w:leftChars="0"/>
              <w:jc w:val="left"/>
              <w:rPr>
                <w:rFonts w:hint="eastAsia" w:ascii="仿宋" w:hAnsi="仿宋" w:eastAsia="仿宋" w:cs="仿宋"/>
                <w:color w:val="000000"/>
                <w:kern w:val="2"/>
                <w:sz w:val="24"/>
                <w:szCs w:val="24"/>
                <w:lang w:val="en-US" w:eastAsia="zh-CN" w:bidi="ar-SA"/>
              </w:rPr>
            </w:pPr>
          </w:p>
        </w:tc>
        <w:tc>
          <w:tcPr>
            <w:tcW w:w="134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576A8CA">
            <w:pPr>
              <w:ind w:left="0" w:leftChars="0"/>
              <w:jc w:val="left"/>
              <w:rPr>
                <w:rFonts w:hint="eastAsia" w:ascii="仿宋" w:hAnsi="仿宋" w:eastAsia="仿宋" w:cs="仿宋"/>
                <w:color w:val="000000"/>
                <w:kern w:val="2"/>
                <w:sz w:val="24"/>
                <w:szCs w:val="24"/>
                <w:lang w:val="en-US" w:eastAsia="zh-CN" w:bidi="ar-SA"/>
              </w:rPr>
            </w:pPr>
          </w:p>
        </w:tc>
        <w:tc>
          <w:tcPr>
            <w:tcW w:w="4189" w:type="dxa"/>
            <w:tcBorders>
              <w:top w:val="single" w:color="000000" w:sz="4" w:space="0"/>
              <w:left w:val="single" w:color="000000" w:sz="4" w:space="0"/>
              <w:bottom w:val="single" w:color="000000" w:sz="4" w:space="0"/>
              <w:right w:val="single" w:color="000000" w:sz="4" w:space="0"/>
            </w:tcBorders>
            <w:noWrap w:val="0"/>
            <w:vAlign w:val="center"/>
          </w:tcPr>
          <w:p w14:paraId="6891A578">
            <w:pPr>
              <w:keepNext w:val="0"/>
              <w:keepLines w:val="0"/>
              <w:widowControl/>
              <w:suppressLineNumbers w:val="0"/>
              <w:ind w:left="0" w:leftChars="0" w:firstLine="0" w:firstLineChars="0"/>
              <w:jc w:val="left"/>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CNAS校验人工服务</w:t>
            </w:r>
          </w:p>
        </w:tc>
        <w:tc>
          <w:tcPr>
            <w:tcW w:w="948" w:type="dxa"/>
            <w:tcBorders>
              <w:top w:val="single" w:color="000000" w:sz="4" w:space="0"/>
              <w:left w:val="single" w:color="000000" w:sz="4" w:space="0"/>
              <w:bottom w:val="single" w:color="000000" w:sz="4" w:space="0"/>
              <w:right w:val="single" w:color="000000" w:sz="4" w:space="0"/>
            </w:tcBorders>
            <w:noWrap w:val="0"/>
            <w:vAlign w:val="center"/>
          </w:tcPr>
          <w:p w14:paraId="5D05DE73">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次</w:t>
            </w:r>
          </w:p>
        </w:tc>
        <w:tc>
          <w:tcPr>
            <w:tcW w:w="948" w:type="dxa"/>
            <w:tcBorders>
              <w:top w:val="single" w:color="000000" w:sz="4" w:space="0"/>
              <w:left w:val="single" w:color="000000" w:sz="4" w:space="0"/>
              <w:bottom w:val="single" w:color="000000" w:sz="4" w:space="0"/>
              <w:right w:val="single" w:color="000000" w:sz="4" w:space="0"/>
            </w:tcBorders>
            <w:noWrap w:val="0"/>
            <w:vAlign w:val="center"/>
          </w:tcPr>
          <w:p w14:paraId="2CDB079A">
            <w:pPr>
              <w:keepNext w:val="0"/>
              <w:keepLines w:val="0"/>
              <w:widowControl/>
              <w:suppressLineNumbers w:val="0"/>
              <w:ind w:left="0" w:leftChars="0"/>
              <w:jc w:val="center"/>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7</w:t>
            </w:r>
          </w:p>
        </w:tc>
      </w:tr>
      <w:tr w14:paraId="1D4018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79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488F56A">
            <w:pPr>
              <w:ind w:left="0" w:leftChars="0"/>
              <w:jc w:val="left"/>
              <w:rPr>
                <w:rFonts w:hint="eastAsia" w:ascii="仿宋" w:hAnsi="仿宋" w:eastAsia="仿宋" w:cs="仿宋"/>
                <w:color w:val="000000"/>
                <w:kern w:val="2"/>
                <w:sz w:val="24"/>
                <w:szCs w:val="24"/>
                <w:lang w:val="en-US" w:eastAsia="zh-CN" w:bidi="ar-SA"/>
              </w:rPr>
            </w:pPr>
          </w:p>
        </w:tc>
        <w:tc>
          <w:tcPr>
            <w:tcW w:w="1343" w:type="dxa"/>
            <w:vMerge w:val="continue"/>
            <w:tcBorders>
              <w:top w:val="single" w:color="000000" w:sz="4" w:space="0"/>
              <w:left w:val="single" w:color="000000" w:sz="4" w:space="0"/>
              <w:bottom w:val="single" w:color="000000" w:sz="4" w:space="0"/>
              <w:right w:val="single" w:color="000000" w:sz="4" w:space="0"/>
            </w:tcBorders>
            <w:noWrap w:val="0"/>
            <w:vAlign w:val="center"/>
          </w:tcPr>
          <w:p w14:paraId="10F27FCB">
            <w:pPr>
              <w:ind w:left="0" w:leftChars="0"/>
              <w:jc w:val="left"/>
              <w:rPr>
                <w:rFonts w:hint="eastAsia" w:ascii="仿宋" w:hAnsi="仿宋" w:eastAsia="仿宋" w:cs="仿宋"/>
                <w:color w:val="000000"/>
                <w:kern w:val="2"/>
                <w:sz w:val="24"/>
                <w:szCs w:val="24"/>
                <w:lang w:val="en-US" w:eastAsia="zh-CN" w:bidi="ar-SA"/>
              </w:rPr>
            </w:pPr>
          </w:p>
        </w:tc>
        <w:tc>
          <w:tcPr>
            <w:tcW w:w="4189" w:type="dxa"/>
            <w:tcBorders>
              <w:top w:val="single" w:color="000000" w:sz="4" w:space="0"/>
              <w:left w:val="single" w:color="000000" w:sz="4" w:space="0"/>
              <w:bottom w:val="single" w:color="000000" w:sz="4" w:space="0"/>
              <w:right w:val="single" w:color="000000" w:sz="4" w:space="0"/>
            </w:tcBorders>
            <w:noWrap w:val="0"/>
            <w:vAlign w:val="center"/>
          </w:tcPr>
          <w:p w14:paraId="2EF16BCB">
            <w:pPr>
              <w:keepNext w:val="0"/>
              <w:keepLines w:val="0"/>
              <w:widowControl/>
              <w:suppressLineNumbers w:val="0"/>
              <w:ind w:left="0" w:leftChars="0" w:firstLine="0" w:firstLineChars="0"/>
              <w:jc w:val="left"/>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通讯费</w:t>
            </w:r>
          </w:p>
        </w:tc>
        <w:tc>
          <w:tcPr>
            <w:tcW w:w="948" w:type="dxa"/>
            <w:tcBorders>
              <w:top w:val="single" w:color="000000" w:sz="4" w:space="0"/>
              <w:left w:val="single" w:color="000000" w:sz="4" w:space="0"/>
              <w:bottom w:val="single" w:color="000000" w:sz="4" w:space="0"/>
              <w:right w:val="single" w:color="000000" w:sz="4" w:space="0"/>
            </w:tcBorders>
            <w:noWrap w:val="0"/>
            <w:vAlign w:val="center"/>
          </w:tcPr>
          <w:p w14:paraId="288E87E1">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个/年</w:t>
            </w:r>
          </w:p>
        </w:tc>
        <w:tc>
          <w:tcPr>
            <w:tcW w:w="948" w:type="dxa"/>
            <w:tcBorders>
              <w:top w:val="single" w:color="000000" w:sz="4" w:space="0"/>
              <w:left w:val="single" w:color="000000" w:sz="4" w:space="0"/>
              <w:bottom w:val="single" w:color="000000" w:sz="4" w:space="0"/>
              <w:right w:val="single" w:color="000000" w:sz="4" w:space="0"/>
            </w:tcBorders>
            <w:noWrap w:val="0"/>
            <w:vAlign w:val="center"/>
          </w:tcPr>
          <w:p w14:paraId="0B747E7A">
            <w:pPr>
              <w:keepNext w:val="0"/>
              <w:keepLines w:val="0"/>
              <w:widowControl/>
              <w:suppressLineNumbers w:val="0"/>
              <w:ind w:left="0" w:leftChars="0"/>
              <w:jc w:val="center"/>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7</w:t>
            </w:r>
          </w:p>
        </w:tc>
      </w:tr>
      <w:tr w14:paraId="239226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2" w:hRule="atLeast"/>
        </w:trPr>
        <w:tc>
          <w:tcPr>
            <w:tcW w:w="790" w:type="dxa"/>
            <w:vMerge w:val="continue"/>
            <w:tcBorders>
              <w:top w:val="single" w:color="000000" w:sz="4" w:space="0"/>
              <w:left w:val="single" w:color="000000" w:sz="4" w:space="0"/>
              <w:bottom w:val="single" w:color="000000" w:sz="4" w:space="0"/>
              <w:right w:val="single" w:color="000000" w:sz="4" w:space="0"/>
            </w:tcBorders>
            <w:noWrap w:val="0"/>
            <w:vAlign w:val="center"/>
          </w:tcPr>
          <w:p w14:paraId="1A0E5D69">
            <w:pPr>
              <w:ind w:left="0" w:leftChars="0"/>
              <w:jc w:val="left"/>
              <w:rPr>
                <w:rFonts w:hint="eastAsia" w:ascii="仿宋" w:hAnsi="仿宋" w:eastAsia="仿宋" w:cs="仿宋"/>
                <w:color w:val="000000"/>
                <w:kern w:val="2"/>
                <w:sz w:val="24"/>
                <w:szCs w:val="24"/>
                <w:lang w:val="en-US" w:eastAsia="zh-CN" w:bidi="ar-SA"/>
              </w:rPr>
            </w:pPr>
          </w:p>
        </w:tc>
        <w:tc>
          <w:tcPr>
            <w:tcW w:w="1343" w:type="dxa"/>
            <w:vMerge w:val="continue"/>
            <w:tcBorders>
              <w:top w:val="single" w:color="000000" w:sz="4" w:space="0"/>
              <w:left w:val="single" w:color="000000" w:sz="4" w:space="0"/>
              <w:bottom w:val="single" w:color="000000" w:sz="4" w:space="0"/>
              <w:right w:val="single" w:color="000000" w:sz="4" w:space="0"/>
            </w:tcBorders>
            <w:noWrap w:val="0"/>
            <w:vAlign w:val="center"/>
          </w:tcPr>
          <w:p w14:paraId="02C8C5F8">
            <w:pPr>
              <w:ind w:left="0" w:leftChars="0"/>
              <w:jc w:val="left"/>
              <w:rPr>
                <w:rFonts w:hint="eastAsia" w:ascii="仿宋" w:hAnsi="仿宋" w:eastAsia="仿宋" w:cs="仿宋"/>
                <w:color w:val="000000"/>
                <w:kern w:val="2"/>
                <w:sz w:val="24"/>
                <w:szCs w:val="24"/>
                <w:lang w:val="en-US" w:eastAsia="zh-CN" w:bidi="ar-SA"/>
              </w:rPr>
            </w:pPr>
          </w:p>
        </w:tc>
        <w:tc>
          <w:tcPr>
            <w:tcW w:w="4189" w:type="dxa"/>
            <w:tcBorders>
              <w:top w:val="single" w:color="000000" w:sz="4" w:space="0"/>
              <w:left w:val="single" w:color="000000" w:sz="4" w:space="0"/>
              <w:bottom w:val="single" w:color="000000" w:sz="4" w:space="0"/>
              <w:right w:val="single" w:color="000000" w:sz="4" w:space="0"/>
            </w:tcBorders>
            <w:noWrap w:val="0"/>
            <w:vAlign w:val="center"/>
          </w:tcPr>
          <w:p w14:paraId="640BABE5">
            <w:pPr>
              <w:keepNext w:val="0"/>
              <w:keepLines w:val="0"/>
              <w:widowControl/>
              <w:suppressLineNumbers w:val="0"/>
              <w:ind w:left="0" w:leftChars="0" w:firstLine="0" w:firstLineChars="0"/>
              <w:jc w:val="left"/>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24小时人工值守</w:t>
            </w:r>
          </w:p>
        </w:tc>
        <w:tc>
          <w:tcPr>
            <w:tcW w:w="948" w:type="dxa"/>
            <w:tcBorders>
              <w:top w:val="single" w:color="000000" w:sz="4" w:space="0"/>
              <w:left w:val="single" w:color="000000" w:sz="4" w:space="0"/>
              <w:bottom w:val="single" w:color="000000" w:sz="4" w:space="0"/>
              <w:right w:val="single" w:color="000000" w:sz="4" w:space="0"/>
            </w:tcBorders>
            <w:noWrap w:val="0"/>
            <w:vAlign w:val="center"/>
          </w:tcPr>
          <w:p w14:paraId="356081D7">
            <w:pPr>
              <w:keepNext w:val="0"/>
              <w:keepLines w:val="0"/>
              <w:widowControl/>
              <w:suppressLineNumbers w:val="0"/>
              <w:ind w:left="0" w:leftChars="0" w:firstLine="0" w:firstLineChars="0"/>
              <w:jc w:val="center"/>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个/年</w:t>
            </w:r>
          </w:p>
        </w:tc>
        <w:tc>
          <w:tcPr>
            <w:tcW w:w="948" w:type="dxa"/>
            <w:tcBorders>
              <w:top w:val="single" w:color="000000" w:sz="4" w:space="0"/>
              <w:left w:val="single" w:color="000000" w:sz="4" w:space="0"/>
              <w:bottom w:val="single" w:color="000000" w:sz="4" w:space="0"/>
              <w:right w:val="single" w:color="000000" w:sz="4" w:space="0"/>
            </w:tcBorders>
            <w:noWrap w:val="0"/>
            <w:vAlign w:val="center"/>
          </w:tcPr>
          <w:p w14:paraId="30702ADC">
            <w:pPr>
              <w:keepNext w:val="0"/>
              <w:keepLines w:val="0"/>
              <w:widowControl/>
              <w:suppressLineNumbers w:val="0"/>
              <w:ind w:left="0" w:leftChars="0"/>
              <w:jc w:val="center"/>
              <w:textAlignment w:val="center"/>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7</w:t>
            </w:r>
          </w:p>
        </w:tc>
      </w:tr>
    </w:tbl>
    <w:p w14:paraId="55309E6F">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2.服务要求</w:t>
      </w:r>
    </w:p>
    <w:p w14:paraId="12DE534E">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（1）为采购人提供的服务方式包括远程服务、电话服务和上门服务三种，7x24小时、2-4小时以内技术响应，远程和电话均不能解决时，供应商在48小时内到达现场进行技术支持服务。</w:t>
      </w:r>
    </w:p>
    <w:p w14:paraId="7BF7CD92">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（2）供应商应选派具有相关运维经验的运维工程师负责维护工作(需出具该人员相关工作经验证明及承诺函)在维护期间，为采购人设立技术档案，用于记录系统维护</w:t>
      </w:r>
      <w:r>
        <w:rPr>
          <w:rFonts w:hint="eastAsia" w:ascii="仿宋" w:hAnsi="仿宋" w:eastAsia="仿宋" w:cs="仿宋"/>
          <w:b w:val="0"/>
          <w:bCs w:val="0"/>
          <w:color w:val="auto"/>
          <w:sz w:val="24"/>
          <w:highlight w:val="none"/>
          <w:lang w:val="en-US" w:eastAsia="zh-Hans"/>
        </w:rPr>
        <w:t>记录</w:t>
      </w:r>
      <w:r>
        <w:rPr>
          <w:rFonts w:hint="eastAsia" w:ascii="仿宋" w:hAnsi="仿宋" w:eastAsia="仿宋" w:cs="仿宋"/>
          <w:b w:val="0"/>
          <w:bCs w:val="0"/>
          <w:color w:val="auto"/>
          <w:sz w:val="24"/>
          <w:highlight w:val="none"/>
          <w:lang w:val="en-US" w:eastAsia="zh-CN"/>
        </w:rPr>
        <w:t>。</w:t>
      </w:r>
    </w:p>
    <w:p w14:paraId="593D8CE1">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（3）对采购人所发生的Bug问题，由运维工程师进行处理，让采购人可随时追踪问题的处理状态，避免同类问题的重复发生。</w:t>
      </w:r>
    </w:p>
    <w:p w14:paraId="49D09467">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（4）系统运行环境检查，供应商每季度通过登录系统，对系统运行环境进行检查，及时提出调优和故障预防建议。系统业务功能检查，保证采购人业务能正常开展，需要对系统业务功能进行全面检查。</w:t>
      </w:r>
    </w:p>
    <w:p w14:paraId="13C28DD3">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（5）供应商的运维开发团队后端支持，对于运维工程师在维护过程遇到不能解决的问题，运维工程师</w:t>
      </w:r>
      <w:r>
        <w:rPr>
          <w:rFonts w:hint="eastAsia" w:ascii="仿宋" w:hAnsi="仿宋" w:eastAsia="仿宋" w:cs="仿宋"/>
          <w:b w:val="0"/>
          <w:bCs w:val="0"/>
          <w:strike w:val="0"/>
          <w:dstrike w:val="0"/>
          <w:color w:val="auto"/>
          <w:sz w:val="24"/>
          <w:highlight w:val="none"/>
          <w:lang w:val="en-US" w:eastAsia="zh-CN"/>
        </w:rPr>
        <w:t>应</w:t>
      </w:r>
      <w:r>
        <w:rPr>
          <w:rFonts w:hint="eastAsia" w:ascii="仿宋" w:hAnsi="仿宋" w:eastAsia="仿宋" w:cs="仿宋"/>
          <w:b w:val="0"/>
          <w:bCs w:val="0"/>
          <w:color w:val="auto"/>
          <w:sz w:val="24"/>
          <w:highlight w:val="none"/>
          <w:lang w:val="en-US" w:eastAsia="zh-CN"/>
        </w:rPr>
        <w:t>通过电话、网络等各种实时通信方式，及时与运维开发团队进行沟通解决。</w:t>
      </w:r>
    </w:p>
    <w:p w14:paraId="5ED2892A">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（6）在发现软件存在潜在缺陷情况下，提供补丁程序并提供安装及调试服务。提供产品更新通知服务，确保采购人获得版本更新的升级软件产品。</w:t>
      </w:r>
    </w:p>
    <w:p w14:paraId="485C1AAF">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（7）为保证软件修改后的稳定性，在软件做了较大变更后，必须经模拟测试环境通过后，才能发布给采购人。</w:t>
      </w:r>
    </w:p>
    <w:p w14:paraId="584B347B">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8）建立沟通服务群（如微信或qq群），每天在沟通服务群进行解答或解决系统存在问题和需求。主动回访采购人，定期对采购人使用系统情况进行总结，通过对采购人的满意度调查，可以获取采购人对软件系统和维护服务的需求和评价，了解软件和服务在哪些方面亟待改进，从而采取针对性的改进措施。</w:t>
      </w:r>
    </w:p>
    <w:p w14:paraId="13DDB66B">
      <w:pPr>
        <w:numPr>
          <w:ilvl w:val="0"/>
          <w:numId w:val="0"/>
        </w:numPr>
        <w:spacing w:line="360" w:lineRule="auto"/>
        <w:ind w:firstLine="482" w:firstLineChars="200"/>
        <w:rPr>
          <w:rFonts w:hint="eastAsia" w:ascii="仿宋" w:hAnsi="仿宋" w:eastAsia="仿宋" w:cs="仿宋"/>
          <w:b/>
          <w:bCs/>
          <w:color w:val="auto"/>
          <w:sz w:val="24"/>
          <w:highlight w:val="none"/>
          <w:lang w:val="zh-CN" w:eastAsia="zh-CN"/>
        </w:rPr>
      </w:pPr>
      <w:r>
        <w:rPr>
          <w:rFonts w:hint="eastAsia" w:ascii="仿宋" w:hAnsi="仿宋" w:eastAsia="仿宋" w:cs="仿宋"/>
          <w:b/>
          <w:bCs/>
          <w:color w:val="auto"/>
          <w:sz w:val="24"/>
          <w:highlight w:val="none"/>
          <w:lang w:val="en-US" w:eastAsia="zh-CN"/>
        </w:rPr>
        <w:t>（四）</w:t>
      </w:r>
      <w:r>
        <w:rPr>
          <w:rFonts w:hint="eastAsia" w:ascii="仿宋" w:hAnsi="仿宋" w:eastAsia="仿宋" w:cs="仿宋"/>
          <w:b/>
          <w:bCs/>
          <w:color w:val="auto"/>
          <w:sz w:val="24"/>
          <w:highlight w:val="none"/>
          <w:lang w:val="zh-CN" w:eastAsia="zh-CN"/>
        </w:rPr>
        <w:t>商务要求</w:t>
      </w:r>
    </w:p>
    <w:p w14:paraId="10CEC069">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1.服务时间和地点</w:t>
      </w:r>
    </w:p>
    <w:p w14:paraId="0BD13C89">
      <w:pPr>
        <w:spacing w:line="360" w:lineRule="auto"/>
        <w:ind w:firstLine="480" w:firstLineChars="0"/>
        <w:rPr>
          <w:rFonts w:hint="default"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（1）服务时间：合同签订生效之日起服务期3年。</w:t>
      </w:r>
    </w:p>
    <w:p w14:paraId="4918D0C4">
      <w:pPr>
        <w:numPr>
          <w:ilvl w:val="0"/>
          <w:numId w:val="0"/>
        </w:numPr>
        <w:spacing w:line="360" w:lineRule="auto"/>
        <w:ind w:firstLine="480" w:firstLineChars="200"/>
        <w:rPr>
          <w:rFonts w:hint="default"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（2）服务地点：惠州市第一妇幼保健院指定地点</w:t>
      </w:r>
    </w:p>
    <w:p w14:paraId="3E44CF95">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2.报价要求：</w:t>
      </w:r>
    </w:p>
    <w:p w14:paraId="7969DDE9">
      <w:pPr>
        <w:numPr>
          <w:ilvl w:val="0"/>
          <w:numId w:val="0"/>
        </w:numPr>
        <w:spacing w:line="360" w:lineRule="auto"/>
        <w:ind w:firstLine="480" w:firstLineChars="200"/>
        <w:rPr>
          <w:rFonts w:hint="eastAsia" w:ascii="仿宋" w:hAnsi="仿宋" w:eastAsia="仿宋" w:cs="仿宋"/>
          <w:b w:val="0"/>
          <w:bCs w:val="0"/>
          <w:color w:val="auto"/>
          <w:sz w:val="24"/>
          <w:highlight w:val="none"/>
          <w:lang w:val="zh-CN" w:eastAsia="zh-CN"/>
        </w:rPr>
      </w:pPr>
      <w:r>
        <w:rPr>
          <w:rFonts w:hint="eastAsia" w:ascii="仿宋" w:hAnsi="仿宋" w:eastAsia="仿宋" w:cs="仿宋"/>
          <w:b w:val="0"/>
          <w:bCs w:val="0"/>
          <w:color w:val="auto"/>
          <w:sz w:val="24"/>
          <w:highlight w:val="none"/>
          <w:lang w:val="zh-CN" w:eastAsia="zh-CN"/>
        </w:rPr>
        <w:t>（1）报价方式为整体项目</w:t>
      </w:r>
      <w:r>
        <w:rPr>
          <w:rFonts w:hint="eastAsia" w:ascii="仿宋" w:hAnsi="仿宋" w:eastAsia="仿宋" w:cs="仿宋"/>
          <w:b w:val="0"/>
          <w:bCs w:val="0"/>
          <w:color w:val="auto"/>
          <w:sz w:val="24"/>
          <w:highlight w:val="none"/>
          <w:lang w:val="en-US" w:eastAsia="zh-CN"/>
        </w:rPr>
        <w:t>总价报价</w:t>
      </w:r>
      <w:r>
        <w:rPr>
          <w:rFonts w:hint="eastAsia" w:ascii="仿宋" w:hAnsi="仿宋" w:eastAsia="仿宋" w:cs="仿宋"/>
          <w:b w:val="0"/>
          <w:bCs w:val="0"/>
          <w:color w:val="auto"/>
          <w:sz w:val="24"/>
          <w:highlight w:val="none"/>
          <w:lang w:val="zh-CN" w:eastAsia="zh-CN"/>
        </w:rPr>
        <w:t>。</w:t>
      </w:r>
    </w:p>
    <w:p w14:paraId="084670A1">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（2）报价中必须包括服务过程产生的但不限于人工、工具使用、各项税费及合同实施过程中的应预见和不可预见费用等完成合同规定责任和义务、达到合同目的的一切费用及企业利润</w:t>
      </w:r>
    </w:p>
    <w:p w14:paraId="12C39FB0">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（3）供应商必须自行考虑本项目在实施期间的一切可能产生的费用。在合同执行过程中，采购人将不再另行支付与本项目相关的任何费用（非本项目要求的其他内容除外）。</w:t>
      </w:r>
    </w:p>
    <w:p w14:paraId="1494EC70">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3.付款方式：</w:t>
      </w:r>
    </w:p>
    <w:p w14:paraId="554C782C">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（1）合同签订后20个工作日内以成交供应商开具的发票支付维护费用总额的100%。</w:t>
      </w:r>
    </w:p>
    <w:p w14:paraId="273337DC">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（2）支付方式采用银行转账方式。</w:t>
      </w:r>
    </w:p>
    <w:p w14:paraId="5D1269AC">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（3）成交供应商必须向采购人出具合法有效完整的完税发票及凭证进行支付结算。</w:t>
      </w:r>
    </w:p>
    <w:p w14:paraId="5EE9C15B">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4.项目验收要求</w:t>
      </w:r>
    </w:p>
    <w:p w14:paraId="17202967">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（1）验收标准：验收的主要依据包括本项目的采购文件、响应文件、合同等。</w:t>
      </w:r>
    </w:p>
    <w:p w14:paraId="5F384A9C">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2）总体验收：供应商须为验收提供必需的一切条件及相关费用，当项目所有工作内容完成以后，由供应商提交验收申请，采购人组织验收小组，负责对项目进行全面验收。供应商必须提供本项目的相关文档和报告，并积极配合采购人进行完工验收工作，如果验收发现与详细业务需求不符或达不到规定的要求，采购人有权提出索赔。</w:t>
      </w:r>
    </w:p>
    <w:p w14:paraId="65B0C999">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（3）在采购人的监督下，服务过程中的各项工作和文档，须达到采购文件中技术要求的标准。</w:t>
      </w:r>
    </w:p>
    <w:p w14:paraId="517ED292">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5.考核要求</w:t>
      </w:r>
    </w:p>
    <w:p w14:paraId="63B437CA">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每年进行一次项目评估，评估结果分优秀、良好、合格、不合格，考核不合格可要求更换技术人员或终止合作。考核平均分大于等于80分的，优；考核平均分小于80分且大于等于70分的，良；考核平均分小于70分且大于等于60分的，合格；考核平均分小于60分的，不合格。</w:t>
      </w:r>
    </w:p>
    <w:tbl>
      <w:tblPr>
        <w:tblStyle w:val="16"/>
        <w:tblW w:w="497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2"/>
        <w:gridCol w:w="852"/>
        <w:gridCol w:w="1498"/>
        <w:gridCol w:w="2659"/>
        <w:gridCol w:w="757"/>
        <w:gridCol w:w="1249"/>
        <w:gridCol w:w="804"/>
      </w:tblGrid>
      <w:tr w14:paraId="0C07F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385" w:type="pct"/>
            <w:noWrap w:val="0"/>
            <w:vAlign w:val="center"/>
          </w:tcPr>
          <w:p w14:paraId="3262B708">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 w:hAnsi="仿宋" w:eastAsia="仿宋" w:cs="仿宋"/>
                <w:b/>
                <w:bCs/>
                <w:sz w:val="21"/>
                <w:szCs w:val="21"/>
              </w:rPr>
            </w:pPr>
            <w:r>
              <w:rPr>
                <w:rFonts w:hint="eastAsia" w:ascii="仿宋" w:hAnsi="仿宋" w:eastAsia="仿宋" w:cs="仿宋"/>
                <w:b/>
                <w:bCs/>
                <w:sz w:val="21"/>
                <w:szCs w:val="21"/>
              </w:rPr>
              <w:t>序号</w:t>
            </w:r>
          </w:p>
        </w:tc>
        <w:tc>
          <w:tcPr>
            <w:tcW w:w="503" w:type="pct"/>
            <w:noWrap w:val="0"/>
            <w:vAlign w:val="center"/>
          </w:tcPr>
          <w:p w14:paraId="6D987709">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内容</w:t>
            </w:r>
          </w:p>
        </w:tc>
        <w:tc>
          <w:tcPr>
            <w:tcW w:w="884" w:type="pct"/>
            <w:noWrap w:val="0"/>
            <w:vAlign w:val="center"/>
          </w:tcPr>
          <w:p w14:paraId="51BB34EB">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eastAsia" w:ascii="仿宋" w:hAnsi="仿宋" w:eastAsia="仿宋" w:cs="仿宋"/>
                <w:b/>
                <w:bCs/>
                <w:sz w:val="21"/>
                <w:szCs w:val="21"/>
              </w:rPr>
            </w:pPr>
            <w:r>
              <w:rPr>
                <w:rFonts w:hint="eastAsia" w:ascii="仿宋" w:hAnsi="仿宋" w:eastAsia="仿宋" w:cs="仿宋"/>
                <w:b/>
                <w:bCs/>
                <w:sz w:val="21"/>
                <w:szCs w:val="21"/>
              </w:rPr>
              <w:t>评价项</w:t>
            </w:r>
          </w:p>
        </w:tc>
        <w:tc>
          <w:tcPr>
            <w:tcW w:w="1568" w:type="pct"/>
            <w:noWrap w:val="0"/>
            <w:vAlign w:val="center"/>
          </w:tcPr>
          <w:p w14:paraId="7A6B64F1">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eastAsia" w:ascii="仿宋" w:hAnsi="仿宋" w:eastAsia="仿宋" w:cs="仿宋"/>
                <w:b/>
                <w:bCs/>
                <w:sz w:val="21"/>
                <w:szCs w:val="21"/>
              </w:rPr>
            </w:pPr>
            <w:r>
              <w:rPr>
                <w:rFonts w:hint="eastAsia" w:ascii="仿宋" w:hAnsi="仿宋" w:eastAsia="仿宋" w:cs="仿宋"/>
                <w:b/>
                <w:bCs/>
                <w:sz w:val="21"/>
                <w:szCs w:val="21"/>
              </w:rPr>
              <w:t>明细项</w:t>
            </w:r>
          </w:p>
        </w:tc>
        <w:tc>
          <w:tcPr>
            <w:tcW w:w="447" w:type="pct"/>
            <w:noWrap w:val="0"/>
            <w:vAlign w:val="center"/>
          </w:tcPr>
          <w:p w14:paraId="55B46098">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eastAsia" w:ascii="仿宋" w:hAnsi="仿宋" w:eastAsia="仿宋" w:cs="仿宋"/>
                <w:b/>
                <w:bCs/>
                <w:sz w:val="21"/>
                <w:szCs w:val="21"/>
              </w:rPr>
            </w:pPr>
            <w:r>
              <w:rPr>
                <w:rFonts w:hint="eastAsia" w:ascii="仿宋" w:hAnsi="仿宋" w:eastAsia="仿宋" w:cs="仿宋"/>
                <w:b/>
                <w:bCs/>
                <w:sz w:val="21"/>
                <w:szCs w:val="21"/>
              </w:rPr>
              <w:t>评分内容</w:t>
            </w:r>
          </w:p>
        </w:tc>
        <w:tc>
          <w:tcPr>
            <w:tcW w:w="737" w:type="pct"/>
            <w:noWrap w:val="0"/>
            <w:vAlign w:val="center"/>
          </w:tcPr>
          <w:p w14:paraId="315C82D5">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eastAsia" w:ascii="仿宋" w:hAnsi="仿宋" w:eastAsia="仿宋" w:cs="仿宋"/>
                <w:b/>
                <w:bCs/>
                <w:sz w:val="21"/>
                <w:szCs w:val="21"/>
              </w:rPr>
            </w:pPr>
            <w:r>
              <w:rPr>
                <w:rFonts w:hint="eastAsia" w:ascii="仿宋" w:hAnsi="仿宋" w:eastAsia="仿宋" w:cs="仿宋"/>
                <w:b/>
                <w:bCs/>
                <w:sz w:val="21"/>
                <w:szCs w:val="21"/>
              </w:rPr>
              <w:t>评分权重（上限）</w:t>
            </w:r>
          </w:p>
        </w:tc>
        <w:tc>
          <w:tcPr>
            <w:tcW w:w="474" w:type="pct"/>
            <w:noWrap w:val="0"/>
            <w:vAlign w:val="center"/>
          </w:tcPr>
          <w:p w14:paraId="7BFB9C06">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eastAsia" w:ascii="仿宋" w:hAnsi="仿宋" w:eastAsia="仿宋" w:cs="仿宋"/>
                <w:b/>
                <w:bCs/>
                <w:sz w:val="21"/>
                <w:szCs w:val="21"/>
              </w:rPr>
            </w:pPr>
            <w:r>
              <w:rPr>
                <w:rFonts w:hint="eastAsia" w:ascii="仿宋" w:hAnsi="仿宋" w:eastAsia="仿宋" w:cs="仿宋"/>
                <w:b/>
                <w:bCs/>
                <w:sz w:val="21"/>
                <w:szCs w:val="21"/>
              </w:rPr>
              <w:t>最终评分</w:t>
            </w:r>
          </w:p>
        </w:tc>
      </w:tr>
      <w:tr w14:paraId="39337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385" w:type="pct"/>
            <w:noWrap/>
            <w:vAlign w:val="center"/>
          </w:tcPr>
          <w:p w14:paraId="62162E61">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1</w:t>
            </w:r>
          </w:p>
        </w:tc>
        <w:tc>
          <w:tcPr>
            <w:tcW w:w="503" w:type="pct"/>
            <w:vMerge w:val="restart"/>
            <w:noWrap w:val="0"/>
            <w:vAlign w:val="center"/>
          </w:tcPr>
          <w:p w14:paraId="4C227DD5">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质量水平评价（50分）</w:t>
            </w:r>
          </w:p>
        </w:tc>
        <w:tc>
          <w:tcPr>
            <w:tcW w:w="884" w:type="pct"/>
            <w:noWrap w:val="0"/>
            <w:vAlign w:val="center"/>
          </w:tcPr>
          <w:p w14:paraId="46485704">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安全合规</w:t>
            </w:r>
          </w:p>
        </w:tc>
        <w:tc>
          <w:tcPr>
            <w:tcW w:w="1568" w:type="pct"/>
            <w:noWrap w:val="0"/>
            <w:vAlign w:val="center"/>
          </w:tcPr>
          <w:p w14:paraId="70D4730B">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避免引起系统故障、部分功能失常等情况，不得违反实时政策要求、院内管理规定等。</w:t>
            </w:r>
          </w:p>
        </w:tc>
        <w:tc>
          <w:tcPr>
            <w:tcW w:w="447" w:type="pct"/>
            <w:noWrap w:val="0"/>
            <w:vAlign w:val="center"/>
          </w:tcPr>
          <w:p w14:paraId="7D2EDDD7">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both"/>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10 分</w:t>
            </w:r>
          </w:p>
        </w:tc>
        <w:tc>
          <w:tcPr>
            <w:tcW w:w="737" w:type="pct"/>
            <w:noWrap w:val="0"/>
            <w:vAlign w:val="top"/>
          </w:tcPr>
          <w:p w14:paraId="1296C73D">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w:t>
            </w:r>
          </w:p>
        </w:tc>
        <w:tc>
          <w:tcPr>
            <w:tcW w:w="474" w:type="pct"/>
            <w:noWrap w:val="0"/>
            <w:vAlign w:val="top"/>
          </w:tcPr>
          <w:p w14:paraId="12CC042D">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w:t>
            </w:r>
          </w:p>
        </w:tc>
      </w:tr>
      <w:tr w14:paraId="4136C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385" w:type="pct"/>
            <w:noWrap/>
            <w:vAlign w:val="center"/>
          </w:tcPr>
          <w:p w14:paraId="707D08E5">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2</w:t>
            </w:r>
          </w:p>
        </w:tc>
        <w:tc>
          <w:tcPr>
            <w:tcW w:w="503" w:type="pct"/>
            <w:vMerge w:val="continue"/>
            <w:noWrap w:val="0"/>
            <w:vAlign w:val="center"/>
          </w:tcPr>
          <w:p w14:paraId="558AC50E">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p>
        </w:tc>
        <w:tc>
          <w:tcPr>
            <w:tcW w:w="884" w:type="pct"/>
            <w:noWrap w:val="0"/>
            <w:vAlign w:val="center"/>
          </w:tcPr>
          <w:p w14:paraId="00CDDABE">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与服务要求的一致性</w:t>
            </w:r>
          </w:p>
        </w:tc>
        <w:tc>
          <w:tcPr>
            <w:tcW w:w="1568" w:type="pct"/>
            <w:noWrap w:val="0"/>
            <w:vAlign w:val="center"/>
          </w:tcPr>
          <w:p w14:paraId="49112614">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按合同及</w:t>
            </w:r>
            <w:r>
              <w:rPr>
                <w:rFonts w:hint="eastAsia" w:ascii="仿宋" w:hAnsi="仿宋" w:eastAsia="仿宋" w:cs="仿宋"/>
                <w:b w:val="0"/>
                <w:bCs w:val="0"/>
                <w:sz w:val="21"/>
                <w:szCs w:val="21"/>
                <w:lang w:eastAsia="zh-CN"/>
              </w:rPr>
              <w:t>采购人</w:t>
            </w:r>
            <w:r>
              <w:rPr>
                <w:rFonts w:hint="eastAsia" w:ascii="仿宋" w:hAnsi="仿宋" w:eastAsia="仿宋" w:cs="仿宋"/>
                <w:b w:val="0"/>
                <w:bCs w:val="0"/>
                <w:sz w:val="21"/>
                <w:szCs w:val="21"/>
              </w:rPr>
              <w:t>要求提供服务。</w:t>
            </w:r>
          </w:p>
        </w:tc>
        <w:tc>
          <w:tcPr>
            <w:tcW w:w="447" w:type="pct"/>
            <w:noWrap w:val="0"/>
            <w:vAlign w:val="center"/>
          </w:tcPr>
          <w:p w14:paraId="0409D3EF">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both"/>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15 分</w:t>
            </w:r>
          </w:p>
        </w:tc>
        <w:tc>
          <w:tcPr>
            <w:tcW w:w="737" w:type="pct"/>
            <w:noWrap w:val="0"/>
            <w:vAlign w:val="top"/>
          </w:tcPr>
          <w:p w14:paraId="52B75FC5">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w:t>
            </w:r>
          </w:p>
        </w:tc>
        <w:tc>
          <w:tcPr>
            <w:tcW w:w="474" w:type="pct"/>
            <w:noWrap w:val="0"/>
            <w:vAlign w:val="top"/>
          </w:tcPr>
          <w:p w14:paraId="67BED6F4">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w:t>
            </w:r>
          </w:p>
        </w:tc>
      </w:tr>
      <w:tr w14:paraId="0B280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385" w:type="pct"/>
            <w:noWrap/>
            <w:vAlign w:val="center"/>
          </w:tcPr>
          <w:p w14:paraId="0B581CD0">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3</w:t>
            </w:r>
          </w:p>
        </w:tc>
        <w:tc>
          <w:tcPr>
            <w:tcW w:w="503" w:type="pct"/>
            <w:vMerge w:val="continue"/>
            <w:noWrap w:val="0"/>
            <w:vAlign w:val="center"/>
          </w:tcPr>
          <w:p w14:paraId="2F413879">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p>
        </w:tc>
        <w:tc>
          <w:tcPr>
            <w:tcW w:w="884" w:type="pct"/>
            <w:noWrap w:val="0"/>
            <w:vAlign w:val="center"/>
          </w:tcPr>
          <w:p w14:paraId="7488A956">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质量保证</w:t>
            </w:r>
          </w:p>
        </w:tc>
        <w:tc>
          <w:tcPr>
            <w:tcW w:w="1568" w:type="pct"/>
            <w:noWrap w:val="0"/>
            <w:vAlign w:val="center"/>
          </w:tcPr>
          <w:p w14:paraId="23EFCC82">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提供的服务有效，即故障处理后不会反复出现，功能实现后不因</w:t>
            </w:r>
            <w:r>
              <w:rPr>
                <w:rFonts w:hint="eastAsia" w:ascii="仿宋" w:hAnsi="仿宋" w:eastAsia="仿宋" w:cs="仿宋"/>
                <w:b w:val="0"/>
                <w:bCs w:val="0"/>
                <w:sz w:val="21"/>
                <w:szCs w:val="21"/>
                <w:lang w:eastAsia="zh-CN"/>
              </w:rPr>
              <w:t>供应商</w:t>
            </w:r>
            <w:r>
              <w:rPr>
                <w:rFonts w:hint="eastAsia" w:ascii="仿宋" w:hAnsi="仿宋" w:eastAsia="仿宋" w:cs="仿宋"/>
                <w:b w:val="0"/>
                <w:bCs w:val="0"/>
                <w:sz w:val="21"/>
                <w:szCs w:val="21"/>
              </w:rPr>
              <w:t>原因反复修改等。</w:t>
            </w:r>
          </w:p>
        </w:tc>
        <w:tc>
          <w:tcPr>
            <w:tcW w:w="447" w:type="pct"/>
            <w:noWrap w:val="0"/>
            <w:vAlign w:val="center"/>
          </w:tcPr>
          <w:p w14:paraId="700A7CDE">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both"/>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25 分</w:t>
            </w:r>
          </w:p>
        </w:tc>
        <w:tc>
          <w:tcPr>
            <w:tcW w:w="737" w:type="pct"/>
            <w:noWrap w:val="0"/>
            <w:vAlign w:val="top"/>
          </w:tcPr>
          <w:p w14:paraId="1A14BD7F">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w:t>
            </w:r>
          </w:p>
        </w:tc>
        <w:tc>
          <w:tcPr>
            <w:tcW w:w="474" w:type="pct"/>
            <w:noWrap w:val="0"/>
            <w:vAlign w:val="top"/>
          </w:tcPr>
          <w:p w14:paraId="0CDB66D9">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w:t>
            </w:r>
          </w:p>
        </w:tc>
      </w:tr>
      <w:tr w14:paraId="65BF2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385" w:type="pct"/>
            <w:noWrap/>
            <w:vAlign w:val="center"/>
          </w:tcPr>
          <w:p w14:paraId="1EC97158">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4</w:t>
            </w:r>
          </w:p>
        </w:tc>
        <w:tc>
          <w:tcPr>
            <w:tcW w:w="503" w:type="pct"/>
            <w:vMerge w:val="restart"/>
            <w:noWrap w:val="0"/>
            <w:vAlign w:val="center"/>
          </w:tcPr>
          <w:p w14:paraId="7FAA41B8">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响应能力评价（20分）</w:t>
            </w:r>
          </w:p>
        </w:tc>
        <w:tc>
          <w:tcPr>
            <w:tcW w:w="884" w:type="pct"/>
            <w:noWrap w:val="0"/>
            <w:vAlign w:val="center"/>
          </w:tcPr>
          <w:p w14:paraId="275C30C0">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服务及时性/工程进度把控能力</w:t>
            </w:r>
          </w:p>
        </w:tc>
        <w:tc>
          <w:tcPr>
            <w:tcW w:w="1568" w:type="pct"/>
            <w:noWrap w:val="0"/>
            <w:vAlign w:val="center"/>
          </w:tcPr>
          <w:p w14:paraId="6C6847C9">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接到服务要求后及时相应，快速安排工作进行处理。</w:t>
            </w:r>
          </w:p>
        </w:tc>
        <w:tc>
          <w:tcPr>
            <w:tcW w:w="447" w:type="pct"/>
            <w:noWrap w:val="0"/>
            <w:vAlign w:val="center"/>
          </w:tcPr>
          <w:p w14:paraId="2202F968">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both"/>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10 分</w:t>
            </w:r>
          </w:p>
        </w:tc>
        <w:tc>
          <w:tcPr>
            <w:tcW w:w="737" w:type="pct"/>
            <w:noWrap w:val="0"/>
            <w:vAlign w:val="top"/>
          </w:tcPr>
          <w:p w14:paraId="595D820A">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w:t>
            </w:r>
          </w:p>
        </w:tc>
        <w:tc>
          <w:tcPr>
            <w:tcW w:w="474" w:type="pct"/>
            <w:noWrap w:val="0"/>
            <w:vAlign w:val="top"/>
          </w:tcPr>
          <w:p w14:paraId="2F29D474">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w:t>
            </w:r>
          </w:p>
        </w:tc>
      </w:tr>
      <w:tr w14:paraId="73308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385" w:type="pct"/>
            <w:noWrap/>
            <w:vAlign w:val="center"/>
          </w:tcPr>
          <w:p w14:paraId="4F60588B">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5</w:t>
            </w:r>
          </w:p>
        </w:tc>
        <w:tc>
          <w:tcPr>
            <w:tcW w:w="503" w:type="pct"/>
            <w:vMerge w:val="continue"/>
            <w:noWrap w:val="0"/>
            <w:vAlign w:val="center"/>
          </w:tcPr>
          <w:p w14:paraId="6611C955">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p>
        </w:tc>
        <w:tc>
          <w:tcPr>
            <w:tcW w:w="884" w:type="pct"/>
            <w:noWrap w:val="0"/>
            <w:vAlign w:val="center"/>
          </w:tcPr>
          <w:p w14:paraId="28354E10">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故障或应急检修完成的效率</w:t>
            </w:r>
          </w:p>
        </w:tc>
        <w:tc>
          <w:tcPr>
            <w:tcW w:w="1568" w:type="pct"/>
            <w:noWrap w:val="0"/>
            <w:vAlign w:val="center"/>
          </w:tcPr>
          <w:p w14:paraId="4593CE43">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及时完成故障处理及功能需求更新。</w:t>
            </w:r>
          </w:p>
        </w:tc>
        <w:tc>
          <w:tcPr>
            <w:tcW w:w="447" w:type="pct"/>
            <w:noWrap w:val="0"/>
            <w:vAlign w:val="center"/>
          </w:tcPr>
          <w:p w14:paraId="2F598D3D">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both"/>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10 分</w:t>
            </w:r>
          </w:p>
        </w:tc>
        <w:tc>
          <w:tcPr>
            <w:tcW w:w="737" w:type="pct"/>
            <w:noWrap w:val="0"/>
            <w:vAlign w:val="top"/>
          </w:tcPr>
          <w:p w14:paraId="2ADED48C">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w:t>
            </w:r>
          </w:p>
        </w:tc>
        <w:tc>
          <w:tcPr>
            <w:tcW w:w="474" w:type="pct"/>
            <w:noWrap w:val="0"/>
            <w:vAlign w:val="top"/>
          </w:tcPr>
          <w:p w14:paraId="42682061">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w:t>
            </w:r>
          </w:p>
        </w:tc>
      </w:tr>
      <w:tr w14:paraId="59387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jc w:val="center"/>
        </w:trPr>
        <w:tc>
          <w:tcPr>
            <w:tcW w:w="385" w:type="pct"/>
            <w:noWrap/>
            <w:vAlign w:val="center"/>
          </w:tcPr>
          <w:p w14:paraId="735FF4BB">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6</w:t>
            </w:r>
          </w:p>
        </w:tc>
        <w:tc>
          <w:tcPr>
            <w:tcW w:w="503" w:type="pct"/>
            <w:vMerge w:val="restart"/>
            <w:noWrap w:val="0"/>
            <w:vAlign w:val="center"/>
          </w:tcPr>
          <w:p w14:paraId="76F37A0F">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服务能力评价（15分）</w:t>
            </w:r>
          </w:p>
        </w:tc>
        <w:tc>
          <w:tcPr>
            <w:tcW w:w="884" w:type="pct"/>
            <w:noWrap w:val="0"/>
            <w:vAlign w:val="center"/>
          </w:tcPr>
          <w:p w14:paraId="6BD5E91D">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文档记录详实</w:t>
            </w:r>
          </w:p>
        </w:tc>
        <w:tc>
          <w:tcPr>
            <w:tcW w:w="1568" w:type="pct"/>
            <w:noWrap w:val="0"/>
            <w:vAlign w:val="center"/>
          </w:tcPr>
          <w:p w14:paraId="1211A955">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在服务过程中准确记录时间、事件经过、处理方法及对接人员，以便事后进行查验。如资料未能按约定的时间提交，即扣2分。</w:t>
            </w:r>
          </w:p>
        </w:tc>
        <w:tc>
          <w:tcPr>
            <w:tcW w:w="447" w:type="pct"/>
            <w:noWrap w:val="0"/>
            <w:vAlign w:val="center"/>
          </w:tcPr>
          <w:p w14:paraId="7B13AC6E">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both"/>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xml:space="preserve">5 </w:t>
            </w:r>
          </w:p>
          <w:p w14:paraId="388BF399">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both"/>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分</w:t>
            </w:r>
          </w:p>
        </w:tc>
        <w:tc>
          <w:tcPr>
            <w:tcW w:w="737" w:type="pct"/>
            <w:noWrap w:val="0"/>
            <w:vAlign w:val="top"/>
          </w:tcPr>
          <w:p w14:paraId="42CA1DEA">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w:t>
            </w:r>
          </w:p>
        </w:tc>
        <w:tc>
          <w:tcPr>
            <w:tcW w:w="474" w:type="pct"/>
            <w:noWrap w:val="0"/>
            <w:vAlign w:val="top"/>
          </w:tcPr>
          <w:p w14:paraId="3D188177">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w:t>
            </w:r>
          </w:p>
        </w:tc>
      </w:tr>
      <w:tr w14:paraId="1487A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385" w:type="pct"/>
            <w:noWrap/>
            <w:vAlign w:val="center"/>
          </w:tcPr>
          <w:p w14:paraId="51E8E16F">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7</w:t>
            </w:r>
          </w:p>
        </w:tc>
        <w:tc>
          <w:tcPr>
            <w:tcW w:w="503" w:type="pct"/>
            <w:vMerge w:val="continue"/>
            <w:noWrap w:val="0"/>
            <w:vAlign w:val="center"/>
          </w:tcPr>
          <w:p w14:paraId="66291468">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p>
        </w:tc>
        <w:tc>
          <w:tcPr>
            <w:tcW w:w="884" w:type="pct"/>
            <w:noWrap w:val="0"/>
            <w:vAlign w:val="center"/>
          </w:tcPr>
          <w:p w14:paraId="47CD8947">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沟通协调有效</w:t>
            </w:r>
          </w:p>
        </w:tc>
        <w:tc>
          <w:tcPr>
            <w:tcW w:w="1568" w:type="pct"/>
            <w:noWrap w:val="0"/>
            <w:vAlign w:val="center"/>
          </w:tcPr>
          <w:p w14:paraId="11C5F9F7">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在服务过程中积极进行沟通与协调，如遇科室投诉即扣2分（不重复扣分）。</w:t>
            </w:r>
          </w:p>
        </w:tc>
        <w:tc>
          <w:tcPr>
            <w:tcW w:w="447" w:type="pct"/>
            <w:noWrap w:val="0"/>
            <w:vAlign w:val="center"/>
          </w:tcPr>
          <w:p w14:paraId="6BD3744A">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both"/>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xml:space="preserve">5 </w:t>
            </w:r>
          </w:p>
          <w:p w14:paraId="00F64E47">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both"/>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分</w:t>
            </w:r>
          </w:p>
        </w:tc>
        <w:tc>
          <w:tcPr>
            <w:tcW w:w="737" w:type="pct"/>
            <w:noWrap w:val="0"/>
            <w:vAlign w:val="top"/>
          </w:tcPr>
          <w:p w14:paraId="55487793">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w:t>
            </w:r>
          </w:p>
        </w:tc>
        <w:tc>
          <w:tcPr>
            <w:tcW w:w="474" w:type="pct"/>
            <w:noWrap w:val="0"/>
            <w:vAlign w:val="top"/>
          </w:tcPr>
          <w:p w14:paraId="00DCB0D4">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有效投诉是经双方确认。</w:t>
            </w:r>
          </w:p>
        </w:tc>
      </w:tr>
      <w:tr w14:paraId="2BE96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385" w:type="pct"/>
            <w:noWrap/>
            <w:vAlign w:val="center"/>
          </w:tcPr>
          <w:p w14:paraId="5D27B427">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8</w:t>
            </w:r>
          </w:p>
        </w:tc>
        <w:tc>
          <w:tcPr>
            <w:tcW w:w="503" w:type="pct"/>
            <w:vMerge w:val="continue"/>
            <w:noWrap w:val="0"/>
            <w:vAlign w:val="center"/>
          </w:tcPr>
          <w:p w14:paraId="10278923">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p>
        </w:tc>
        <w:tc>
          <w:tcPr>
            <w:tcW w:w="884" w:type="pct"/>
            <w:noWrap w:val="0"/>
            <w:vAlign w:val="center"/>
          </w:tcPr>
          <w:p w14:paraId="3C5901E8">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服务态度良好</w:t>
            </w:r>
          </w:p>
        </w:tc>
        <w:tc>
          <w:tcPr>
            <w:tcW w:w="1568" w:type="pct"/>
            <w:noWrap w:val="0"/>
            <w:vAlign w:val="center"/>
          </w:tcPr>
          <w:p w14:paraId="742D6E9E">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在服务过程中态度友好，如遇科室投诉即扣2分（不重复扣分）。</w:t>
            </w:r>
          </w:p>
        </w:tc>
        <w:tc>
          <w:tcPr>
            <w:tcW w:w="447" w:type="pct"/>
            <w:noWrap w:val="0"/>
            <w:vAlign w:val="center"/>
          </w:tcPr>
          <w:p w14:paraId="510632AD">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both"/>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xml:space="preserve">5 </w:t>
            </w:r>
          </w:p>
          <w:p w14:paraId="70FB4E25">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both"/>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分</w:t>
            </w:r>
          </w:p>
        </w:tc>
        <w:tc>
          <w:tcPr>
            <w:tcW w:w="737" w:type="pct"/>
            <w:noWrap w:val="0"/>
            <w:vAlign w:val="top"/>
          </w:tcPr>
          <w:p w14:paraId="566A941B">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w:t>
            </w:r>
          </w:p>
        </w:tc>
        <w:tc>
          <w:tcPr>
            <w:tcW w:w="474" w:type="pct"/>
            <w:noWrap w:val="0"/>
            <w:vAlign w:val="top"/>
          </w:tcPr>
          <w:p w14:paraId="431BF20C">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有效投诉是经双方确认。</w:t>
            </w:r>
          </w:p>
        </w:tc>
      </w:tr>
      <w:tr w14:paraId="49560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385" w:type="pct"/>
            <w:noWrap/>
            <w:vAlign w:val="center"/>
          </w:tcPr>
          <w:p w14:paraId="6BFA11D2">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9</w:t>
            </w:r>
          </w:p>
        </w:tc>
        <w:tc>
          <w:tcPr>
            <w:tcW w:w="503" w:type="pct"/>
            <w:vMerge w:val="restart"/>
            <w:noWrap w:val="0"/>
            <w:vAlign w:val="center"/>
          </w:tcPr>
          <w:p w14:paraId="2D338DCC">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履约合作评价（15分）</w:t>
            </w:r>
          </w:p>
        </w:tc>
        <w:tc>
          <w:tcPr>
            <w:tcW w:w="884" w:type="pct"/>
            <w:noWrap w:val="0"/>
            <w:vAlign w:val="center"/>
          </w:tcPr>
          <w:p w14:paraId="4A3CE481">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合同签订的即时性</w:t>
            </w:r>
          </w:p>
        </w:tc>
        <w:tc>
          <w:tcPr>
            <w:tcW w:w="1568" w:type="pct"/>
            <w:noWrap w:val="0"/>
            <w:vAlign w:val="center"/>
          </w:tcPr>
          <w:p w14:paraId="1F79B914">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及时跟进合同签订，提供发票及支付凭证等材料。</w:t>
            </w:r>
          </w:p>
        </w:tc>
        <w:tc>
          <w:tcPr>
            <w:tcW w:w="447" w:type="pct"/>
            <w:noWrap w:val="0"/>
            <w:vAlign w:val="center"/>
          </w:tcPr>
          <w:p w14:paraId="0C3D3230">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both"/>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xml:space="preserve">5 </w:t>
            </w:r>
          </w:p>
          <w:p w14:paraId="648EA140">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both"/>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分</w:t>
            </w:r>
          </w:p>
        </w:tc>
        <w:tc>
          <w:tcPr>
            <w:tcW w:w="737" w:type="pct"/>
            <w:noWrap w:val="0"/>
            <w:vAlign w:val="top"/>
          </w:tcPr>
          <w:p w14:paraId="2E78C720">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w:t>
            </w:r>
          </w:p>
        </w:tc>
        <w:tc>
          <w:tcPr>
            <w:tcW w:w="474" w:type="pct"/>
            <w:noWrap w:val="0"/>
            <w:vAlign w:val="top"/>
          </w:tcPr>
          <w:p w14:paraId="43C58118">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w:t>
            </w:r>
          </w:p>
        </w:tc>
      </w:tr>
      <w:tr w14:paraId="4DF46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385" w:type="pct"/>
            <w:noWrap/>
            <w:vAlign w:val="center"/>
          </w:tcPr>
          <w:p w14:paraId="7477C30C">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10</w:t>
            </w:r>
          </w:p>
        </w:tc>
        <w:tc>
          <w:tcPr>
            <w:tcW w:w="503" w:type="pct"/>
            <w:vMerge w:val="continue"/>
            <w:noWrap w:val="0"/>
            <w:vAlign w:val="center"/>
          </w:tcPr>
          <w:p w14:paraId="0D987729">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p>
        </w:tc>
        <w:tc>
          <w:tcPr>
            <w:tcW w:w="884" w:type="pct"/>
            <w:noWrap w:val="0"/>
            <w:vAlign w:val="center"/>
          </w:tcPr>
          <w:p w14:paraId="1C59A7E5">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合同履约的全面性</w:t>
            </w:r>
          </w:p>
        </w:tc>
        <w:tc>
          <w:tcPr>
            <w:tcW w:w="1568" w:type="pct"/>
            <w:noWrap w:val="0"/>
            <w:vAlign w:val="center"/>
          </w:tcPr>
          <w:p w14:paraId="7C6FAA3D">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合同内的各项工作要求均有效实现。</w:t>
            </w:r>
          </w:p>
        </w:tc>
        <w:tc>
          <w:tcPr>
            <w:tcW w:w="447" w:type="pct"/>
            <w:noWrap w:val="0"/>
            <w:vAlign w:val="center"/>
          </w:tcPr>
          <w:p w14:paraId="70824E50">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both"/>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10 分</w:t>
            </w:r>
          </w:p>
        </w:tc>
        <w:tc>
          <w:tcPr>
            <w:tcW w:w="737" w:type="pct"/>
            <w:noWrap w:val="0"/>
            <w:vAlign w:val="top"/>
          </w:tcPr>
          <w:p w14:paraId="443C07E9">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w:t>
            </w:r>
          </w:p>
        </w:tc>
        <w:tc>
          <w:tcPr>
            <w:tcW w:w="474" w:type="pct"/>
            <w:noWrap w:val="0"/>
            <w:vAlign w:val="top"/>
          </w:tcPr>
          <w:p w14:paraId="18FB5055">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w:t>
            </w:r>
          </w:p>
        </w:tc>
      </w:tr>
      <w:tr w14:paraId="6A0B6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3341" w:type="pct"/>
            <w:gridSpan w:val="4"/>
            <w:noWrap w:val="0"/>
            <w:vAlign w:val="center"/>
          </w:tcPr>
          <w:p w14:paraId="09B78F00">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合计</w:t>
            </w:r>
          </w:p>
        </w:tc>
        <w:tc>
          <w:tcPr>
            <w:tcW w:w="447" w:type="pct"/>
            <w:noWrap w:val="0"/>
            <w:vAlign w:val="center"/>
          </w:tcPr>
          <w:p w14:paraId="00540E62">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100分</w:t>
            </w:r>
          </w:p>
        </w:tc>
        <w:tc>
          <w:tcPr>
            <w:tcW w:w="737" w:type="pct"/>
            <w:noWrap w:val="0"/>
            <w:vAlign w:val="top"/>
          </w:tcPr>
          <w:p w14:paraId="34CB0A75">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w:t>
            </w:r>
          </w:p>
        </w:tc>
        <w:tc>
          <w:tcPr>
            <w:tcW w:w="474" w:type="pct"/>
            <w:noWrap/>
            <w:vAlign w:val="center"/>
          </w:tcPr>
          <w:p w14:paraId="1AD38C1A">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b w:val="0"/>
                <w:bCs w:val="0"/>
                <w:sz w:val="21"/>
                <w:szCs w:val="21"/>
              </w:rPr>
            </w:pPr>
            <w:r>
              <w:rPr>
                <w:rFonts w:hint="eastAsia" w:ascii="仿宋" w:hAnsi="仿宋" w:eastAsia="仿宋" w:cs="仿宋"/>
                <w:b w:val="0"/>
                <w:bCs w:val="0"/>
                <w:sz w:val="21"/>
                <w:szCs w:val="21"/>
              </w:rPr>
              <w:t>　</w:t>
            </w:r>
          </w:p>
        </w:tc>
      </w:tr>
    </w:tbl>
    <w:p w14:paraId="1A9612CB">
      <w:pPr>
        <w:numPr>
          <w:ilvl w:val="0"/>
          <w:numId w:val="0"/>
        </w:numPr>
        <w:spacing w:line="360" w:lineRule="auto"/>
        <w:ind w:firstLine="480" w:firstLineChars="20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6.保密要求</w:t>
      </w:r>
    </w:p>
    <w:p w14:paraId="4A07A7A3">
      <w:pPr>
        <w:spacing w:line="360" w:lineRule="auto"/>
        <w:ind w:firstLine="504" w:firstLineChars="21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供应商必须严格保守对因本合同项下的服务从采购人所获取的信息秘密，在未取得采购人书面同意的情况下，不得以任何形式向第三方披露。在依法必须披露的情况下，供应商应当立即通知采购人，除非按照法律规定或生效命令不得为之。</w:t>
      </w:r>
    </w:p>
    <w:p w14:paraId="2F7A3C72">
      <w:pPr>
        <w:spacing w:line="360" w:lineRule="auto"/>
        <w:ind w:firstLine="504" w:firstLineChars="21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（2）保密义务不因合同履行完毕或解除而终止，除非保密信息已经对外披露或者公众所知。</w:t>
      </w:r>
    </w:p>
    <w:p w14:paraId="603F1757">
      <w:pPr>
        <w:spacing w:line="360" w:lineRule="auto"/>
        <w:ind w:firstLine="504" w:firstLineChars="210"/>
        <w:rPr>
          <w:rFonts w:hint="eastAsia"/>
          <w:lang w:val="en-US" w:eastAsia="zh-CN"/>
        </w:rPr>
      </w:pPr>
      <w:r>
        <w:rPr>
          <w:rFonts w:hint="eastAsia" w:ascii="仿宋" w:hAnsi="仿宋" w:eastAsia="仿宋" w:cs="仿宋"/>
          <w:color w:val="auto"/>
          <w:sz w:val="24"/>
          <w:highlight w:val="none"/>
          <w:lang w:val="en-US" w:eastAsia="zh-CN"/>
        </w:rPr>
        <w:t>（3）指派固定的运维人员进行服务，该人员应当是供应商的正式工作人员，在服务期开始前提供人员档案备案。如无特殊原因不得更换运维人员，更换人员需提前一个月告知。响应供应商需提供该人员身份证复印件及截止之日前6个月内任意一个月的社保证明，且需要所在公司的盖章。如发现外包人员，可终止合作或索赔。</w:t>
      </w:r>
    </w:p>
    <w:p w14:paraId="4C61F302">
      <w:pPr>
        <w:spacing w:line="360" w:lineRule="auto"/>
        <w:ind w:firstLine="504" w:firstLineChars="21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7.其他要求</w:t>
      </w:r>
    </w:p>
    <w:p w14:paraId="0B6350B9">
      <w:pPr>
        <w:spacing w:line="360" w:lineRule="auto"/>
        <w:ind w:firstLine="504" w:firstLineChars="21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（1）要求供应商提供科学性、合理性、实施可行性、可靠性等的项目方案，包括但不限于实施方案、进度安排、组织、实施计划；</w:t>
      </w:r>
    </w:p>
    <w:p w14:paraId="42F3E1E1">
      <w:pPr>
        <w:spacing w:line="360" w:lineRule="auto"/>
        <w:ind w:firstLine="504" w:firstLineChars="210"/>
        <w:rPr>
          <w:rFonts w:hint="eastAsia" w:ascii="仿宋" w:hAnsi="仿宋" w:eastAsia="仿宋" w:cs="仿宋"/>
          <w:color w:val="auto"/>
          <w:sz w:val="24"/>
          <w:highlight w:val="yellow"/>
          <w:lang w:val="en-US" w:eastAsia="zh-CN"/>
        </w:rPr>
      </w:pPr>
      <w:r>
        <w:rPr>
          <w:rFonts w:hint="eastAsia" w:ascii="仿宋" w:hAnsi="仿宋" w:eastAsia="仿宋" w:cs="仿宋"/>
          <w:color w:val="auto"/>
          <w:sz w:val="24"/>
          <w:highlight w:val="none"/>
          <w:lang w:val="en-US" w:eastAsia="zh-CN"/>
        </w:rPr>
        <w:t>（2）培训服务要求①供应商需对采购人项目相关的科室、人员的实际需求，安排相应的培训内容。②培训课程安排、培训方式及时间；地点场所由采购人提供；③提供系统操作培训：主要面向采购人相关管理部门等使用系统的人员，提供操作使用培训。</w:t>
      </w:r>
    </w:p>
    <w:p w14:paraId="3AA44CFD">
      <w:pPr>
        <w:spacing w:line="360" w:lineRule="auto"/>
        <w:ind w:firstLine="504" w:firstLineChars="210"/>
        <w:rPr>
          <w:rFonts w:hint="eastAsia" w:ascii="仿宋" w:hAnsi="仿宋" w:eastAsia="仿宋" w:cs="仿宋"/>
          <w:color w:val="auto"/>
          <w:sz w:val="24"/>
          <w:highlight w:val="yellow"/>
          <w:lang w:val="en-US" w:eastAsia="zh-CN"/>
        </w:rPr>
      </w:pPr>
      <w:r>
        <w:rPr>
          <w:rFonts w:hint="eastAsia" w:ascii="仿宋" w:hAnsi="仿宋" w:eastAsia="仿宋" w:cs="仿宋"/>
          <w:color w:val="auto"/>
          <w:sz w:val="24"/>
          <w:highlight w:val="none"/>
          <w:lang w:val="en-US" w:eastAsia="zh-CN"/>
        </w:rPr>
        <w:t>（3）要求供应商提供售后方案，包括但不限于对应急处理、维保年限、售后响应时间及便利性等；</w:t>
      </w:r>
    </w:p>
    <w:p w14:paraId="286126DF">
      <w:pPr>
        <w:spacing w:line="360" w:lineRule="auto"/>
        <w:ind w:firstLine="504" w:firstLineChars="21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（4）要求供应商提供自2021年1月1日至今（以合同签订时间为准）的同类项目业绩数量情况。</w:t>
      </w:r>
    </w:p>
    <w:p w14:paraId="280A8F0F">
      <w:pPr>
        <w:spacing w:line="360" w:lineRule="auto"/>
        <w:jc w:val="center"/>
        <w:rPr>
          <w:rFonts w:hint="eastAsia" w:ascii="仿宋" w:hAnsi="仿宋" w:eastAsia="仿宋" w:cs="仿宋"/>
          <w:b/>
          <w:color w:val="auto"/>
          <w:sz w:val="28"/>
          <w:szCs w:val="28"/>
          <w:highlight w:val="none"/>
        </w:rPr>
      </w:pPr>
      <w:r>
        <w:rPr>
          <w:rFonts w:hint="eastAsia" w:ascii="仿宋" w:hAnsi="仿宋" w:eastAsia="仿宋" w:cs="仿宋"/>
          <w:color w:val="auto"/>
          <w:sz w:val="24"/>
          <w:highlight w:val="none"/>
          <w:lang w:val="en-US" w:eastAsia="zh-CN"/>
        </w:rPr>
        <w:br w:type="page"/>
      </w:r>
      <w:r>
        <w:rPr>
          <w:rFonts w:hint="eastAsia" w:ascii="仿宋" w:hAnsi="仿宋" w:eastAsia="仿宋" w:cs="仿宋"/>
          <w:b/>
          <w:color w:val="auto"/>
          <w:sz w:val="28"/>
          <w:szCs w:val="28"/>
          <w:highlight w:val="none"/>
        </w:rPr>
        <w:t>第三部分  响应供应商须知</w:t>
      </w:r>
    </w:p>
    <w:p w14:paraId="7CB239AA">
      <w:pPr>
        <w:pStyle w:val="12"/>
        <w:adjustRightInd w:val="0"/>
        <w:snapToGrid w:val="0"/>
        <w:spacing w:line="380" w:lineRule="exact"/>
        <w:rPr>
          <w:rFonts w:hint="eastAsia" w:ascii="仿宋" w:hAnsi="仿宋" w:eastAsia="仿宋" w:cs="仿宋"/>
          <w:color w:val="auto"/>
          <w:sz w:val="28"/>
          <w:szCs w:val="28"/>
          <w:highlight w:val="none"/>
        </w:rPr>
      </w:pPr>
    </w:p>
    <w:p w14:paraId="4B38BC5C">
      <w:pPr>
        <w:pStyle w:val="12"/>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一、</w:t>
      </w:r>
      <w:r>
        <w:rPr>
          <w:rFonts w:hint="eastAsia" w:ascii="仿宋" w:hAnsi="仿宋" w:eastAsia="仿宋" w:cs="仿宋"/>
          <w:b/>
          <w:color w:val="auto"/>
          <w:sz w:val="24"/>
          <w:szCs w:val="24"/>
          <w:highlight w:val="none"/>
          <w:lang w:val="en-US" w:eastAsia="zh-CN"/>
        </w:rPr>
        <w:t xml:space="preserve">名词解释         </w:t>
      </w:r>
    </w:p>
    <w:p w14:paraId="68100DDC">
      <w:pPr>
        <w:pStyle w:val="12"/>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1.定义</w:t>
      </w:r>
    </w:p>
    <w:p w14:paraId="14423908">
      <w:pPr>
        <w:pStyle w:val="12"/>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“采购人”是指：</w:t>
      </w:r>
      <w:r>
        <w:rPr>
          <w:rFonts w:hint="eastAsia" w:ascii="仿宋" w:hAnsi="仿宋" w:eastAsia="仿宋" w:cs="仿宋"/>
          <w:color w:val="auto"/>
          <w:sz w:val="24"/>
          <w:szCs w:val="24"/>
          <w:highlight w:val="none"/>
          <w:u w:val="none"/>
          <w:lang w:eastAsia="zh-CN"/>
        </w:rPr>
        <w:t>惠州市第一妇幼保健院</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是采购活动当事人之一，负责项目的整体规划、技术方案可行性设计论证与实施，作为合同</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（用户）的主体承担质疑回复、履行合同、验收与评价等义务。</w:t>
      </w:r>
    </w:p>
    <w:p w14:paraId="7A22A30B">
      <w:pPr>
        <w:pStyle w:val="12"/>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“监管部门”是指：</w:t>
      </w:r>
      <w:r>
        <w:rPr>
          <w:rFonts w:hint="eastAsia" w:ascii="仿宋" w:hAnsi="仿宋" w:eastAsia="仿宋" w:cs="仿宋"/>
          <w:color w:val="auto"/>
          <w:sz w:val="24"/>
          <w:szCs w:val="24"/>
          <w:highlight w:val="none"/>
          <w:lang w:val="en-US" w:eastAsia="zh-CN"/>
        </w:rPr>
        <w:t>采购</w:t>
      </w:r>
      <w:r>
        <w:rPr>
          <w:rFonts w:hint="eastAsia" w:ascii="仿宋" w:hAnsi="仿宋" w:eastAsia="仿宋" w:cs="仿宋"/>
          <w:color w:val="auto"/>
          <w:sz w:val="24"/>
          <w:szCs w:val="24"/>
          <w:highlight w:val="none"/>
        </w:rPr>
        <w:t>项目监督管理部门。</w:t>
      </w:r>
    </w:p>
    <w:p w14:paraId="430D4E7C">
      <w:pPr>
        <w:pStyle w:val="12"/>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“响应供应商”是指响应本文件要求，参加</w:t>
      </w:r>
      <w:r>
        <w:rPr>
          <w:rFonts w:hint="eastAsia" w:ascii="仿宋" w:hAnsi="仿宋" w:eastAsia="仿宋" w:cs="仿宋"/>
          <w:color w:val="auto"/>
          <w:sz w:val="24"/>
          <w:szCs w:val="24"/>
          <w:highlight w:val="none"/>
          <w:lang w:val="en-US" w:eastAsia="zh-CN"/>
        </w:rPr>
        <w:t>比选</w:t>
      </w:r>
      <w:r>
        <w:rPr>
          <w:rFonts w:hint="eastAsia" w:ascii="仿宋" w:hAnsi="仿宋" w:eastAsia="仿宋" w:cs="仿宋"/>
          <w:color w:val="auto"/>
          <w:sz w:val="24"/>
          <w:szCs w:val="24"/>
          <w:highlight w:val="none"/>
        </w:rPr>
        <w:t>的法人或者其他组织。</w:t>
      </w:r>
    </w:p>
    <w:p w14:paraId="61D1A8BB">
      <w:pPr>
        <w:pStyle w:val="12"/>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合格的响应</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是指符合以下条件的：</w:t>
      </w:r>
    </w:p>
    <w:p w14:paraId="4D11CC50">
      <w:pPr>
        <w:pStyle w:val="12"/>
        <w:adjustRightInd w:val="0"/>
        <w:snapToGrid w:val="0"/>
        <w:spacing w:line="360" w:lineRule="auto"/>
        <w:ind w:firstLine="720" w:firstLineChars="3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snapToGrid w:val="0"/>
          <w:color w:val="auto"/>
          <w:kern w:val="0"/>
          <w:sz w:val="24"/>
          <w:szCs w:val="24"/>
          <w:highlight w:val="none"/>
        </w:rPr>
        <w:t>符合《政府采购法》第二十二条规定的供应商。</w:t>
      </w:r>
    </w:p>
    <w:p w14:paraId="68EEC6A1">
      <w:pPr>
        <w:pStyle w:val="12"/>
        <w:adjustRightInd w:val="0"/>
        <w:snapToGrid w:val="0"/>
        <w:spacing w:line="36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）符合</w:t>
      </w:r>
      <w:r>
        <w:rPr>
          <w:rFonts w:hint="eastAsia" w:ascii="仿宋" w:hAnsi="仿宋" w:eastAsia="仿宋" w:cs="仿宋"/>
          <w:color w:val="auto"/>
          <w:sz w:val="24"/>
          <w:szCs w:val="24"/>
          <w:highlight w:val="none"/>
          <w:lang w:eastAsia="zh-CN"/>
        </w:rPr>
        <w:t>比选</w:t>
      </w:r>
      <w:r>
        <w:rPr>
          <w:rFonts w:hint="eastAsia" w:ascii="仿宋" w:hAnsi="仿宋" w:eastAsia="仿宋" w:cs="仿宋"/>
          <w:color w:val="auto"/>
          <w:sz w:val="24"/>
          <w:szCs w:val="24"/>
          <w:highlight w:val="none"/>
        </w:rPr>
        <w:t>文件“</w:t>
      </w:r>
      <w:r>
        <w:rPr>
          <w:rFonts w:hint="eastAsia" w:ascii="仿宋" w:hAnsi="仿宋" w:eastAsia="仿宋" w:cs="仿宋"/>
          <w:color w:val="auto"/>
          <w:sz w:val="24"/>
          <w:szCs w:val="24"/>
          <w:highlight w:val="none"/>
          <w:lang w:val="en-US" w:eastAsia="zh-CN"/>
        </w:rPr>
        <w:t>供应商资格</w:t>
      </w:r>
      <w:r>
        <w:rPr>
          <w:rFonts w:hint="eastAsia" w:ascii="仿宋" w:hAnsi="仿宋" w:eastAsia="仿宋" w:cs="仿宋"/>
          <w:color w:val="auto"/>
          <w:sz w:val="24"/>
          <w:szCs w:val="24"/>
          <w:highlight w:val="none"/>
        </w:rPr>
        <w:t>”规定要求；</w:t>
      </w:r>
    </w:p>
    <w:p w14:paraId="33316996">
      <w:pPr>
        <w:pStyle w:val="12"/>
        <w:adjustRightInd w:val="0"/>
        <w:snapToGrid w:val="0"/>
        <w:spacing w:line="360" w:lineRule="auto"/>
        <w:ind w:firstLine="720" w:firstLineChars="300"/>
        <w:rPr>
          <w:rFonts w:hint="eastAsia" w:ascii="仿宋" w:hAnsi="仿宋" w:eastAsia="仿宋" w:cs="仿宋"/>
          <w:color w:val="auto"/>
          <w:sz w:val="24"/>
          <w:szCs w:val="24"/>
          <w:highlight w:val="none"/>
          <w:lang w:val="hr-HR" w:eastAsia="zh-CN"/>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val="hr-HR" w:eastAsia="zh-CN"/>
        </w:rPr>
        <w:t>按要求进行</w:t>
      </w:r>
      <w:r>
        <w:rPr>
          <w:rFonts w:hint="eastAsia" w:ascii="仿宋" w:hAnsi="仿宋" w:eastAsia="仿宋" w:cs="仿宋"/>
          <w:color w:val="auto"/>
          <w:sz w:val="24"/>
          <w:szCs w:val="24"/>
          <w:highlight w:val="none"/>
          <w:lang w:val="en-US" w:eastAsia="zh-CN"/>
        </w:rPr>
        <w:t>资格性符合性审查（即满足采购条件和要求）</w:t>
      </w:r>
      <w:r>
        <w:rPr>
          <w:rFonts w:hint="eastAsia" w:ascii="仿宋" w:hAnsi="仿宋" w:eastAsia="仿宋" w:cs="仿宋"/>
          <w:color w:val="auto"/>
          <w:sz w:val="24"/>
          <w:szCs w:val="24"/>
          <w:highlight w:val="none"/>
          <w:lang w:val="hr-HR" w:eastAsia="zh-CN"/>
        </w:rPr>
        <w:t>并通过；</w:t>
      </w:r>
    </w:p>
    <w:p w14:paraId="4AE7A29C">
      <w:pPr>
        <w:pStyle w:val="12"/>
        <w:adjustRightInd w:val="0"/>
        <w:snapToGrid w:val="0"/>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成交</w:t>
      </w:r>
      <w:r>
        <w:rPr>
          <w:rFonts w:hint="eastAsia" w:ascii="仿宋" w:hAnsi="仿宋" w:eastAsia="仿宋" w:cs="仿宋"/>
          <w:color w:val="auto"/>
          <w:sz w:val="24"/>
          <w:szCs w:val="24"/>
          <w:highlight w:val="none"/>
        </w:rPr>
        <w:t>供应商”是指经</w:t>
      </w:r>
      <w:r>
        <w:rPr>
          <w:rFonts w:hint="eastAsia" w:ascii="仿宋" w:hAnsi="仿宋" w:eastAsia="仿宋" w:cs="仿宋"/>
          <w:color w:val="auto"/>
          <w:sz w:val="24"/>
          <w:szCs w:val="24"/>
          <w:highlight w:val="none"/>
          <w:lang w:val="en-US" w:eastAsia="zh-CN"/>
        </w:rPr>
        <w:t>评审小组</w:t>
      </w:r>
      <w:r>
        <w:rPr>
          <w:rFonts w:hint="eastAsia" w:ascii="仿宋" w:hAnsi="仿宋" w:eastAsia="仿宋" w:cs="仿宋"/>
          <w:color w:val="auto"/>
          <w:sz w:val="24"/>
          <w:szCs w:val="24"/>
          <w:highlight w:val="none"/>
        </w:rPr>
        <w:t>评审确定的对</w:t>
      </w:r>
      <w:r>
        <w:rPr>
          <w:rFonts w:hint="eastAsia" w:ascii="仿宋" w:hAnsi="仿宋" w:eastAsia="仿宋" w:cs="仿宋"/>
          <w:color w:val="auto"/>
          <w:sz w:val="24"/>
          <w:szCs w:val="24"/>
          <w:highlight w:val="none"/>
          <w:lang w:val="en-US" w:eastAsia="zh-CN"/>
        </w:rPr>
        <w:t>采购</w:t>
      </w:r>
      <w:r>
        <w:rPr>
          <w:rFonts w:hint="eastAsia" w:ascii="仿宋" w:hAnsi="仿宋" w:eastAsia="仿宋" w:cs="仿宋"/>
          <w:color w:val="auto"/>
          <w:sz w:val="24"/>
          <w:szCs w:val="24"/>
          <w:highlight w:val="none"/>
        </w:rPr>
        <w:t>文件做出实质性响应，经采购人按照规定在</w:t>
      </w:r>
      <w:r>
        <w:rPr>
          <w:rFonts w:hint="eastAsia" w:ascii="仿宋" w:hAnsi="仿宋" w:eastAsia="仿宋" w:cs="仿宋"/>
          <w:color w:val="auto"/>
          <w:sz w:val="24"/>
          <w:szCs w:val="24"/>
          <w:highlight w:val="none"/>
          <w:lang w:val="en-US" w:eastAsia="zh-CN"/>
        </w:rPr>
        <w:t>评审小组</w:t>
      </w:r>
      <w:r>
        <w:rPr>
          <w:rFonts w:hint="eastAsia" w:ascii="仿宋" w:hAnsi="仿宋" w:eastAsia="仿宋" w:cs="仿宋"/>
          <w:color w:val="auto"/>
          <w:sz w:val="24"/>
          <w:szCs w:val="24"/>
          <w:highlight w:val="none"/>
        </w:rPr>
        <w:t>推荐的</w:t>
      </w:r>
      <w:r>
        <w:rPr>
          <w:rFonts w:hint="eastAsia" w:ascii="仿宋" w:hAnsi="仿宋" w:eastAsia="仿宋" w:cs="仿宋"/>
          <w:color w:val="auto"/>
          <w:sz w:val="24"/>
          <w:szCs w:val="24"/>
          <w:highlight w:val="none"/>
          <w:lang w:val="en-US" w:eastAsia="zh-CN"/>
        </w:rPr>
        <w:t>成交</w:t>
      </w:r>
      <w:r>
        <w:rPr>
          <w:rFonts w:hint="eastAsia" w:ascii="仿宋" w:hAnsi="仿宋" w:eastAsia="仿宋" w:cs="仿宋"/>
          <w:color w:val="auto"/>
          <w:sz w:val="24"/>
          <w:szCs w:val="24"/>
          <w:highlight w:val="none"/>
        </w:rPr>
        <w:t>候选人中确定的</w:t>
      </w:r>
      <w:r>
        <w:rPr>
          <w:rFonts w:hint="eastAsia" w:ascii="仿宋" w:hAnsi="仿宋" w:eastAsia="仿宋" w:cs="仿宋"/>
          <w:color w:val="auto"/>
          <w:sz w:val="24"/>
          <w:szCs w:val="24"/>
          <w:highlight w:val="none"/>
          <w:lang w:val="en-US" w:eastAsia="zh-CN"/>
        </w:rPr>
        <w:t>响应供应商</w:t>
      </w:r>
      <w:r>
        <w:rPr>
          <w:rFonts w:hint="eastAsia" w:ascii="仿宋" w:hAnsi="仿宋" w:eastAsia="仿宋" w:cs="仿宋"/>
          <w:color w:val="auto"/>
          <w:sz w:val="24"/>
          <w:szCs w:val="24"/>
          <w:highlight w:val="none"/>
        </w:rPr>
        <w:t>。</w:t>
      </w:r>
    </w:p>
    <w:p w14:paraId="43A56B45">
      <w:pPr>
        <w:pStyle w:val="12"/>
        <w:adjustRightInd w:val="0"/>
        <w:snapToGrid w:val="0"/>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（6）采购</w:t>
      </w:r>
      <w:r>
        <w:rPr>
          <w:rFonts w:hint="eastAsia" w:ascii="仿宋" w:hAnsi="仿宋" w:eastAsia="仿宋" w:cs="仿宋"/>
          <w:color w:val="auto"/>
          <w:sz w:val="24"/>
          <w:szCs w:val="24"/>
          <w:highlight w:val="none"/>
        </w:rPr>
        <w:t>文件：是指包括</w:t>
      </w:r>
      <w:r>
        <w:rPr>
          <w:rFonts w:hint="eastAsia" w:ascii="仿宋" w:hAnsi="仿宋" w:eastAsia="仿宋" w:cs="仿宋"/>
          <w:color w:val="auto"/>
          <w:sz w:val="24"/>
          <w:szCs w:val="24"/>
          <w:highlight w:val="none"/>
          <w:lang w:val="en-US" w:eastAsia="zh-CN"/>
        </w:rPr>
        <w:t>采购</w:t>
      </w:r>
      <w:r>
        <w:rPr>
          <w:rFonts w:hint="eastAsia" w:ascii="仿宋" w:hAnsi="仿宋" w:eastAsia="仿宋" w:cs="仿宋"/>
          <w:color w:val="auto"/>
          <w:sz w:val="24"/>
          <w:szCs w:val="24"/>
          <w:highlight w:val="none"/>
        </w:rPr>
        <w:t>公告和</w:t>
      </w:r>
      <w:r>
        <w:rPr>
          <w:rFonts w:hint="eastAsia" w:ascii="仿宋" w:hAnsi="仿宋" w:eastAsia="仿宋" w:cs="仿宋"/>
          <w:color w:val="auto"/>
          <w:sz w:val="24"/>
          <w:szCs w:val="24"/>
          <w:highlight w:val="none"/>
          <w:lang w:val="en-US" w:eastAsia="zh-CN"/>
        </w:rPr>
        <w:t>采购</w:t>
      </w:r>
      <w:r>
        <w:rPr>
          <w:rFonts w:hint="eastAsia" w:ascii="仿宋" w:hAnsi="仿宋" w:eastAsia="仿宋" w:cs="仿宋"/>
          <w:color w:val="auto"/>
          <w:sz w:val="24"/>
          <w:szCs w:val="24"/>
          <w:highlight w:val="none"/>
        </w:rPr>
        <w:t>文件及其补充、变更和澄清等一系列文件。</w:t>
      </w:r>
    </w:p>
    <w:p w14:paraId="1D898CD8">
      <w:pPr>
        <w:pStyle w:val="12"/>
        <w:adjustRightInd w:val="0"/>
        <w:snapToGrid w:val="0"/>
        <w:spacing w:line="36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（7）“响应文件”是指：供应商根据本文件要求，编制包含报价、技术和服务等所有内容的实质性响应文件。</w:t>
      </w:r>
    </w:p>
    <w:p w14:paraId="2B95CA00">
      <w:pPr>
        <w:pStyle w:val="12"/>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合格的货物和服务：</w:t>
      </w:r>
    </w:p>
    <w:p w14:paraId="735B2A81">
      <w:pPr>
        <w:pStyle w:val="12"/>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仿宋" w:hAnsi="仿宋" w:eastAsia="仿宋" w:cs="仿宋"/>
          <w:snapToGrid w:val="0"/>
          <w:color w:val="auto"/>
          <w:kern w:val="0"/>
          <w:sz w:val="24"/>
          <w:highlight w:val="none"/>
        </w:rPr>
      </w:pPr>
      <w:r>
        <w:rPr>
          <w:rFonts w:hint="eastAsia" w:ascii="仿宋" w:hAnsi="仿宋" w:eastAsia="仿宋" w:cs="仿宋"/>
          <w:color w:val="auto"/>
          <w:sz w:val="24"/>
          <w:highlight w:val="none"/>
        </w:rPr>
        <w:t>“货物”是指</w:t>
      </w:r>
      <w:r>
        <w:rPr>
          <w:rFonts w:hint="eastAsia" w:ascii="仿宋" w:hAnsi="仿宋" w:eastAsia="仿宋" w:cs="仿宋"/>
          <w:color w:val="auto"/>
          <w:sz w:val="24"/>
          <w:highlight w:val="none"/>
          <w:lang w:eastAsia="zh-CN"/>
        </w:rPr>
        <w:t>响应供应商</w:t>
      </w:r>
      <w:r>
        <w:rPr>
          <w:rFonts w:hint="eastAsia" w:ascii="仿宋" w:hAnsi="仿宋" w:eastAsia="仿宋" w:cs="仿宋"/>
          <w:color w:val="auto"/>
          <w:sz w:val="24"/>
          <w:highlight w:val="none"/>
        </w:rPr>
        <w:t>制造或组织符合</w:t>
      </w:r>
      <w:r>
        <w:rPr>
          <w:rFonts w:hint="eastAsia" w:ascii="仿宋" w:hAnsi="仿宋" w:eastAsia="仿宋" w:cs="仿宋"/>
          <w:color w:val="auto"/>
          <w:sz w:val="24"/>
          <w:highlight w:val="none"/>
          <w:lang w:val="en-US" w:eastAsia="zh-CN"/>
        </w:rPr>
        <w:t>比选</w:t>
      </w:r>
      <w:r>
        <w:rPr>
          <w:rFonts w:hint="eastAsia" w:ascii="仿宋" w:hAnsi="仿宋" w:eastAsia="仿宋" w:cs="仿宋"/>
          <w:color w:val="auto"/>
          <w:sz w:val="24"/>
          <w:highlight w:val="none"/>
        </w:rPr>
        <w:t>文件要求的货物等。</w:t>
      </w:r>
      <w:r>
        <w:rPr>
          <w:rFonts w:hint="eastAsia" w:ascii="仿宋" w:hAnsi="仿宋" w:eastAsia="仿宋" w:cs="仿宋"/>
          <w:color w:val="auto"/>
          <w:sz w:val="24"/>
          <w:highlight w:val="none"/>
          <w:lang w:val="en-US" w:eastAsia="zh-CN"/>
        </w:rPr>
        <w:t>比选</w:t>
      </w:r>
      <w:r>
        <w:rPr>
          <w:rFonts w:hint="eastAsia" w:ascii="仿宋" w:hAnsi="仿宋" w:eastAsia="仿宋" w:cs="仿宋"/>
          <w:color w:val="auto"/>
          <w:sz w:val="24"/>
          <w:highlight w:val="none"/>
        </w:rPr>
        <w:t>文件中没有提及</w:t>
      </w:r>
      <w:r>
        <w:rPr>
          <w:rFonts w:hint="eastAsia" w:ascii="仿宋" w:hAnsi="仿宋" w:eastAsia="仿宋" w:cs="仿宋"/>
          <w:color w:val="auto"/>
          <w:sz w:val="24"/>
          <w:highlight w:val="none"/>
          <w:lang w:val="en-US" w:eastAsia="zh-CN"/>
        </w:rPr>
        <w:t>采购</w:t>
      </w:r>
      <w:r>
        <w:rPr>
          <w:rFonts w:hint="eastAsia" w:ascii="仿宋" w:hAnsi="仿宋" w:eastAsia="仿宋" w:cs="仿宋"/>
          <w:color w:val="auto"/>
          <w:sz w:val="24"/>
          <w:highlight w:val="none"/>
        </w:rPr>
        <w:t>货物来源地的，根据《政府采购法》的相关规定均应是本国货物。</w:t>
      </w:r>
      <w:r>
        <w:rPr>
          <w:rFonts w:hint="eastAsia" w:ascii="仿宋" w:hAnsi="仿宋" w:eastAsia="仿宋" w:cs="仿宋"/>
          <w:snapToGrid w:val="0"/>
          <w:color w:val="auto"/>
          <w:kern w:val="0"/>
          <w:sz w:val="24"/>
          <w:highlight w:val="none"/>
          <w:lang w:eastAsia="zh-CN"/>
        </w:rPr>
        <w:t>响应</w:t>
      </w:r>
      <w:r>
        <w:rPr>
          <w:rFonts w:hint="eastAsia" w:ascii="仿宋" w:hAnsi="仿宋" w:eastAsia="仿宋" w:cs="仿宋"/>
          <w:snapToGrid w:val="0"/>
          <w:color w:val="auto"/>
          <w:kern w:val="0"/>
          <w:sz w:val="24"/>
          <w:highlight w:val="none"/>
        </w:rPr>
        <w:t>的货物必须是其合法生产的符合国家有关标准要求的货物，并满足我院</w:t>
      </w:r>
      <w:r>
        <w:rPr>
          <w:rFonts w:hint="eastAsia" w:ascii="仿宋" w:hAnsi="仿宋" w:eastAsia="仿宋" w:cs="仿宋"/>
          <w:snapToGrid w:val="0"/>
          <w:color w:val="auto"/>
          <w:kern w:val="0"/>
          <w:sz w:val="24"/>
          <w:highlight w:val="none"/>
          <w:lang w:val="en-US" w:eastAsia="zh-CN"/>
        </w:rPr>
        <w:t>比选</w:t>
      </w:r>
      <w:r>
        <w:rPr>
          <w:rFonts w:hint="eastAsia" w:ascii="仿宋" w:hAnsi="仿宋" w:eastAsia="仿宋" w:cs="仿宋"/>
          <w:snapToGrid w:val="0"/>
          <w:color w:val="auto"/>
          <w:kern w:val="0"/>
          <w:sz w:val="24"/>
          <w:highlight w:val="none"/>
        </w:rPr>
        <w:t>文件规定的规格、参数、质量、价格、有效期、售后服务等要求。</w:t>
      </w:r>
    </w:p>
    <w:p w14:paraId="1C6C6588">
      <w:pPr>
        <w:pStyle w:val="12"/>
        <w:keepNext w:val="0"/>
        <w:keepLines w:val="0"/>
        <w:pageBreakBefore w:val="0"/>
        <w:widowControl w:val="0"/>
        <w:kinsoku/>
        <w:wordWrap/>
        <w:overflowPunct/>
        <w:topLinePunct w:val="0"/>
        <w:bidi w:val="0"/>
        <w:adjustRightInd w:val="0"/>
        <w:snapToGrid w:val="0"/>
        <w:spacing w:line="360" w:lineRule="auto"/>
        <w:ind w:firstLine="480" w:firstLineChars="200"/>
        <w:textAlignment w:val="auto"/>
        <w:rPr>
          <w:rFonts w:hint="eastAsia" w:ascii="仿宋" w:hAnsi="仿宋" w:eastAsia="仿宋" w:cs="仿宋"/>
          <w:snapToGrid w:val="0"/>
          <w:color w:val="auto"/>
          <w:kern w:val="0"/>
          <w:sz w:val="24"/>
          <w:highlight w:val="none"/>
        </w:rPr>
      </w:pPr>
      <w:r>
        <w:rPr>
          <w:rFonts w:hint="eastAsia" w:ascii="仿宋" w:hAnsi="仿宋" w:eastAsia="仿宋" w:cs="仿宋"/>
          <w:snapToGrid w:val="0"/>
          <w:color w:val="auto"/>
          <w:kern w:val="0"/>
          <w:sz w:val="24"/>
          <w:highlight w:val="none"/>
        </w:rPr>
        <w:t>“服务”是指除货物和工程以外的采购对象，其中包括：</w:t>
      </w:r>
      <w:r>
        <w:rPr>
          <w:rFonts w:hint="eastAsia" w:ascii="仿宋" w:hAnsi="仿宋" w:eastAsia="仿宋" w:cs="仿宋"/>
          <w:snapToGrid w:val="0"/>
          <w:color w:val="auto"/>
          <w:kern w:val="0"/>
          <w:sz w:val="24"/>
          <w:highlight w:val="none"/>
          <w:lang w:val="en-US" w:eastAsia="zh-CN"/>
        </w:rPr>
        <w:t>响应供应商</w:t>
      </w:r>
      <w:r>
        <w:rPr>
          <w:rFonts w:hint="eastAsia" w:ascii="仿宋" w:hAnsi="仿宋" w:eastAsia="仿宋" w:cs="仿宋"/>
          <w:snapToGrid w:val="0"/>
          <w:color w:val="auto"/>
          <w:kern w:val="0"/>
          <w:sz w:val="24"/>
          <w:highlight w:val="none"/>
        </w:rPr>
        <w:t>需承担的运输、安装、技术支持、培训以及</w:t>
      </w:r>
      <w:r>
        <w:rPr>
          <w:rFonts w:hint="eastAsia" w:ascii="仿宋" w:hAnsi="仿宋" w:eastAsia="仿宋" w:cs="仿宋"/>
          <w:snapToGrid w:val="0"/>
          <w:color w:val="auto"/>
          <w:kern w:val="0"/>
          <w:sz w:val="24"/>
          <w:highlight w:val="none"/>
          <w:lang w:val="en-US" w:eastAsia="zh-CN"/>
        </w:rPr>
        <w:t>比选</w:t>
      </w:r>
      <w:r>
        <w:rPr>
          <w:rFonts w:hint="eastAsia" w:ascii="仿宋" w:hAnsi="仿宋" w:eastAsia="仿宋" w:cs="仿宋"/>
          <w:snapToGrid w:val="0"/>
          <w:color w:val="auto"/>
          <w:kern w:val="0"/>
          <w:sz w:val="24"/>
          <w:highlight w:val="none"/>
        </w:rPr>
        <w:t>文件规定的其他服务。</w:t>
      </w:r>
    </w:p>
    <w:p w14:paraId="4979ABA5">
      <w:pPr>
        <w:pStyle w:val="12"/>
        <w:adjustRightInd w:val="0"/>
        <w:snapToGrid w:val="0"/>
        <w:spacing w:line="360" w:lineRule="auto"/>
        <w:ind w:firstLine="480" w:firstLineChars="200"/>
        <w:rPr>
          <w:rFonts w:hint="eastAsia" w:ascii="仿宋" w:hAnsi="仿宋" w:eastAsia="仿宋" w:cs="仿宋"/>
          <w:b w:val="0"/>
          <w:bCs w:val="0"/>
          <w:snapToGrid w:val="0"/>
          <w:color w:val="auto"/>
          <w:kern w:val="0"/>
          <w:sz w:val="24"/>
          <w:highlight w:val="none"/>
          <w:u w:val="none"/>
        </w:rPr>
      </w:pPr>
      <w:r>
        <w:rPr>
          <w:rFonts w:hint="eastAsia" w:ascii="仿宋" w:hAnsi="仿宋" w:eastAsia="仿宋" w:cs="仿宋"/>
          <w:b w:val="0"/>
          <w:bCs w:val="0"/>
          <w:snapToGrid w:val="0"/>
          <w:color w:val="auto"/>
          <w:kern w:val="0"/>
          <w:sz w:val="24"/>
          <w:szCs w:val="21"/>
          <w:highlight w:val="none"/>
          <w:u w:val="none"/>
          <w:lang w:val="en-US" w:eastAsia="zh-CN" w:bidi="ar-SA"/>
        </w:rPr>
        <w:t>2</w:t>
      </w:r>
      <w:r>
        <w:rPr>
          <w:rFonts w:hint="eastAsia" w:ascii="仿宋" w:hAnsi="仿宋" w:eastAsia="仿宋" w:cs="仿宋"/>
          <w:b w:val="0"/>
          <w:bCs w:val="0"/>
          <w:snapToGrid w:val="0"/>
          <w:color w:val="auto"/>
          <w:kern w:val="0"/>
          <w:sz w:val="24"/>
          <w:highlight w:val="none"/>
          <w:u w:val="none"/>
          <w:lang w:val="en-US" w:eastAsia="zh-CN"/>
        </w:rPr>
        <w:t>.</w:t>
      </w:r>
      <w:r>
        <w:rPr>
          <w:rFonts w:hint="eastAsia" w:ascii="仿宋" w:hAnsi="仿宋" w:eastAsia="仿宋" w:cs="仿宋"/>
          <w:b w:val="0"/>
          <w:bCs w:val="0"/>
          <w:snapToGrid w:val="0"/>
          <w:color w:val="auto"/>
          <w:kern w:val="0"/>
          <w:sz w:val="24"/>
          <w:highlight w:val="none"/>
          <w:u w:val="none"/>
        </w:rPr>
        <w:t>响应费用：</w:t>
      </w:r>
      <w:r>
        <w:rPr>
          <w:rFonts w:hint="eastAsia" w:ascii="仿宋" w:hAnsi="仿宋" w:eastAsia="仿宋" w:cs="仿宋"/>
          <w:b w:val="0"/>
          <w:bCs w:val="0"/>
          <w:snapToGrid w:val="0"/>
          <w:color w:val="auto"/>
          <w:kern w:val="0"/>
          <w:sz w:val="24"/>
          <w:highlight w:val="none"/>
          <w:u w:val="none"/>
          <w:lang w:eastAsia="zh-CN"/>
        </w:rPr>
        <w:t>响应供应商</w:t>
      </w:r>
      <w:r>
        <w:rPr>
          <w:rFonts w:hint="eastAsia" w:ascii="仿宋" w:hAnsi="仿宋" w:eastAsia="仿宋" w:cs="仿宋"/>
          <w:b w:val="0"/>
          <w:bCs w:val="0"/>
          <w:snapToGrid w:val="0"/>
          <w:color w:val="auto"/>
          <w:kern w:val="0"/>
          <w:sz w:val="24"/>
          <w:highlight w:val="none"/>
          <w:u w:val="none"/>
        </w:rPr>
        <w:t>应承担所有与准备和参加响应有关的费用。</w:t>
      </w:r>
    </w:p>
    <w:p w14:paraId="24975F61">
      <w:pPr>
        <w:pStyle w:val="12"/>
        <w:adjustRightInd w:val="0"/>
        <w:snapToGrid w:val="0"/>
        <w:spacing w:line="360" w:lineRule="auto"/>
        <w:ind w:firstLine="480" w:firstLineChars="200"/>
        <w:rPr>
          <w:rFonts w:hint="eastAsia" w:ascii="仿宋" w:hAnsi="仿宋" w:eastAsia="仿宋" w:cs="仿宋"/>
          <w:snapToGrid w:val="0"/>
          <w:color w:val="auto"/>
          <w:kern w:val="0"/>
          <w:sz w:val="24"/>
          <w:highlight w:val="none"/>
          <w:lang w:eastAsia="zh-CN"/>
        </w:rPr>
      </w:pPr>
      <w:r>
        <w:rPr>
          <w:rFonts w:hint="eastAsia" w:ascii="仿宋" w:hAnsi="仿宋" w:eastAsia="仿宋" w:cs="仿宋"/>
          <w:snapToGrid w:val="0"/>
          <w:color w:val="auto"/>
          <w:kern w:val="0"/>
          <w:sz w:val="24"/>
          <w:highlight w:val="none"/>
          <w:lang w:val="en-US" w:eastAsia="zh-CN"/>
        </w:rPr>
        <w:t>3</w:t>
      </w:r>
      <w:r>
        <w:rPr>
          <w:rFonts w:hint="eastAsia" w:ascii="仿宋" w:hAnsi="仿宋" w:eastAsia="仿宋" w:cs="仿宋"/>
          <w:snapToGrid w:val="0"/>
          <w:color w:val="auto"/>
          <w:kern w:val="0"/>
          <w:sz w:val="24"/>
          <w:highlight w:val="none"/>
        </w:rPr>
        <w:t>.“响应供应商名称”及“</w:t>
      </w:r>
      <w:r>
        <w:rPr>
          <w:rFonts w:hint="eastAsia" w:ascii="仿宋" w:hAnsi="仿宋" w:eastAsia="仿宋" w:cs="仿宋"/>
          <w:snapToGrid w:val="0"/>
          <w:color w:val="auto"/>
          <w:kern w:val="0"/>
          <w:sz w:val="24"/>
          <w:highlight w:val="none"/>
          <w:lang w:eastAsia="zh-CN"/>
        </w:rPr>
        <w:t>盖章</w:t>
      </w:r>
      <w:r>
        <w:rPr>
          <w:rFonts w:hint="eastAsia" w:ascii="仿宋" w:hAnsi="仿宋" w:eastAsia="仿宋" w:cs="仿宋"/>
          <w:snapToGrid w:val="0"/>
          <w:color w:val="auto"/>
          <w:kern w:val="0"/>
          <w:sz w:val="24"/>
          <w:highlight w:val="none"/>
        </w:rPr>
        <w:t>”：在响应文件及相关的其他资料中，涉及“响应供应商名称”的应在对应文件编辑时使用文本录入方式，或在纸质响应文件上进行手写签名或电子印章</w:t>
      </w:r>
      <w:r>
        <w:rPr>
          <w:rFonts w:hint="eastAsia" w:ascii="仿宋" w:hAnsi="仿宋" w:eastAsia="仿宋" w:cs="仿宋"/>
          <w:snapToGrid w:val="0"/>
          <w:color w:val="auto"/>
          <w:kern w:val="0"/>
          <w:sz w:val="24"/>
          <w:highlight w:val="none"/>
          <w:lang w:eastAsia="zh-CN"/>
        </w:rPr>
        <w:t>。</w:t>
      </w:r>
    </w:p>
    <w:p w14:paraId="0FB6FFF5">
      <w:pPr>
        <w:pStyle w:val="12"/>
        <w:adjustRightInd w:val="0"/>
        <w:snapToGrid w:val="0"/>
        <w:spacing w:line="360" w:lineRule="auto"/>
        <w:ind w:firstLine="480" w:firstLineChars="200"/>
        <w:rPr>
          <w:rFonts w:hint="eastAsia" w:ascii="仿宋" w:hAnsi="仿宋" w:eastAsia="仿宋" w:cs="仿宋"/>
          <w:snapToGrid w:val="0"/>
          <w:color w:val="auto"/>
          <w:kern w:val="0"/>
          <w:sz w:val="24"/>
          <w:highlight w:val="none"/>
          <w:lang w:eastAsia="zh-CN"/>
        </w:rPr>
      </w:pPr>
      <w:r>
        <w:rPr>
          <w:rFonts w:hint="eastAsia" w:ascii="仿宋" w:hAnsi="仿宋" w:eastAsia="仿宋" w:cs="仿宋"/>
          <w:snapToGrid w:val="0"/>
          <w:color w:val="auto"/>
          <w:kern w:val="0"/>
          <w:sz w:val="24"/>
          <w:highlight w:val="none"/>
          <w:lang w:val="en-US" w:eastAsia="zh-CN"/>
        </w:rPr>
        <w:t>4.</w:t>
      </w:r>
      <w:r>
        <w:rPr>
          <w:rFonts w:hint="eastAsia" w:ascii="仿宋" w:hAnsi="仿宋" w:eastAsia="仿宋" w:cs="仿宋"/>
          <w:snapToGrid w:val="0"/>
          <w:color w:val="auto"/>
          <w:kern w:val="0"/>
          <w:sz w:val="24"/>
          <w:highlight w:val="none"/>
        </w:rPr>
        <w:t>“</w:t>
      </w:r>
      <w:r>
        <w:rPr>
          <w:rFonts w:hint="eastAsia" w:ascii="仿宋" w:hAnsi="仿宋" w:eastAsia="仿宋" w:cs="仿宋"/>
          <w:color w:val="auto"/>
          <w:sz w:val="24"/>
          <w:highlight w:val="none"/>
        </w:rPr>
        <w:t>响应供应商法定代表人</w:t>
      </w:r>
      <w:r>
        <w:rPr>
          <w:rFonts w:hint="eastAsia" w:ascii="仿宋" w:hAnsi="仿宋" w:eastAsia="仿宋" w:cs="仿宋"/>
          <w:snapToGrid w:val="0"/>
          <w:color w:val="auto"/>
          <w:kern w:val="0"/>
          <w:sz w:val="24"/>
          <w:highlight w:val="none"/>
        </w:rPr>
        <w:t>”及“</w:t>
      </w:r>
      <w:r>
        <w:rPr>
          <w:rFonts w:hint="eastAsia" w:ascii="仿宋" w:hAnsi="仿宋" w:eastAsia="仿宋" w:cs="仿宋"/>
          <w:color w:val="auto"/>
          <w:sz w:val="24"/>
          <w:highlight w:val="none"/>
        </w:rPr>
        <w:t>法定代表人授权代表</w:t>
      </w:r>
      <w:r>
        <w:rPr>
          <w:rFonts w:hint="eastAsia" w:ascii="仿宋" w:hAnsi="仿宋" w:eastAsia="仿宋" w:cs="仿宋"/>
          <w:snapToGrid w:val="0"/>
          <w:color w:val="auto"/>
          <w:kern w:val="0"/>
          <w:sz w:val="24"/>
          <w:highlight w:val="none"/>
        </w:rPr>
        <w:t>”</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响应供应商法定代表人（或法定代表人授权代表）</w:t>
      </w:r>
      <w:r>
        <w:rPr>
          <w:rFonts w:hint="eastAsia" w:ascii="仿宋" w:hAnsi="仿宋" w:eastAsia="仿宋" w:cs="仿宋"/>
          <w:color w:val="auto"/>
          <w:sz w:val="24"/>
          <w:highlight w:val="none"/>
          <w:lang w:eastAsia="zh-CN"/>
        </w:rPr>
        <w:t>”</w:t>
      </w:r>
      <w:r>
        <w:rPr>
          <w:rFonts w:hint="eastAsia" w:ascii="仿宋" w:hAnsi="仿宋" w:eastAsia="仿宋" w:cs="仿宋"/>
          <w:snapToGrid w:val="0"/>
          <w:color w:val="auto"/>
          <w:kern w:val="0"/>
          <w:sz w:val="24"/>
          <w:highlight w:val="none"/>
        </w:rPr>
        <w:t>：在响应文件及相关的其他资料中，涉及“</w:t>
      </w:r>
      <w:r>
        <w:rPr>
          <w:rFonts w:hint="eastAsia" w:ascii="仿宋" w:hAnsi="仿宋" w:eastAsia="仿宋" w:cs="仿宋"/>
          <w:b w:val="0"/>
          <w:bCs w:val="0"/>
          <w:snapToGrid w:val="0"/>
          <w:color w:val="auto"/>
          <w:kern w:val="0"/>
          <w:sz w:val="24"/>
          <w:highlight w:val="none"/>
          <w:u w:val="none"/>
          <w:lang w:eastAsia="zh-CN"/>
        </w:rPr>
        <w:t>响应供应商</w:t>
      </w:r>
      <w:r>
        <w:rPr>
          <w:rFonts w:hint="eastAsia" w:ascii="仿宋" w:hAnsi="仿宋" w:eastAsia="仿宋" w:cs="仿宋"/>
          <w:snapToGrid w:val="0"/>
          <w:color w:val="auto"/>
          <w:kern w:val="0"/>
          <w:sz w:val="24"/>
          <w:highlight w:val="none"/>
        </w:rPr>
        <w:t>代表签字”或“授权代表”应在响应文件编辑时使用文本录入方式，或在纸质响应文件上进行手写签名或电子印章</w:t>
      </w:r>
      <w:r>
        <w:rPr>
          <w:rFonts w:hint="eastAsia" w:ascii="仿宋" w:hAnsi="仿宋" w:eastAsia="仿宋" w:cs="仿宋"/>
          <w:snapToGrid w:val="0"/>
          <w:color w:val="auto"/>
          <w:kern w:val="0"/>
          <w:sz w:val="24"/>
          <w:highlight w:val="none"/>
          <w:lang w:eastAsia="zh-CN"/>
        </w:rPr>
        <w:t>。</w:t>
      </w:r>
    </w:p>
    <w:p w14:paraId="79FA7359">
      <w:pPr>
        <w:pStyle w:val="12"/>
        <w:adjustRightInd w:val="0"/>
        <w:snapToGrid w:val="0"/>
        <w:spacing w:line="360" w:lineRule="auto"/>
        <w:ind w:firstLine="482" w:firstLineChars="200"/>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二、说明</w:t>
      </w:r>
    </w:p>
    <w:p w14:paraId="7457EFAB">
      <w:pPr>
        <w:pStyle w:val="12"/>
        <w:adjustRightInd w:val="0"/>
        <w:snapToGrid w:val="0"/>
        <w:spacing w:line="360" w:lineRule="auto"/>
        <w:ind w:firstLine="481" w:firstLineChars="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1.总则</w:t>
      </w:r>
    </w:p>
    <w:p w14:paraId="0B20FB94">
      <w:pPr>
        <w:autoSpaceDE w:val="0"/>
        <w:autoSpaceDN w:val="0"/>
        <w:adjustRightInd w:val="0"/>
        <w:snapToGrid w:val="0"/>
        <w:spacing w:line="360" w:lineRule="auto"/>
        <w:ind w:right="32" w:firstLine="480" w:firstLineChars="200"/>
        <w:rPr>
          <w:rFonts w:hint="eastAsia" w:ascii="仿宋" w:hAnsi="仿宋" w:eastAsia="仿宋" w:cs="仿宋"/>
          <w:color w:val="auto"/>
          <w:kern w:val="0"/>
          <w:sz w:val="24"/>
          <w:highlight w:val="none"/>
        </w:rPr>
      </w:pPr>
      <w:r>
        <w:rPr>
          <w:rFonts w:hint="eastAsia" w:ascii="仿宋" w:hAnsi="仿宋" w:eastAsia="仿宋" w:cs="仿宋"/>
          <w:bCs/>
          <w:color w:val="auto"/>
          <w:sz w:val="24"/>
          <w:szCs w:val="24"/>
          <w:highlight w:val="none"/>
        </w:rPr>
        <w:t>采购人及</w:t>
      </w:r>
      <w:r>
        <w:rPr>
          <w:rFonts w:hint="eastAsia" w:ascii="仿宋" w:hAnsi="仿宋" w:eastAsia="仿宋" w:cs="仿宋"/>
          <w:bCs/>
          <w:color w:val="auto"/>
          <w:sz w:val="24"/>
          <w:szCs w:val="24"/>
          <w:highlight w:val="none"/>
          <w:lang w:eastAsia="zh-CN"/>
        </w:rPr>
        <w:t>响应供应商</w:t>
      </w:r>
      <w:r>
        <w:rPr>
          <w:rFonts w:hint="eastAsia" w:ascii="仿宋" w:hAnsi="仿宋" w:eastAsia="仿宋" w:cs="仿宋"/>
          <w:bCs/>
          <w:color w:val="auto"/>
          <w:sz w:val="24"/>
          <w:szCs w:val="24"/>
          <w:highlight w:val="none"/>
        </w:rPr>
        <w:t>进行的本次采购活动</w:t>
      </w:r>
      <w:r>
        <w:rPr>
          <w:rFonts w:hint="eastAsia" w:ascii="仿宋" w:hAnsi="仿宋" w:eastAsia="仿宋" w:cs="仿宋"/>
          <w:color w:val="auto"/>
          <w:kern w:val="0"/>
          <w:sz w:val="24"/>
          <w:highlight w:val="none"/>
        </w:rPr>
        <w:t>参考《中华人民共和国政府采购法》及医院的采购制度。</w:t>
      </w:r>
    </w:p>
    <w:p w14:paraId="5E8E604B">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响应供应商</w:t>
      </w:r>
      <w:r>
        <w:rPr>
          <w:rFonts w:hint="eastAsia" w:ascii="仿宋" w:hAnsi="仿宋" w:eastAsia="仿宋" w:cs="仿宋"/>
          <w:bCs/>
          <w:color w:val="auto"/>
          <w:sz w:val="24"/>
          <w:szCs w:val="24"/>
          <w:highlight w:val="none"/>
        </w:rPr>
        <w:t>应仔细阅读本项目</w:t>
      </w:r>
      <w:r>
        <w:rPr>
          <w:rFonts w:hint="eastAsia" w:ascii="仿宋" w:hAnsi="仿宋" w:eastAsia="仿宋" w:cs="仿宋"/>
          <w:bCs/>
          <w:color w:val="auto"/>
          <w:sz w:val="24"/>
          <w:szCs w:val="24"/>
          <w:highlight w:val="none"/>
          <w:lang w:val="en-US" w:eastAsia="zh-CN"/>
        </w:rPr>
        <w:t>比选</w:t>
      </w:r>
      <w:r>
        <w:rPr>
          <w:rFonts w:hint="eastAsia" w:ascii="仿宋" w:hAnsi="仿宋" w:eastAsia="仿宋" w:cs="仿宋"/>
          <w:bCs/>
          <w:color w:val="auto"/>
          <w:sz w:val="24"/>
          <w:szCs w:val="24"/>
          <w:highlight w:val="none"/>
        </w:rPr>
        <w:t>公告及</w:t>
      </w:r>
      <w:r>
        <w:rPr>
          <w:rFonts w:hint="eastAsia" w:ascii="仿宋" w:hAnsi="仿宋" w:eastAsia="仿宋" w:cs="仿宋"/>
          <w:bCs/>
          <w:color w:val="auto"/>
          <w:sz w:val="24"/>
          <w:szCs w:val="24"/>
          <w:highlight w:val="none"/>
          <w:lang w:eastAsia="zh-CN"/>
        </w:rPr>
        <w:t>比选文件</w:t>
      </w:r>
      <w:r>
        <w:rPr>
          <w:rFonts w:hint="eastAsia" w:ascii="仿宋" w:hAnsi="仿宋" w:eastAsia="仿宋" w:cs="仿宋"/>
          <w:bCs/>
          <w:color w:val="auto"/>
          <w:sz w:val="24"/>
          <w:szCs w:val="24"/>
          <w:highlight w:val="none"/>
        </w:rPr>
        <w:t>的所有内容（包括变更、补充、澄清以及修改等，且均为</w:t>
      </w:r>
      <w:r>
        <w:rPr>
          <w:rFonts w:hint="eastAsia" w:ascii="仿宋" w:hAnsi="仿宋" w:eastAsia="仿宋" w:cs="仿宋"/>
          <w:bCs/>
          <w:color w:val="auto"/>
          <w:sz w:val="24"/>
          <w:szCs w:val="24"/>
          <w:highlight w:val="none"/>
          <w:lang w:eastAsia="zh-CN"/>
        </w:rPr>
        <w:t>比选文件</w:t>
      </w:r>
      <w:r>
        <w:rPr>
          <w:rFonts w:hint="eastAsia" w:ascii="仿宋" w:hAnsi="仿宋" w:eastAsia="仿宋" w:cs="仿宋"/>
          <w:bCs/>
          <w:color w:val="auto"/>
          <w:sz w:val="24"/>
          <w:szCs w:val="24"/>
          <w:highlight w:val="none"/>
        </w:rPr>
        <w:t>的组成部分），按照</w:t>
      </w:r>
      <w:r>
        <w:rPr>
          <w:rFonts w:hint="eastAsia" w:ascii="仿宋" w:hAnsi="仿宋" w:eastAsia="仿宋" w:cs="仿宋"/>
          <w:bCs/>
          <w:color w:val="auto"/>
          <w:sz w:val="24"/>
          <w:szCs w:val="24"/>
          <w:highlight w:val="none"/>
          <w:lang w:eastAsia="zh-CN"/>
        </w:rPr>
        <w:t>比选文件</w:t>
      </w:r>
      <w:r>
        <w:rPr>
          <w:rFonts w:hint="eastAsia" w:ascii="仿宋" w:hAnsi="仿宋" w:eastAsia="仿宋" w:cs="仿宋"/>
          <w:bCs/>
          <w:color w:val="auto"/>
          <w:sz w:val="24"/>
          <w:szCs w:val="24"/>
          <w:highlight w:val="none"/>
        </w:rPr>
        <w:t>要求以及格式编制</w:t>
      </w:r>
      <w:r>
        <w:rPr>
          <w:rFonts w:hint="eastAsia" w:ascii="仿宋" w:hAnsi="仿宋" w:eastAsia="仿宋" w:cs="仿宋"/>
          <w:bCs/>
          <w:color w:val="auto"/>
          <w:sz w:val="24"/>
          <w:szCs w:val="24"/>
          <w:highlight w:val="none"/>
          <w:lang w:eastAsia="zh-CN"/>
        </w:rPr>
        <w:t>响应</w:t>
      </w:r>
      <w:r>
        <w:rPr>
          <w:rFonts w:hint="eastAsia" w:ascii="仿宋" w:hAnsi="仿宋" w:eastAsia="仿宋" w:cs="仿宋"/>
          <w:bCs/>
          <w:color w:val="auto"/>
          <w:sz w:val="24"/>
          <w:szCs w:val="24"/>
          <w:highlight w:val="none"/>
        </w:rPr>
        <w:t>文件，并保证其真实性，否则一切后果自负。</w:t>
      </w:r>
    </w:p>
    <w:p w14:paraId="7F9838C9">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本次</w:t>
      </w:r>
      <w:r>
        <w:rPr>
          <w:rFonts w:hint="eastAsia" w:ascii="仿宋" w:hAnsi="仿宋" w:eastAsia="仿宋" w:cs="仿宋"/>
          <w:bCs/>
          <w:color w:val="auto"/>
          <w:sz w:val="24"/>
          <w:szCs w:val="24"/>
          <w:highlight w:val="none"/>
          <w:lang w:eastAsia="zh-CN"/>
        </w:rPr>
        <w:t>院内比选</w:t>
      </w:r>
      <w:r>
        <w:rPr>
          <w:rFonts w:hint="eastAsia" w:ascii="仿宋" w:hAnsi="仿宋" w:eastAsia="仿宋" w:cs="仿宋"/>
          <w:bCs/>
          <w:color w:val="auto"/>
          <w:sz w:val="24"/>
          <w:szCs w:val="24"/>
          <w:highlight w:val="none"/>
        </w:rPr>
        <w:t>项目，是以</w:t>
      </w:r>
      <w:r>
        <w:rPr>
          <w:rFonts w:hint="eastAsia" w:ascii="仿宋" w:hAnsi="仿宋" w:eastAsia="仿宋" w:cs="仿宋"/>
          <w:bCs/>
          <w:color w:val="auto"/>
          <w:sz w:val="24"/>
          <w:szCs w:val="24"/>
          <w:highlight w:val="none"/>
          <w:lang w:val="en-US" w:eastAsia="zh-CN"/>
        </w:rPr>
        <w:t>比选</w:t>
      </w:r>
      <w:r>
        <w:rPr>
          <w:rFonts w:hint="eastAsia" w:ascii="仿宋" w:hAnsi="仿宋" w:eastAsia="仿宋" w:cs="仿宋"/>
          <w:bCs/>
          <w:color w:val="auto"/>
          <w:sz w:val="24"/>
          <w:szCs w:val="24"/>
          <w:highlight w:val="none"/>
        </w:rPr>
        <w:t>公告的方式邀请非特定的</w:t>
      </w:r>
      <w:r>
        <w:rPr>
          <w:rFonts w:hint="eastAsia" w:ascii="仿宋" w:hAnsi="仿宋" w:eastAsia="仿宋" w:cs="仿宋"/>
          <w:bCs/>
          <w:color w:val="auto"/>
          <w:sz w:val="24"/>
          <w:szCs w:val="24"/>
          <w:highlight w:val="none"/>
          <w:lang w:eastAsia="zh-CN"/>
        </w:rPr>
        <w:t>响应供应商</w:t>
      </w:r>
      <w:r>
        <w:rPr>
          <w:rFonts w:hint="eastAsia" w:ascii="仿宋" w:hAnsi="仿宋" w:eastAsia="仿宋" w:cs="仿宋"/>
          <w:bCs/>
          <w:color w:val="auto"/>
          <w:sz w:val="24"/>
          <w:szCs w:val="24"/>
          <w:highlight w:val="none"/>
        </w:rPr>
        <w:t>参加</w:t>
      </w:r>
      <w:r>
        <w:rPr>
          <w:rFonts w:hint="eastAsia" w:ascii="仿宋" w:hAnsi="仿宋" w:eastAsia="仿宋" w:cs="仿宋"/>
          <w:bCs/>
          <w:color w:val="auto"/>
          <w:sz w:val="24"/>
          <w:szCs w:val="24"/>
          <w:highlight w:val="none"/>
          <w:lang w:eastAsia="zh-CN"/>
        </w:rPr>
        <w:t>响应</w:t>
      </w:r>
      <w:r>
        <w:rPr>
          <w:rFonts w:hint="eastAsia" w:ascii="仿宋" w:hAnsi="仿宋" w:eastAsia="仿宋" w:cs="仿宋"/>
          <w:bCs/>
          <w:color w:val="auto"/>
          <w:sz w:val="24"/>
          <w:szCs w:val="24"/>
          <w:highlight w:val="none"/>
        </w:rPr>
        <w:t>。</w:t>
      </w:r>
    </w:p>
    <w:p w14:paraId="47FB32F7">
      <w:pPr>
        <w:pStyle w:val="12"/>
        <w:adjustRightInd w:val="0"/>
        <w:snapToGrid w:val="0"/>
        <w:spacing w:line="360" w:lineRule="auto"/>
        <w:ind w:firstLine="482" w:firstLineChars="200"/>
        <w:rPr>
          <w:rFonts w:hint="eastAsia" w:ascii="仿宋" w:hAnsi="仿宋" w:eastAsia="仿宋" w:cs="仿宋"/>
          <w:strike w:val="0"/>
          <w:dstrike w:val="0"/>
          <w:color w:val="auto"/>
          <w:sz w:val="24"/>
          <w:szCs w:val="24"/>
          <w:highlight w:val="none"/>
        </w:rPr>
      </w:pPr>
      <w:r>
        <w:rPr>
          <w:rFonts w:hint="eastAsia" w:ascii="仿宋" w:hAnsi="仿宋" w:eastAsia="仿宋" w:cs="仿宋"/>
          <w:b/>
          <w:bCs/>
          <w:color w:val="auto"/>
          <w:sz w:val="24"/>
          <w:highlight w:val="none"/>
          <w:lang w:val="en-US" w:eastAsia="zh-CN"/>
        </w:rPr>
        <w:t>2.适用范围：</w:t>
      </w:r>
      <w:r>
        <w:rPr>
          <w:rFonts w:hint="eastAsia" w:ascii="仿宋" w:hAnsi="仿宋" w:eastAsia="仿宋" w:cs="仿宋"/>
          <w:strike w:val="0"/>
          <w:dstrike w:val="0"/>
          <w:color w:val="auto"/>
          <w:sz w:val="24"/>
          <w:szCs w:val="24"/>
          <w:highlight w:val="none"/>
        </w:rPr>
        <w:t>本</w:t>
      </w:r>
      <w:r>
        <w:rPr>
          <w:rFonts w:hint="eastAsia" w:ascii="仿宋" w:hAnsi="仿宋" w:eastAsia="仿宋" w:cs="仿宋"/>
          <w:strike w:val="0"/>
          <w:dstrike w:val="0"/>
          <w:color w:val="auto"/>
          <w:sz w:val="24"/>
          <w:szCs w:val="24"/>
          <w:highlight w:val="none"/>
          <w:lang w:eastAsia="zh-CN"/>
        </w:rPr>
        <w:t>比选</w:t>
      </w:r>
      <w:r>
        <w:rPr>
          <w:rFonts w:hint="eastAsia" w:ascii="仿宋" w:hAnsi="仿宋" w:eastAsia="仿宋" w:cs="仿宋"/>
          <w:strike w:val="0"/>
          <w:dstrike w:val="0"/>
          <w:color w:val="auto"/>
          <w:sz w:val="24"/>
          <w:szCs w:val="24"/>
          <w:highlight w:val="none"/>
        </w:rPr>
        <w:t>文件适用于本</w:t>
      </w:r>
      <w:r>
        <w:rPr>
          <w:rFonts w:hint="eastAsia" w:ascii="仿宋" w:hAnsi="仿宋" w:eastAsia="仿宋" w:cs="仿宋"/>
          <w:strike w:val="0"/>
          <w:dstrike w:val="0"/>
          <w:color w:val="auto"/>
          <w:sz w:val="24"/>
          <w:szCs w:val="24"/>
          <w:highlight w:val="none"/>
          <w:lang w:eastAsia="zh-CN"/>
        </w:rPr>
        <w:t>比</w:t>
      </w:r>
      <w:r>
        <w:rPr>
          <w:rFonts w:hint="eastAsia" w:ascii="仿宋" w:hAnsi="仿宋" w:eastAsia="仿宋" w:cs="仿宋"/>
          <w:strike w:val="0"/>
          <w:dstrike w:val="0"/>
          <w:color w:val="auto"/>
          <w:sz w:val="24"/>
          <w:szCs w:val="24"/>
          <w:highlight w:val="none"/>
          <w:lang w:val="en-US" w:eastAsia="zh-CN"/>
        </w:rPr>
        <w:t>选</w:t>
      </w:r>
      <w:r>
        <w:rPr>
          <w:rFonts w:hint="eastAsia" w:ascii="仿宋" w:hAnsi="仿宋" w:eastAsia="仿宋" w:cs="仿宋"/>
          <w:strike w:val="0"/>
          <w:dstrike w:val="0"/>
          <w:color w:val="auto"/>
          <w:sz w:val="24"/>
          <w:szCs w:val="24"/>
          <w:highlight w:val="none"/>
        </w:rPr>
        <w:t>邀请中所述项目的采购项目。</w:t>
      </w:r>
    </w:p>
    <w:p w14:paraId="01D07DBB">
      <w:pPr>
        <w:pStyle w:val="12"/>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strike w:val="0"/>
          <w:dstrike w:val="0"/>
          <w:color w:val="auto"/>
          <w:sz w:val="24"/>
          <w:szCs w:val="24"/>
          <w:highlight w:val="none"/>
          <w:lang w:val="en-US" w:eastAsia="zh-CN"/>
        </w:rPr>
        <w:t>3.</w:t>
      </w:r>
      <w:r>
        <w:rPr>
          <w:rFonts w:hint="eastAsia" w:ascii="仿宋" w:hAnsi="仿宋" w:eastAsia="仿宋" w:cs="仿宋"/>
          <w:b/>
          <w:bCs/>
          <w:color w:val="auto"/>
          <w:sz w:val="24"/>
          <w:szCs w:val="24"/>
          <w:highlight w:val="none"/>
        </w:rPr>
        <w:t>关于中小微企业</w:t>
      </w:r>
      <w:r>
        <w:rPr>
          <w:rFonts w:hint="eastAsia" w:ascii="仿宋" w:hAnsi="仿宋" w:eastAsia="仿宋" w:cs="仿宋"/>
          <w:b/>
          <w:bCs/>
          <w:color w:val="auto"/>
          <w:sz w:val="24"/>
          <w:szCs w:val="24"/>
          <w:highlight w:val="none"/>
          <w:lang w:eastAsia="zh-CN"/>
        </w:rPr>
        <w:t>响应</w:t>
      </w:r>
    </w:p>
    <w:p w14:paraId="3D388664">
      <w:pPr>
        <w:pStyle w:val="12"/>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1</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中小微企业响应是指在政府采购活动中，供应商提供的货物均由中小微企业制造、工程均由中小微企业承建或者服务均由中小微企业承接，并在响应文件中提供《中小企业声明函》。本条款所称中小微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中小企业划分见《关于印发中小企业划型标准规定的通知》（工信部联企业〔2011〕300号</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 xml:space="preserve"> 。</w:t>
      </w:r>
    </w:p>
    <w:p w14:paraId="7834544C">
      <w:pPr>
        <w:pStyle w:val="12"/>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小型和微型企业产品价格扣除（专门面向中小企业采购项目不予以价格扣除）根据财政部、工业和信息化部印发的《政府采购促进中小企业发展管理办法》（财库〔2020〕46号）的规定，对小型和微型企业产品的价格给予10%的扣除，用扣除后的价格参与评审；</w:t>
      </w:r>
      <w:r>
        <w:rPr>
          <w:rFonts w:hint="eastAsia" w:ascii="仿宋" w:hAnsi="仿宋" w:eastAsia="仿宋" w:cs="仿宋"/>
          <w:b w:val="0"/>
          <w:bCs/>
          <w:color w:val="auto"/>
          <w:sz w:val="24"/>
          <w:szCs w:val="24"/>
          <w:highlight w:val="none"/>
          <w:lang w:eastAsia="zh-CN"/>
        </w:rPr>
        <w:t>响应</w:t>
      </w:r>
      <w:r>
        <w:rPr>
          <w:rFonts w:hint="eastAsia" w:ascii="仿宋" w:hAnsi="仿宋" w:eastAsia="仿宋" w:cs="仿宋"/>
          <w:b w:val="0"/>
          <w:bCs/>
          <w:color w:val="auto"/>
          <w:sz w:val="24"/>
          <w:szCs w:val="24"/>
          <w:highlight w:val="none"/>
        </w:rPr>
        <w:t>产品中仅有部分小型和微型企业产品的，则此部分按所投小型和微型企业产品的价格予以扣除。</w:t>
      </w:r>
    </w:p>
    <w:p w14:paraId="424CCE04">
      <w:pPr>
        <w:pStyle w:val="12"/>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2</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根据财库〔2014〕68号《财政部</w:t>
      </w:r>
      <w:r>
        <w:rPr>
          <w:rFonts w:hint="eastAsia" w:ascii="仿宋" w:hAnsi="仿宋" w:eastAsia="仿宋" w:cs="仿宋"/>
          <w:b w:val="0"/>
          <w:bCs/>
          <w:color w:val="auto"/>
          <w:sz w:val="24"/>
          <w:szCs w:val="24"/>
          <w:highlight w:val="none"/>
        </w:rPr>
        <w:tab/>
      </w:r>
      <w:r>
        <w:rPr>
          <w:rFonts w:hint="eastAsia" w:ascii="仿宋" w:hAnsi="仿宋" w:eastAsia="仿宋" w:cs="仿宋"/>
          <w:b w:val="0"/>
          <w:bCs/>
          <w:color w:val="auto"/>
          <w:sz w:val="24"/>
          <w:szCs w:val="24"/>
          <w:highlight w:val="none"/>
        </w:rPr>
        <w:t>司法部关于政府采购支持监狱企业发展有关问题的通知》，监狱企业视同小微企业。监狱企业是指由司法部认定的为罪犯、戒毒人员提供生产项目和劳动对象，且全部产权属于司法部监狱管理局、戒毒管理局、直属煤矿管理局，各省、自治区、直辖市监狱管理局、戒毒管理局，各地</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设区的市</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监狱、强制隔离戒毒所、戒毒康复所，以及新疆生产建设兵团监狱管理局、戒毒管理局的企业。监狱企业</w:t>
      </w:r>
      <w:r>
        <w:rPr>
          <w:rFonts w:hint="eastAsia" w:ascii="仿宋" w:hAnsi="仿宋" w:eastAsia="仿宋" w:cs="仿宋"/>
          <w:b w:val="0"/>
          <w:bCs/>
          <w:color w:val="auto"/>
          <w:sz w:val="24"/>
          <w:szCs w:val="24"/>
          <w:highlight w:val="none"/>
          <w:lang w:eastAsia="zh-CN"/>
        </w:rPr>
        <w:t>响应</w:t>
      </w:r>
      <w:r>
        <w:rPr>
          <w:rFonts w:hint="eastAsia" w:ascii="仿宋" w:hAnsi="仿宋" w:eastAsia="仿宋" w:cs="仿宋"/>
          <w:b w:val="0"/>
          <w:bCs/>
          <w:color w:val="auto"/>
          <w:sz w:val="24"/>
          <w:szCs w:val="24"/>
          <w:highlight w:val="none"/>
        </w:rPr>
        <w:t>时，提供由省级以上监狱管理局、戒毒管理局</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含新疆生产建设兵团</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出具的属于监狱企业的证明文件，不再提供《中小企业声明函》。</w:t>
      </w:r>
    </w:p>
    <w:p w14:paraId="451C869D">
      <w:pPr>
        <w:pStyle w:val="12"/>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监狱企业视同小型、微型企业，享受评审中价格扣除。</w:t>
      </w:r>
    </w:p>
    <w:p w14:paraId="410DCB4E">
      <w:pPr>
        <w:pStyle w:val="12"/>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3</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根据财库〔2017〕141号《财政部 民政部 中国残疾人联合会关于促进残疾人就业政府采购政策的通知》，在政府采购活动中，残疾人福利性单位视同小型、微型企业，享受政府采购支持政策的残疾人福利性单位应当同时满足《财政部 民政部</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中国残疾人联合会关于促进残疾人就业政府采购政策的通知》所列条件。残疾人福利性单位属于小型、微型企业的，不重复享受政策。符合条件的残疾人福利性单位在参加政府采购活动时，应当提供《残疾人福利性单位声明函》，并对声明的真实性负责。</w:t>
      </w:r>
    </w:p>
    <w:p w14:paraId="72BB1A85">
      <w:pPr>
        <w:pStyle w:val="12"/>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残疾人福利性单位视同小型、微型企业，享受评审中价格扣除。</w:t>
      </w:r>
    </w:p>
    <w:p w14:paraId="114EE223">
      <w:pPr>
        <w:pStyle w:val="12"/>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4</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同时为小型、微型企业、监狱企业、残疾人福利性单位任两种或以上情况的，评审中只享受一次价格扣除，不重复进行价格扣除。</w:t>
      </w:r>
    </w:p>
    <w:p w14:paraId="3843F586">
      <w:pPr>
        <w:pStyle w:val="12"/>
        <w:adjustRightInd w:val="0"/>
        <w:snapToGrid w:val="0"/>
        <w:spacing w:line="360" w:lineRule="auto"/>
        <w:ind w:firstLine="482" w:firstLineChars="200"/>
        <w:rPr>
          <w:rFonts w:hint="eastAsia" w:ascii="仿宋" w:hAnsi="仿宋" w:eastAsia="仿宋" w:cs="仿宋"/>
          <w:b/>
          <w:bCs/>
          <w:strike w:val="0"/>
          <w:dstrike w:val="0"/>
          <w:color w:val="auto"/>
          <w:sz w:val="24"/>
          <w:szCs w:val="24"/>
          <w:highlight w:val="none"/>
          <w:lang w:val="en-US" w:eastAsia="zh-CN"/>
        </w:rPr>
      </w:pPr>
      <w:r>
        <w:rPr>
          <w:rFonts w:hint="eastAsia" w:ascii="仿宋" w:hAnsi="仿宋" w:eastAsia="仿宋" w:cs="仿宋"/>
          <w:b/>
          <w:bCs/>
          <w:strike w:val="0"/>
          <w:dstrike w:val="0"/>
          <w:color w:val="auto"/>
          <w:sz w:val="24"/>
          <w:szCs w:val="24"/>
          <w:highlight w:val="none"/>
          <w:lang w:val="en-US" w:eastAsia="zh-CN"/>
        </w:rPr>
        <w:t>4.纪律与保密</w:t>
      </w:r>
    </w:p>
    <w:p w14:paraId="3D59BC38">
      <w:pPr>
        <w:pStyle w:val="12"/>
        <w:numPr>
          <w:ilvl w:val="0"/>
          <w:numId w:val="0"/>
        </w:numPr>
        <w:adjustRightInd w:val="0"/>
        <w:snapToGrid w:val="0"/>
        <w:spacing w:line="360" w:lineRule="auto"/>
        <w:ind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1</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响应供应商</w:t>
      </w:r>
      <w:r>
        <w:rPr>
          <w:rFonts w:hint="eastAsia" w:ascii="仿宋" w:hAnsi="仿宋" w:eastAsia="仿宋" w:cs="仿宋"/>
          <w:bCs/>
          <w:color w:val="auto"/>
          <w:sz w:val="24"/>
          <w:szCs w:val="24"/>
          <w:highlight w:val="none"/>
        </w:rPr>
        <w:t>不得相互串通</w:t>
      </w:r>
      <w:r>
        <w:rPr>
          <w:rFonts w:hint="eastAsia" w:ascii="仿宋" w:hAnsi="仿宋" w:eastAsia="仿宋" w:cs="仿宋"/>
          <w:bCs/>
          <w:color w:val="auto"/>
          <w:sz w:val="24"/>
          <w:szCs w:val="24"/>
          <w:highlight w:val="none"/>
          <w:lang w:val="en-US" w:eastAsia="zh-CN"/>
        </w:rPr>
        <w:t>响应</w:t>
      </w:r>
      <w:r>
        <w:rPr>
          <w:rFonts w:hint="eastAsia" w:ascii="仿宋" w:hAnsi="仿宋" w:eastAsia="仿宋" w:cs="仿宋"/>
          <w:bCs/>
          <w:color w:val="auto"/>
          <w:sz w:val="24"/>
          <w:szCs w:val="24"/>
          <w:highlight w:val="none"/>
        </w:rPr>
        <w:t>报价，不得妨碍其他</w:t>
      </w:r>
      <w:r>
        <w:rPr>
          <w:rFonts w:hint="eastAsia" w:ascii="仿宋" w:hAnsi="仿宋" w:eastAsia="仿宋" w:cs="仿宋"/>
          <w:bCs/>
          <w:color w:val="auto"/>
          <w:sz w:val="24"/>
          <w:szCs w:val="24"/>
          <w:highlight w:val="none"/>
          <w:lang w:val="en-US" w:eastAsia="zh-CN"/>
        </w:rPr>
        <w:t>响应供应商</w:t>
      </w:r>
      <w:r>
        <w:rPr>
          <w:rFonts w:hint="eastAsia" w:ascii="仿宋" w:hAnsi="仿宋" w:eastAsia="仿宋" w:cs="仿宋"/>
          <w:bCs/>
          <w:color w:val="auto"/>
          <w:sz w:val="24"/>
          <w:szCs w:val="24"/>
          <w:highlight w:val="none"/>
        </w:rPr>
        <w:t>的公平竞争，不得损害采购人或其他</w:t>
      </w:r>
      <w:r>
        <w:rPr>
          <w:rFonts w:hint="eastAsia" w:ascii="仿宋" w:hAnsi="仿宋" w:eastAsia="仿宋" w:cs="仿宋"/>
          <w:bCs/>
          <w:color w:val="auto"/>
          <w:sz w:val="24"/>
          <w:szCs w:val="24"/>
          <w:highlight w:val="none"/>
          <w:lang w:val="en-US" w:eastAsia="zh-CN"/>
        </w:rPr>
        <w:t>响应供应商</w:t>
      </w:r>
      <w:r>
        <w:rPr>
          <w:rFonts w:hint="eastAsia" w:ascii="仿宋" w:hAnsi="仿宋" w:eastAsia="仿宋" w:cs="仿宋"/>
          <w:bCs/>
          <w:color w:val="auto"/>
          <w:sz w:val="24"/>
          <w:szCs w:val="24"/>
          <w:highlight w:val="none"/>
        </w:rPr>
        <w:t>的合法权益，</w:t>
      </w:r>
      <w:r>
        <w:rPr>
          <w:rFonts w:hint="eastAsia" w:ascii="仿宋" w:hAnsi="仿宋" w:eastAsia="仿宋" w:cs="仿宋"/>
          <w:bCs/>
          <w:color w:val="auto"/>
          <w:sz w:val="24"/>
          <w:szCs w:val="24"/>
          <w:highlight w:val="none"/>
          <w:lang w:val="en-US" w:eastAsia="zh-CN"/>
        </w:rPr>
        <w:t>响应供应商</w:t>
      </w:r>
      <w:r>
        <w:rPr>
          <w:rFonts w:hint="eastAsia" w:ascii="仿宋" w:hAnsi="仿宋" w:eastAsia="仿宋" w:cs="仿宋"/>
          <w:bCs/>
          <w:color w:val="auto"/>
          <w:sz w:val="24"/>
          <w:szCs w:val="24"/>
          <w:highlight w:val="none"/>
        </w:rPr>
        <w:t>不得以向采购人、</w:t>
      </w:r>
      <w:r>
        <w:rPr>
          <w:rFonts w:hint="eastAsia" w:ascii="仿宋" w:hAnsi="仿宋" w:eastAsia="仿宋" w:cs="仿宋"/>
          <w:bCs/>
          <w:color w:val="auto"/>
          <w:sz w:val="24"/>
          <w:szCs w:val="24"/>
          <w:highlight w:val="none"/>
          <w:lang w:val="en-US" w:eastAsia="zh-CN"/>
        </w:rPr>
        <w:t>评审小组</w:t>
      </w:r>
      <w:r>
        <w:rPr>
          <w:rFonts w:hint="eastAsia" w:ascii="仿宋" w:hAnsi="仿宋" w:eastAsia="仿宋" w:cs="仿宋"/>
          <w:bCs/>
          <w:color w:val="auto"/>
          <w:sz w:val="24"/>
          <w:szCs w:val="24"/>
          <w:highlight w:val="none"/>
        </w:rPr>
        <w:t>行贿或者采取其他不正当手段谋取</w:t>
      </w:r>
      <w:r>
        <w:rPr>
          <w:rFonts w:hint="eastAsia" w:ascii="仿宋" w:hAnsi="仿宋" w:eastAsia="仿宋" w:cs="仿宋"/>
          <w:bCs/>
          <w:color w:val="auto"/>
          <w:sz w:val="24"/>
          <w:szCs w:val="24"/>
          <w:highlight w:val="none"/>
          <w:lang w:val="en-US" w:eastAsia="zh-CN"/>
        </w:rPr>
        <w:t>成交</w:t>
      </w:r>
      <w:r>
        <w:rPr>
          <w:rFonts w:hint="eastAsia" w:ascii="仿宋" w:hAnsi="仿宋" w:eastAsia="仿宋" w:cs="仿宋"/>
          <w:bCs/>
          <w:color w:val="auto"/>
          <w:sz w:val="24"/>
          <w:szCs w:val="24"/>
          <w:highlight w:val="none"/>
        </w:rPr>
        <w:t>。</w:t>
      </w:r>
    </w:p>
    <w:p w14:paraId="7564EC80">
      <w:pPr>
        <w:pStyle w:val="12"/>
        <w:numPr>
          <w:ilvl w:val="0"/>
          <w:numId w:val="0"/>
        </w:numPr>
        <w:adjustRightInd w:val="0"/>
        <w:snapToGrid w:val="0"/>
        <w:spacing w:line="360" w:lineRule="auto"/>
        <w:ind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2</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在确定</w:t>
      </w:r>
      <w:r>
        <w:rPr>
          <w:rFonts w:hint="eastAsia" w:ascii="仿宋" w:hAnsi="仿宋" w:eastAsia="仿宋" w:cs="仿宋"/>
          <w:bCs/>
          <w:color w:val="auto"/>
          <w:sz w:val="24"/>
          <w:szCs w:val="24"/>
          <w:highlight w:val="none"/>
          <w:lang w:val="en-US" w:eastAsia="zh-CN"/>
        </w:rPr>
        <w:t>成交</w:t>
      </w:r>
      <w:r>
        <w:rPr>
          <w:rFonts w:hint="eastAsia" w:ascii="仿宋" w:hAnsi="仿宋" w:eastAsia="仿宋" w:cs="仿宋"/>
          <w:bCs/>
          <w:color w:val="auto"/>
          <w:sz w:val="24"/>
          <w:szCs w:val="24"/>
          <w:highlight w:val="none"/>
        </w:rPr>
        <w:t>供应商之前，</w:t>
      </w:r>
      <w:r>
        <w:rPr>
          <w:rFonts w:hint="eastAsia" w:ascii="仿宋" w:hAnsi="仿宋" w:eastAsia="仿宋" w:cs="仿宋"/>
          <w:bCs/>
          <w:color w:val="auto"/>
          <w:sz w:val="24"/>
          <w:szCs w:val="24"/>
          <w:highlight w:val="none"/>
          <w:lang w:eastAsia="zh-CN"/>
        </w:rPr>
        <w:t>响应供应商</w:t>
      </w:r>
      <w:r>
        <w:rPr>
          <w:rFonts w:hint="eastAsia" w:ascii="仿宋" w:hAnsi="仿宋" w:eastAsia="仿宋" w:cs="仿宋"/>
          <w:bCs/>
          <w:color w:val="auto"/>
          <w:sz w:val="24"/>
          <w:szCs w:val="24"/>
          <w:highlight w:val="none"/>
        </w:rPr>
        <w:t>不得与采购人就</w:t>
      </w:r>
      <w:r>
        <w:rPr>
          <w:rFonts w:hint="eastAsia" w:ascii="仿宋" w:hAnsi="仿宋" w:eastAsia="仿宋" w:cs="仿宋"/>
          <w:bCs/>
          <w:color w:val="auto"/>
          <w:sz w:val="24"/>
          <w:szCs w:val="24"/>
          <w:highlight w:val="none"/>
          <w:lang w:eastAsia="zh-CN"/>
        </w:rPr>
        <w:t>响应</w:t>
      </w:r>
      <w:r>
        <w:rPr>
          <w:rFonts w:hint="eastAsia" w:ascii="仿宋" w:hAnsi="仿宋" w:eastAsia="仿宋" w:cs="仿宋"/>
          <w:bCs/>
          <w:color w:val="auto"/>
          <w:sz w:val="24"/>
          <w:szCs w:val="24"/>
          <w:highlight w:val="none"/>
        </w:rPr>
        <w:t>价格、</w:t>
      </w:r>
      <w:r>
        <w:rPr>
          <w:rFonts w:hint="eastAsia" w:ascii="仿宋" w:hAnsi="仿宋" w:eastAsia="仿宋" w:cs="仿宋"/>
          <w:bCs/>
          <w:color w:val="auto"/>
          <w:sz w:val="24"/>
          <w:szCs w:val="24"/>
          <w:highlight w:val="none"/>
          <w:lang w:eastAsia="zh-CN"/>
        </w:rPr>
        <w:t>响应</w:t>
      </w:r>
      <w:r>
        <w:rPr>
          <w:rFonts w:hint="eastAsia" w:ascii="仿宋" w:hAnsi="仿宋" w:eastAsia="仿宋" w:cs="仿宋"/>
          <w:bCs/>
          <w:color w:val="auto"/>
          <w:sz w:val="24"/>
          <w:szCs w:val="24"/>
          <w:highlight w:val="none"/>
        </w:rPr>
        <w:t>方案等实质性内容进行谈判，也不得私下接触</w:t>
      </w:r>
      <w:r>
        <w:rPr>
          <w:rFonts w:hint="eastAsia" w:ascii="仿宋" w:hAnsi="仿宋" w:eastAsia="仿宋" w:cs="仿宋"/>
          <w:bCs/>
          <w:color w:val="auto"/>
          <w:sz w:val="24"/>
          <w:szCs w:val="24"/>
          <w:highlight w:val="none"/>
          <w:lang w:eastAsia="zh-CN"/>
        </w:rPr>
        <w:t>评审小组</w:t>
      </w:r>
      <w:r>
        <w:rPr>
          <w:rFonts w:hint="eastAsia" w:ascii="仿宋" w:hAnsi="仿宋" w:eastAsia="仿宋" w:cs="仿宋"/>
          <w:bCs/>
          <w:color w:val="auto"/>
          <w:sz w:val="24"/>
          <w:szCs w:val="24"/>
          <w:highlight w:val="none"/>
        </w:rPr>
        <w:t>成员。</w:t>
      </w:r>
    </w:p>
    <w:p w14:paraId="4B3DCA74">
      <w:pPr>
        <w:pStyle w:val="12"/>
        <w:numPr>
          <w:ilvl w:val="0"/>
          <w:numId w:val="0"/>
        </w:numPr>
        <w:adjustRightInd w:val="0"/>
        <w:snapToGrid w:val="0"/>
        <w:spacing w:line="360" w:lineRule="auto"/>
        <w:ind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3</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在确定</w:t>
      </w:r>
      <w:r>
        <w:rPr>
          <w:rFonts w:hint="eastAsia" w:ascii="仿宋" w:hAnsi="仿宋" w:eastAsia="仿宋" w:cs="仿宋"/>
          <w:bCs/>
          <w:color w:val="auto"/>
          <w:sz w:val="24"/>
          <w:szCs w:val="24"/>
          <w:highlight w:val="none"/>
          <w:lang w:eastAsia="zh-CN"/>
        </w:rPr>
        <w:t>成交供应商</w:t>
      </w:r>
      <w:r>
        <w:rPr>
          <w:rFonts w:hint="eastAsia" w:ascii="仿宋" w:hAnsi="仿宋" w:eastAsia="仿宋" w:cs="仿宋"/>
          <w:bCs/>
          <w:color w:val="auto"/>
          <w:sz w:val="24"/>
          <w:szCs w:val="24"/>
          <w:highlight w:val="none"/>
        </w:rPr>
        <w:t>之前，</w:t>
      </w:r>
      <w:r>
        <w:rPr>
          <w:rFonts w:hint="eastAsia" w:ascii="仿宋" w:hAnsi="仿宋" w:eastAsia="仿宋" w:cs="仿宋"/>
          <w:bCs/>
          <w:color w:val="auto"/>
          <w:sz w:val="24"/>
          <w:szCs w:val="24"/>
          <w:highlight w:val="none"/>
          <w:lang w:eastAsia="zh-CN"/>
        </w:rPr>
        <w:t>响应供应商</w:t>
      </w:r>
      <w:r>
        <w:rPr>
          <w:rFonts w:hint="eastAsia" w:ascii="仿宋" w:hAnsi="仿宋" w:eastAsia="仿宋" w:cs="仿宋"/>
          <w:bCs/>
          <w:color w:val="auto"/>
          <w:sz w:val="24"/>
          <w:szCs w:val="24"/>
          <w:highlight w:val="none"/>
        </w:rPr>
        <w:t>试图在</w:t>
      </w:r>
      <w:r>
        <w:rPr>
          <w:rFonts w:hint="eastAsia" w:ascii="仿宋" w:hAnsi="仿宋" w:eastAsia="仿宋" w:cs="仿宋"/>
          <w:bCs/>
          <w:color w:val="auto"/>
          <w:sz w:val="24"/>
          <w:szCs w:val="24"/>
          <w:highlight w:val="none"/>
          <w:lang w:eastAsia="zh-CN"/>
        </w:rPr>
        <w:t>响应</w:t>
      </w:r>
      <w:r>
        <w:rPr>
          <w:rFonts w:hint="eastAsia" w:ascii="仿宋" w:hAnsi="仿宋" w:eastAsia="仿宋" w:cs="仿宋"/>
          <w:bCs/>
          <w:color w:val="auto"/>
          <w:sz w:val="24"/>
          <w:szCs w:val="24"/>
          <w:highlight w:val="none"/>
        </w:rPr>
        <w:t>文件审查、澄清、比较和评价时对</w:t>
      </w:r>
      <w:r>
        <w:rPr>
          <w:rFonts w:hint="eastAsia" w:ascii="仿宋" w:hAnsi="仿宋" w:eastAsia="仿宋" w:cs="仿宋"/>
          <w:bCs/>
          <w:color w:val="auto"/>
          <w:sz w:val="24"/>
          <w:szCs w:val="24"/>
          <w:highlight w:val="none"/>
          <w:lang w:eastAsia="zh-CN"/>
        </w:rPr>
        <w:t>评审小组</w:t>
      </w:r>
      <w:r>
        <w:rPr>
          <w:rFonts w:hint="eastAsia" w:ascii="仿宋" w:hAnsi="仿宋" w:eastAsia="仿宋" w:cs="仿宋"/>
          <w:bCs/>
          <w:color w:val="auto"/>
          <w:sz w:val="24"/>
          <w:szCs w:val="24"/>
          <w:highlight w:val="none"/>
        </w:rPr>
        <w:t>、采购人施加任何影响都可能导致其</w:t>
      </w:r>
      <w:r>
        <w:rPr>
          <w:rFonts w:hint="eastAsia" w:ascii="仿宋" w:hAnsi="仿宋" w:eastAsia="仿宋" w:cs="仿宋"/>
          <w:bCs/>
          <w:color w:val="auto"/>
          <w:sz w:val="24"/>
          <w:szCs w:val="24"/>
          <w:highlight w:val="none"/>
          <w:lang w:eastAsia="zh-CN"/>
        </w:rPr>
        <w:t>响应</w:t>
      </w:r>
      <w:r>
        <w:rPr>
          <w:rFonts w:hint="eastAsia" w:ascii="仿宋" w:hAnsi="仿宋" w:eastAsia="仿宋" w:cs="仿宋"/>
          <w:bCs/>
          <w:color w:val="auto"/>
          <w:sz w:val="24"/>
          <w:szCs w:val="24"/>
          <w:highlight w:val="none"/>
        </w:rPr>
        <w:t>无效。</w:t>
      </w:r>
    </w:p>
    <w:p w14:paraId="6762050E">
      <w:pPr>
        <w:pStyle w:val="12"/>
        <w:numPr>
          <w:ilvl w:val="0"/>
          <w:numId w:val="0"/>
        </w:numPr>
        <w:adjustRightInd w:val="0"/>
        <w:snapToGrid w:val="0"/>
        <w:spacing w:line="360" w:lineRule="auto"/>
        <w:ind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4</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获得本</w:t>
      </w:r>
      <w:r>
        <w:rPr>
          <w:rFonts w:hint="eastAsia" w:ascii="仿宋" w:hAnsi="仿宋" w:eastAsia="仿宋" w:cs="仿宋"/>
          <w:bCs/>
          <w:color w:val="auto"/>
          <w:sz w:val="24"/>
          <w:szCs w:val="24"/>
          <w:highlight w:val="none"/>
          <w:lang w:eastAsia="zh-CN"/>
        </w:rPr>
        <w:t>比选文件</w:t>
      </w:r>
      <w:r>
        <w:rPr>
          <w:rFonts w:hint="eastAsia" w:ascii="仿宋" w:hAnsi="仿宋" w:eastAsia="仿宋" w:cs="仿宋"/>
          <w:bCs/>
          <w:color w:val="auto"/>
          <w:sz w:val="24"/>
          <w:szCs w:val="24"/>
          <w:highlight w:val="none"/>
        </w:rPr>
        <w:t>者，须履行本项目</w:t>
      </w:r>
      <w:r>
        <w:rPr>
          <w:rFonts w:hint="eastAsia" w:ascii="仿宋" w:hAnsi="仿宋" w:eastAsia="仿宋" w:cs="仿宋"/>
          <w:bCs/>
          <w:color w:val="auto"/>
          <w:sz w:val="24"/>
          <w:szCs w:val="24"/>
          <w:highlight w:val="none"/>
          <w:lang w:eastAsia="zh-CN"/>
        </w:rPr>
        <w:t>的</w:t>
      </w:r>
      <w:r>
        <w:rPr>
          <w:rFonts w:hint="eastAsia" w:ascii="仿宋" w:hAnsi="仿宋" w:eastAsia="仿宋" w:cs="仿宋"/>
          <w:bCs/>
          <w:color w:val="auto"/>
          <w:sz w:val="24"/>
          <w:szCs w:val="24"/>
          <w:highlight w:val="none"/>
        </w:rPr>
        <w:t>保密义务，不得将因本次项目获得的信息向第三人外传，不得将</w:t>
      </w:r>
      <w:r>
        <w:rPr>
          <w:rFonts w:hint="eastAsia" w:ascii="仿宋" w:hAnsi="仿宋" w:eastAsia="仿宋" w:cs="仿宋"/>
          <w:bCs/>
          <w:color w:val="auto"/>
          <w:sz w:val="24"/>
          <w:szCs w:val="24"/>
          <w:highlight w:val="none"/>
          <w:lang w:eastAsia="zh-CN"/>
        </w:rPr>
        <w:t>比选文件</w:t>
      </w:r>
      <w:r>
        <w:rPr>
          <w:rFonts w:hint="eastAsia" w:ascii="仿宋" w:hAnsi="仿宋" w:eastAsia="仿宋" w:cs="仿宋"/>
          <w:bCs/>
          <w:color w:val="auto"/>
          <w:sz w:val="24"/>
          <w:szCs w:val="24"/>
          <w:highlight w:val="none"/>
        </w:rPr>
        <w:t>用作本次</w:t>
      </w:r>
      <w:r>
        <w:rPr>
          <w:rFonts w:hint="eastAsia" w:ascii="仿宋" w:hAnsi="仿宋" w:eastAsia="仿宋" w:cs="仿宋"/>
          <w:bCs/>
          <w:color w:val="auto"/>
          <w:sz w:val="24"/>
          <w:szCs w:val="24"/>
          <w:highlight w:val="none"/>
          <w:lang w:eastAsia="zh-CN"/>
        </w:rPr>
        <w:t>响应</w:t>
      </w:r>
      <w:r>
        <w:rPr>
          <w:rFonts w:hint="eastAsia" w:ascii="仿宋" w:hAnsi="仿宋" w:eastAsia="仿宋" w:cs="仿宋"/>
          <w:bCs/>
          <w:color w:val="auto"/>
          <w:sz w:val="24"/>
          <w:szCs w:val="24"/>
          <w:highlight w:val="none"/>
        </w:rPr>
        <w:t>以外的任何用途。</w:t>
      </w:r>
    </w:p>
    <w:p w14:paraId="63AB9C59">
      <w:pPr>
        <w:pStyle w:val="12"/>
        <w:numPr>
          <w:ilvl w:val="0"/>
          <w:numId w:val="0"/>
        </w:numPr>
        <w:adjustRightInd w:val="0"/>
        <w:snapToGrid w:val="0"/>
        <w:spacing w:line="360" w:lineRule="auto"/>
        <w:ind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5</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由采购人向</w:t>
      </w:r>
      <w:r>
        <w:rPr>
          <w:rFonts w:hint="eastAsia" w:ascii="仿宋" w:hAnsi="仿宋" w:eastAsia="仿宋" w:cs="仿宋"/>
          <w:bCs/>
          <w:color w:val="auto"/>
          <w:sz w:val="24"/>
          <w:szCs w:val="24"/>
          <w:highlight w:val="none"/>
          <w:lang w:eastAsia="zh-CN"/>
        </w:rPr>
        <w:t>响应供应商</w:t>
      </w:r>
      <w:r>
        <w:rPr>
          <w:rFonts w:hint="eastAsia" w:ascii="仿宋" w:hAnsi="仿宋" w:eastAsia="仿宋" w:cs="仿宋"/>
          <w:bCs/>
          <w:color w:val="auto"/>
          <w:sz w:val="24"/>
          <w:szCs w:val="24"/>
          <w:highlight w:val="none"/>
        </w:rPr>
        <w:t>提供的图纸、详细资料、样品、模型、模件和所有其它资料，均为保密资料，仅被用于它所规定的用途。除非得到采购人的同意，不能向任何第三方透露。</w:t>
      </w:r>
      <w:r>
        <w:rPr>
          <w:rFonts w:hint="eastAsia" w:ascii="仿宋" w:hAnsi="仿宋" w:eastAsia="仿宋" w:cs="仿宋"/>
          <w:bCs/>
          <w:color w:val="auto"/>
          <w:sz w:val="24"/>
          <w:szCs w:val="24"/>
          <w:highlight w:val="none"/>
          <w:lang w:val="en-US" w:eastAsia="zh-CN"/>
        </w:rPr>
        <w:t>比选</w:t>
      </w:r>
      <w:r>
        <w:rPr>
          <w:rFonts w:hint="eastAsia" w:ascii="仿宋" w:hAnsi="仿宋" w:eastAsia="仿宋" w:cs="仿宋"/>
          <w:bCs/>
          <w:color w:val="auto"/>
          <w:sz w:val="24"/>
          <w:szCs w:val="24"/>
          <w:highlight w:val="none"/>
        </w:rPr>
        <w:t>结束后，应采购人要求，</w:t>
      </w:r>
      <w:r>
        <w:rPr>
          <w:rFonts w:hint="eastAsia" w:ascii="仿宋" w:hAnsi="仿宋" w:eastAsia="仿宋" w:cs="仿宋"/>
          <w:bCs/>
          <w:color w:val="auto"/>
          <w:sz w:val="24"/>
          <w:szCs w:val="24"/>
          <w:highlight w:val="none"/>
          <w:lang w:eastAsia="zh-CN"/>
        </w:rPr>
        <w:t>响应供应商</w:t>
      </w:r>
      <w:r>
        <w:rPr>
          <w:rFonts w:hint="eastAsia" w:ascii="仿宋" w:hAnsi="仿宋" w:eastAsia="仿宋" w:cs="仿宋"/>
          <w:bCs/>
          <w:color w:val="auto"/>
          <w:sz w:val="24"/>
          <w:szCs w:val="24"/>
          <w:highlight w:val="none"/>
        </w:rPr>
        <w:t>应归还所有从采购人处获得的保密资料。</w:t>
      </w:r>
    </w:p>
    <w:p w14:paraId="2E90043C">
      <w:pPr>
        <w:pStyle w:val="12"/>
        <w:numPr>
          <w:ilvl w:val="0"/>
          <w:numId w:val="0"/>
        </w:numPr>
        <w:adjustRightInd w:val="0"/>
        <w:snapToGrid w:val="0"/>
        <w:spacing w:line="360" w:lineRule="auto"/>
        <w:ind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6</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采购人有权将供应商提供的所有资料向有关政府部门或评审小组披露。</w:t>
      </w:r>
    </w:p>
    <w:p w14:paraId="246C28C5">
      <w:pPr>
        <w:pStyle w:val="12"/>
        <w:numPr>
          <w:ilvl w:val="0"/>
          <w:numId w:val="0"/>
        </w:numPr>
        <w:adjustRightInd w:val="0"/>
        <w:snapToGrid w:val="0"/>
        <w:spacing w:line="360" w:lineRule="auto"/>
        <w:ind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7</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在采购人认为适当时、国家机关调查、审查、审计时以及其他符合法律规定的情形下，采购人无须事先征求供应商同意而可以披露关于采购过程、合同文本、签署情况的资料、供应商的名称及地址、响应文件的有关信息以及补充条款等，但应当在合理的必要范围内。对任何已经公布过的内容或与之内容相同的资料，以及供应商已经泄露或公开的，无须再承担保密责任。</w:t>
      </w:r>
    </w:p>
    <w:p w14:paraId="75C10577">
      <w:pPr>
        <w:pStyle w:val="12"/>
        <w:adjustRightInd w:val="0"/>
        <w:snapToGrid w:val="0"/>
        <w:spacing w:line="360" w:lineRule="auto"/>
        <w:ind w:firstLine="482" w:firstLineChars="200"/>
        <w:rPr>
          <w:rFonts w:ascii="仿宋" w:hAnsi="仿宋" w:eastAsia="仿宋" w:cs="仿宋"/>
          <w:b/>
          <w:bCs/>
          <w:color w:val="auto"/>
          <w:sz w:val="24"/>
          <w:szCs w:val="24"/>
          <w:highlight w:val="none"/>
        </w:rPr>
      </w:pPr>
      <w:r>
        <w:rPr>
          <w:rFonts w:hint="eastAsia" w:ascii="仿宋" w:hAnsi="仿宋" w:eastAsia="仿宋" w:cs="仿宋"/>
          <w:b/>
          <w:bCs/>
          <w:strike w:val="0"/>
          <w:dstrike w:val="0"/>
          <w:color w:val="auto"/>
          <w:sz w:val="24"/>
          <w:szCs w:val="24"/>
          <w:highlight w:val="none"/>
          <w:lang w:val="en-US" w:eastAsia="zh-CN"/>
        </w:rPr>
        <w:t>5.</w:t>
      </w:r>
      <w:r>
        <w:rPr>
          <w:rFonts w:hint="eastAsia" w:ascii="仿宋" w:hAnsi="仿宋" w:eastAsia="仿宋" w:cs="仿宋"/>
          <w:b/>
          <w:bCs/>
          <w:color w:val="auto"/>
          <w:sz w:val="24"/>
          <w:szCs w:val="24"/>
          <w:highlight w:val="none"/>
        </w:rPr>
        <w:t>比选的语言及计量</w:t>
      </w:r>
    </w:p>
    <w:p w14:paraId="2D9FF45D">
      <w:pPr>
        <w:pStyle w:val="12"/>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供应商提交的响应文件以及供应商与采购人就有关比选的所有来往函电均应使用中文。供应商提交的支持文件或印刷的资料可以用另一种语言，但相应内容应附有中文翻译本，在解释响应文件的修改内容时以中文翻译本为准。对中文翻译有异议的，以权威机构的译本为准。</w:t>
      </w:r>
    </w:p>
    <w:p w14:paraId="38A8C858">
      <w:pPr>
        <w:pStyle w:val="12"/>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除非比选文件中另有规定，供应商在响应文件中及其与采购单位的所有往来文件中的计量单位均应采用中华人民共和国法定计量单位。</w:t>
      </w:r>
    </w:p>
    <w:p w14:paraId="4E89D785">
      <w:pPr>
        <w:pStyle w:val="12"/>
        <w:adjustRightInd w:val="0"/>
        <w:snapToGrid w:val="0"/>
        <w:spacing w:line="360" w:lineRule="auto"/>
        <w:ind w:firstLine="480" w:firstLineChars="200"/>
        <w:rPr>
          <w:rFonts w:hint="eastAsia" w:ascii="仿宋" w:hAnsi="仿宋" w:eastAsia="仿宋" w:cs="仿宋"/>
          <w:b/>
          <w:bCs/>
          <w:strike w:val="0"/>
          <w:dstrike w:val="0"/>
          <w:color w:val="auto"/>
          <w:sz w:val="24"/>
          <w:szCs w:val="24"/>
          <w:highlight w:val="none"/>
          <w:lang w:val="en-US"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响应文件的构成应符合法律法规及比选文件的要求。</w:t>
      </w:r>
    </w:p>
    <w:p w14:paraId="6BF6F041">
      <w:pPr>
        <w:pStyle w:val="12"/>
        <w:adjustRightInd w:val="0"/>
        <w:snapToGrid w:val="0"/>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strike w:val="0"/>
          <w:dstrike w:val="0"/>
          <w:color w:val="auto"/>
          <w:sz w:val="24"/>
          <w:szCs w:val="24"/>
          <w:highlight w:val="none"/>
          <w:lang w:val="en-US" w:eastAsia="zh-CN"/>
        </w:rPr>
        <w:t>6.</w:t>
      </w:r>
      <w:r>
        <w:rPr>
          <w:rFonts w:hint="eastAsia" w:ascii="仿宋" w:hAnsi="仿宋" w:eastAsia="仿宋" w:cs="仿宋"/>
          <w:b/>
          <w:bCs/>
          <w:color w:val="auto"/>
          <w:sz w:val="24"/>
          <w:szCs w:val="24"/>
          <w:highlight w:val="none"/>
        </w:rPr>
        <w:t>现场踏勘（如有）</w:t>
      </w:r>
    </w:p>
    <w:p w14:paraId="7AC705F1">
      <w:pPr>
        <w:pStyle w:val="12"/>
        <w:adjustRightInd w:val="0"/>
        <w:snapToGrid w:val="0"/>
        <w:spacing w:line="360" w:lineRule="auto"/>
        <w:ind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）比选文件</w:t>
      </w:r>
      <w:r>
        <w:rPr>
          <w:rFonts w:hint="eastAsia" w:ascii="仿宋" w:hAnsi="仿宋" w:eastAsia="仿宋" w:cs="仿宋"/>
          <w:color w:val="auto"/>
          <w:sz w:val="24"/>
          <w:szCs w:val="24"/>
          <w:highlight w:val="none"/>
        </w:rPr>
        <w:t>规定组织踏勘现场的，采购人按</w:t>
      </w:r>
      <w:r>
        <w:rPr>
          <w:rFonts w:hint="eastAsia" w:ascii="仿宋" w:hAnsi="仿宋" w:eastAsia="仿宋" w:cs="仿宋"/>
          <w:color w:val="auto"/>
          <w:sz w:val="24"/>
          <w:szCs w:val="24"/>
          <w:highlight w:val="none"/>
          <w:lang w:eastAsia="zh-CN"/>
        </w:rPr>
        <w:t>比选文件</w:t>
      </w:r>
      <w:r>
        <w:rPr>
          <w:rFonts w:hint="eastAsia" w:ascii="仿宋" w:hAnsi="仿宋" w:eastAsia="仿宋" w:cs="仿宋"/>
          <w:color w:val="auto"/>
          <w:sz w:val="24"/>
          <w:szCs w:val="24"/>
          <w:highlight w:val="none"/>
        </w:rPr>
        <w:t>规定的时间、地点组织</w:t>
      </w:r>
      <w:r>
        <w:rPr>
          <w:rFonts w:hint="eastAsia" w:ascii="仿宋" w:hAnsi="仿宋" w:eastAsia="仿宋" w:cs="仿宋"/>
          <w:color w:val="auto"/>
          <w:sz w:val="24"/>
          <w:szCs w:val="24"/>
          <w:highlight w:val="none"/>
          <w:lang w:eastAsia="zh-CN"/>
        </w:rPr>
        <w:t>响应供应商</w:t>
      </w:r>
      <w:r>
        <w:rPr>
          <w:rFonts w:hint="eastAsia" w:ascii="仿宋" w:hAnsi="仿宋" w:eastAsia="仿宋" w:cs="仿宋"/>
          <w:color w:val="auto"/>
          <w:sz w:val="24"/>
          <w:szCs w:val="24"/>
          <w:highlight w:val="none"/>
        </w:rPr>
        <w:t>踏勘项目现场。</w:t>
      </w:r>
    </w:p>
    <w:p w14:paraId="3FB01653">
      <w:pPr>
        <w:pStyle w:val="12"/>
        <w:adjustRightInd w:val="0"/>
        <w:snapToGrid w:val="0"/>
        <w:spacing w:line="360" w:lineRule="auto"/>
        <w:ind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）响应供应商</w:t>
      </w:r>
      <w:r>
        <w:rPr>
          <w:rFonts w:hint="eastAsia" w:ascii="仿宋" w:hAnsi="仿宋" w:eastAsia="仿宋" w:cs="仿宋"/>
          <w:color w:val="auto"/>
          <w:sz w:val="24"/>
          <w:szCs w:val="24"/>
          <w:highlight w:val="none"/>
        </w:rPr>
        <w:t>自行承担踏勘现场发生的责任、风险和自身费用。</w:t>
      </w:r>
    </w:p>
    <w:p w14:paraId="72999437">
      <w:pPr>
        <w:pStyle w:val="12"/>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采购人在踏勘现场中介绍的资料和数据等，只是为了使</w:t>
      </w:r>
      <w:r>
        <w:rPr>
          <w:rFonts w:hint="eastAsia" w:ascii="仿宋" w:hAnsi="仿宋" w:eastAsia="仿宋" w:cs="仿宋"/>
          <w:color w:val="auto"/>
          <w:sz w:val="24"/>
          <w:szCs w:val="24"/>
          <w:highlight w:val="none"/>
          <w:lang w:eastAsia="zh-CN"/>
        </w:rPr>
        <w:t>响应供应商</w:t>
      </w:r>
      <w:r>
        <w:rPr>
          <w:rFonts w:hint="eastAsia" w:ascii="仿宋" w:hAnsi="仿宋" w:eastAsia="仿宋" w:cs="仿宋"/>
          <w:color w:val="auto"/>
          <w:sz w:val="24"/>
          <w:szCs w:val="24"/>
          <w:highlight w:val="none"/>
        </w:rPr>
        <w:t>能够利用</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现有的资料。</w:t>
      </w:r>
      <w:r>
        <w:rPr>
          <w:rFonts w:hint="eastAsia" w:ascii="仿宋" w:hAnsi="仿宋" w:eastAsia="仿宋" w:cs="仿宋"/>
          <w:color w:val="auto"/>
          <w:sz w:val="24"/>
          <w:szCs w:val="24"/>
          <w:highlight w:val="none"/>
          <w:lang w:val="en-US" w:eastAsia="zh-CN"/>
        </w:rPr>
        <w:t>采购</w:t>
      </w:r>
      <w:r>
        <w:rPr>
          <w:rFonts w:hint="eastAsia" w:ascii="仿宋" w:hAnsi="仿宋" w:eastAsia="仿宋" w:cs="仿宋"/>
          <w:color w:val="auto"/>
          <w:sz w:val="24"/>
          <w:szCs w:val="24"/>
          <w:highlight w:val="none"/>
        </w:rPr>
        <w:t>人对</w:t>
      </w:r>
      <w:r>
        <w:rPr>
          <w:rFonts w:hint="eastAsia" w:ascii="仿宋" w:hAnsi="仿宋" w:eastAsia="仿宋" w:cs="仿宋"/>
          <w:color w:val="auto"/>
          <w:sz w:val="24"/>
          <w:szCs w:val="24"/>
          <w:highlight w:val="none"/>
          <w:lang w:eastAsia="zh-CN"/>
        </w:rPr>
        <w:t>响应供应商</w:t>
      </w:r>
      <w:r>
        <w:rPr>
          <w:rFonts w:hint="eastAsia" w:ascii="仿宋" w:hAnsi="仿宋" w:eastAsia="仿宋" w:cs="仿宋"/>
          <w:color w:val="auto"/>
          <w:sz w:val="24"/>
          <w:szCs w:val="24"/>
          <w:highlight w:val="none"/>
        </w:rPr>
        <w:t>由此而作出的推论、解释和结论概不负责。</w:t>
      </w:r>
    </w:p>
    <w:p w14:paraId="6171546E">
      <w:pPr>
        <w:pStyle w:val="12"/>
        <w:adjustRightInd w:val="0"/>
        <w:snapToGrid w:val="0"/>
        <w:spacing w:line="360" w:lineRule="auto"/>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三、比选文件澄清和修改</w:t>
      </w:r>
    </w:p>
    <w:p w14:paraId="5D85E322">
      <w:pPr>
        <w:pStyle w:val="12"/>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（1）比选文件的澄清是指</w:t>
      </w:r>
      <w:r>
        <w:rPr>
          <w:rFonts w:hint="eastAsia" w:ascii="仿宋" w:hAnsi="仿宋" w:eastAsia="仿宋" w:cs="仿宋"/>
          <w:color w:val="auto"/>
          <w:sz w:val="24"/>
          <w:szCs w:val="24"/>
          <w:highlight w:val="none"/>
          <w:lang w:val="en-US" w:eastAsia="zh-CN"/>
        </w:rPr>
        <w:t>采购人</w:t>
      </w:r>
      <w:r>
        <w:rPr>
          <w:rFonts w:hint="eastAsia" w:ascii="仿宋" w:hAnsi="仿宋" w:eastAsia="仿宋" w:cs="仿宋"/>
          <w:color w:val="auto"/>
          <w:sz w:val="24"/>
          <w:szCs w:val="24"/>
          <w:highlight w:val="none"/>
        </w:rPr>
        <w:t>对比选文件中的遗漏、错误、词义表达不清或对比较复杂的事项进行说明，回答供应商提出的各种问题。比选文件的修改是指采购人对比选文件中出现的错误进行修订。</w:t>
      </w:r>
    </w:p>
    <w:p w14:paraId="2AC0F884">
      <w:pPr>
        <w:pStyle w:val="12"/>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（2）任何要求对比选文件进行澄清的供应商，均应在比选文件规定的响应文件递交截止时间3日之前以书面形式通知</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对其收到的书面的对比选文件的澄清要求均以书面形式予以答复，同时将书面形式答复发给每个</w:t>
      </w:r>
      <w:r>
        <w:rPr>
          <w:rFonts w:hint="eastAsia" w:ascii="仿宋" w:hAnsi="仿宋" w:eastAsia="仿宋" w:cs="仿宋"/>
          <w:color w:val="auto"/>
          <w:sz w:val="24"/>
          <w:szCs w:val="24"/>
          <w:highlight w:val="none"/>
          <w:lang w:val="en-US" w:eastAsia="zh-CN"/>
        </w:rPr>
        <w:t>报名成功的</w:t>
      </w:r>
      <w:r>
        <w:rPr>
          <w:rFonts w:hint="eastAsia" w:ascii="仿宋" w:hAnsi="仿宋" w:eastAsia="仿宋" w:cs="仿宋"/>
          <w:color w:val="auto"/>
          <w:sz w:val="24"/>
          <w:szCs w:val="24"/>
          <w:highlight w:val="none"/>
        </w:rPr>
        <w:t>供应商（答复中不包括问题的来源）。不足3日的，顺延提交响应文件的截止时间。该答复作为比选文件的一部分，对供应商有约束力。</w:t>
      </w:r>
    </w:p>
    <w:p w14:paraId="6875A431">
      <w:pPr>
        <w:pStyle w:val="12"/>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（3）比选文件的修改将在比选文件规定的响应文件递交截止时间3日之前由</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以书面形式通知所有潜在（报名成功的）供应商，并对其具有约束力。</w:t>
      </w:r>
    </w:p>
    <w:p w14:paraId="4F0F72A5">
      <w:pPr>
        <w:pStyle w:val="12"/>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）采购人可以视采购具体情况，延长响应文件递交截止时间，但至少应当在比选文件规定的响应文件递交截止时间3日前，并将变更时间书面通知所有已获取比选文件的潜在供应商。</w:t>
      </w:r>
    </w:p>
    <w:p w14:paraId="0BE1B37B">
      <w:pPr>
        <w:pStyle w:val="12"/>
        <w:adjustRightInd w:val="0"/>
        <w:snapToGrid w:val="0"/>
        <w:spacing w:line="360" w:lineRule="auto"/>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四、响应要求</w:t>
      </w:r>
    </w:p>
    <w:p w14:paraId="0E5D8EF8">
      <w:pPr>
        <w:pStyle w:val="12"/>
        <w:adjustRightInd w:val="0"/>
        <w:snapToGrid w:val="0"/>
        <w:spacing w:line="360" w:lineRule="auto"/>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1.响应文件编制</w:t>
      </w:r>
    </w:p>
    <w:p w14:paraId="4ECCF6D9">
      <w:pPr>
        <w:pStyle w:val="12"/>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供应商对比选文件中多个包（组）进行响应的，其响应文件的编制应按每个包（组）的要求进行页码编制并分别装订和封装。供应商应当对响应文件进行装订，对未经装订的响应文件可能发生的文件散落或缺损，由此产生的后果由供应商承担。</w:t>
      </w:r>
    </w:p>
    <w:p w14:paraId="63A12E06">
      <w:pPr>
        <w:pStyle w:val="12"/>
        <w:adjustRightInd w:val="0"/>
        <w:snapToGrid w:val="0"/>
        <w:spacing w:line="360" w:lineRule="auto"/>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响应供应商应完整、真实、准确的填写比选文件中规定的所有内容，对响应文件所提供的全部资料的真实性承担法律责任，并无条件接受</w:t>
      </w:r>
      <w:r>
        <w:rPr>
          <w:rFonts w:hint="eastAsia" w:ascii="仿宋" w:hAnsi="仿宋" w:eastAsia="仿宋" w:cs="仿宋"/>
          <w:color w:val="auto"/>
          <w:sz w:val="24"/>
          <w:szCs w:val="24"/>
          <w:highlight w:val="none"/>
          <w:lang w:val="en-US" w:eastAsia="zh-CN"/>
        </w:rPr>
        <w:t>医院办公室</w:t>
      </w:r>
      <w:r>
        <w:rPr>
          <w:rFonts w:hint="eastAsia" w:ascii="仿宋" w:hAnsi="仿宋" w:eastAsia="仿宋" w:cs="仿宋"/>
          <w:color w:val="auto"/>
          <w:sz w:val="24"/>
          <w:szCs w:val="24"/>
          <w:highlight w:val="none"/>
        </w:rPr>
        <w:t>和监督管理小组等对其中任何资料进行核实的要求。供应商必须对响应文件所提供的全部资料的真实性承担法律责任。</w:t>
      </w:r>
    </w:p>
    <w:p w14:paraId="4C02EE70">
      <w:pPr>
        <w:pStyle w:val="12"/>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如果因为供应商响应文件填报的内容不详，或没有提供比选文件中所要求的全部资料及数据，由此造成的后果，其责任由供应商承担。</w:t>
      </w:r>
    </w:p>
    <w:p w14:paraId="72CB95CE">
      <w:pPr>
        <w:pStyle w:val="12"/>
        <w:adjustRightInd w:val="0"/>
        <w:snapToGrid w:val="0"/>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2.</w:t>
      </w:r>
      <w:r>
        <w:rPr>
          <w:rFonts w:hint="eastAsia" w:ascii="仿宋" w:hAnsi="仿宋" w:eastAsia="仿宋" w:cs="仿宋"/>
          <w:b/>
          <w:bCs/>
          <w:color w:val="auto"/>
          <w:sz w:val="24"/>
          <w:szCs w:val="24"/>
          <w:highlight w:val="none"/>
        </w:rPr>
        <w:t>响应文件的递交</w:t>
      </w:r>
    </w:p>
    <w:p w14:paraId="11CBE00E">
      <w:pPr>
        <w:pStyle w:val="12"/>
        <w:adjustRightInd w:val="0"/>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供应商应将《报价单》单独密封提交，并在信封上清晰标明“报价信封”字样。供应商应将响应文件密封包装。</w:t>
      </w:r>
    </w:p>
    <w:p w14:paraId="57D982B4">
      <w:pPr>
        <w:pStyle w:val="12"/>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响应的信封袋或者文件袋外包装上应注明采购项目名称、项目编号 “在（比选文件中规定的比选日期和时点）之前不得拆封”字样，封口处加盖公章。未按要求密封和标记的，我院对误投或提前启封概不负责。</w:t>
      </w:r>
    </w:p>
    <w:p w14:paraId="36FDE538">
      <w:pPr>
        <w:pStyle w:val="12"/>
        <w:adjustRightInd w:val="0"/>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采购</w:t>
      </w:r>
      <w:r>
        <w:rPr>
          <w:rFonts w:hint="eastAsia" w:ascii="仿宋" w:hAnsi="仿宋" w:eastAsia="仿宋" w:cs="仿宋"/>
          <w:color w:val="auto"/>
          <w:sz w:val="24"/>
          <w:szCs w:val="24"/>
          <w:highlight w:val="none"/>
          <w:lang w:val="en-US" w:eastAsia="zh-CN"/>
        </w:rPr>
        <w:t>人</w:t>
      </w:r>
      <w:r>
        <w:rPr>
          <w:rFonts w:hint="eastAsia" w:ascii="仿宋" w:hAnsi="仿宋" w:eastAsia="仿宋" w:cs="仿宋"/>
          <w:color w:val="auto"/>
          <w:sz w:val="24"/>
          <w:szCs w:val="24"/>
          <w:highlight w:val="none"/>
        </w:rPr>
        <w:t>在《比选邀请函》中规定的地点和响应截止时间之前接收响应文件，超过截止时间后的响应为无效响应，采购</w:t>
      </w:r>
      <w:r>
        <w:rPr>
          <w:rFonts w:hint="eastAsia" w:ascii="仿宋" w:hAnsi="仿宋" w:eastAsia="仿宋" w:cs="仿宋"/>
          <w:color w:val="auto"/>
          <w:sz w:val="24"/>
          <w:szCs w:val="24"/>
          <w:highlight w:val="none"/>
          <w:lang w:val="en-US" w:eastAsia="zh-CN"/>
        </w:rPr>
        <w:t>人</w:t>
      </w:r>
      <w:r>
        <w:rPr>
          <w:rFonts w:hint="eastAsia" w:ascii="仿宋" w:hAnsi="仿宋" w:eastAsia="仿宋" w:cs="仿宋"/>
          <w:color w:val="auto"/>
          <w:sz w:val="24"/>
          <w:szCs w:val="24"/>
          <w:highlight w:val="none"/>
        </w:rPr>
        <w:t>将拒绝接收。</w:t>
      </w:r>
    </w:p>
    <w:p w14:paraId="73343C4F">
      <w:pPr>
        <w:pStyle w:val="12"/>
        <w:adjustRightInd w:val="0"/>
        <w:snapToGrid w:val="0"/>
        <w:spacing w:line="360" w:lineRule="auto"/>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3.响应文件的修改、撤回与撤销</w:t>
      </w:r>
    </w:p>
    <w:p w14:paraId="090A3648">
      <w:pPr>
        <w:pStyle w:val="12"/>
        <w:adjustRightInd w:val="0"/>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供应商在响应截止时间前，可以对所提交的响应文件进行补充、修改或撤回，但必须书面告知；补充、修改的内容应当按比选文件要求签署、盖章，并作为响应文件的组成部分。在响应截止时间后，供应商不得对其响应文件做任何修改和补充或</w:t>
      </w:r>
      <w:r>
        <w:rPr>
          <w:rFonts w:ascii="仿宋" w:hAnsi="仿宋" w:eastAsia="仿宋" w:cs="仿宋"/>
          <w:color w:val="auto"/>
          <w:sz w:val="24"/>
          <w:szCs w:val="24"/>
          <w:highlight w:val="none"/>
        </w:rPr>
        <w:t>撤回</w:t>
      </w:r>
      <w:r>
        <w:rPr>
          <w:rFonts w:hint="eastAsia" w:ascii="仿宋" w:hAnsi="仿宋" w:eastAsia="仿宋" w:cs="仿宋"/>
          <w:color w:val="auto"/>
          <w:sz w:val="24"/>
          <w:szCs w:val="24"/>
          <w:highlight w:val="none"/>
        </w:rPr>
        <w:t>。</w:t>
      </w:r>
    </w:p>
    <w:p w14:paraId="14185852">
      <w:pPr>
        <w:pStyle w:val="12"/>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供应商所提交的响应文件在比选结束后，无论成交与否都不予退还。</w:t>
      </w:r>
    </w:p>
    <w:p w14:paraId="742FF875">
      <w:pPr>
        <w:pStyle w:val="12"/>
        <w:adjustRightInd w:val="0"/>
        <w:snapToGrid w:val="0"/>
        <w:spacing w:line="360" w:lineRule="auto"/>
        <w:ind w:firstLine="482" w:firstLineChars="200"/>
        <w:rPr>
          <w:rFonts w:hint="eastAsia" w:ascii="仿宋" w:hAnsi="仿宋" w:eastAsia="仿宋" w:cs="仿宋"/>
          <w:b/>
          <w:bCs/>
          <w:strike w:val="0"/>
          <w:color w:val="auto"/>
          <w:sz w:val="24"/>
          <w:szCs w:val="24"/>
          <w:highlight w:val="none"/>
        </w:rPr>
      </w:pPr>
      <w:r>
        <w:rPr>
          <w:rFonts w:hint="eastAsia" w:ascii="仿宋" w:hAnsi="仿宋" w:eastAsia="仿宋" w:cs="仿宋"/>
          <w:b/>
          <w:bCs/>
          <w:color w:val="auto"/>
          <w:sz w:val="24"/>
          <w:szCs w:val="24"/>
          <w:highlight w:val="none"/>
          <w:lang w:val="en-US" w:eastAsia="zh-CN"/>
        </w:rPr>
        <w:t>4.</w:t>
      </w:r>
      <w:r>
        <w:rPr>
          <w:rFonts w:hint="eastAsia" w:ascii="仿宋" w:hAnsi="仿宋" w:eastAsia="仿宋" w:cs="仿宋"/>
          <w:b/>
          <w:bCs/>
          <w:strike w:val="0"/>
          <w:color w:val="auto"/>
          <w:sz w:val="24"/>
          <w:szCs w:val="24"/>
          <w:highlight w:val="none"/>
        </w:rPr>
        <w:t>有以下情形的，将视为响应供应商互相串通响应，不得报名或响应无效：</w:t>
      </w:r>
    </w:p>
    <w:p w14:paraId="0E2101FC">
      <w:pPr>
        <w:pStyle w:val="12"/>
        <w:adjustRightInd w:val="0"/>
        <w:snapToGrid w:val="0"/>
        <w:spacing w:line="360" w:lineRule="auto"/>
        <w:ind w:firstLine="480"/>
        <w:rPr>
          <w:rFonts w:hint="eastAsia" w:ascii="仿宋" w:hAnsi="仿宋" w:eastAsia="仿宋" w:cs="仿宋"/>
          <w:strike w:val="0"/>
          <w:color w:val="auto"/>
          <w:sz w:val="24"/>
          <w:szCs w:val="24"/>
          <w:highlight w:val="none"/>
        </w:rPr>
      </w:pPr>
      <w:r>
        <w:rPr>
          <w:rFonts w:hint="eastAsia" w:ascii="仿宋" w:hAnsi="仿宋" w:eastAsia="仿宋" w:cs="仿宋"/>
          <w:strike w:val="0"/>
          <w:color w:val="auto"/>
          <w:sz w:val="24"/>
          <w:szCs w:val="24"/>
          <w:highlight w:val="none"/>
        </w:rPr>
        <w:t>（1）不同供应商委托同一单位或个人办理报价事宜；</w:t>
      </w:r>
    </w:p>
    <w:p w14:paraId="4596AA55">
      <w:pPr>
        <w:pStyle w:val="12"/>
        <w:adjustRightInd w:val="0"/>
        <w:snapToGrid w:val="0"/>
        <w:spacing w:line="360" w:lineRule="auto"/>
        <w:ind w:firstLine="480"/>
        <w:rPr>
          <w:rFonts w:hint="eastAsia" w:ascii="仿宋" w:hAnsi="仿宋" w:eastAsia="仿宋" w:cs="仿宋"/>
          <w:strike w:val="0"/>
          <w:color w:val="auto"/>
          <w:sz w:val="24"/>
          <w:szCs w:val="24"/>
          <w:highlight w:val="none"/>
        </w:rPr>
      </w:pPr>
      <w:r>
        <w:rPr>
          <w:rFonts w:hint="eastAsia" w:ascii="仿宋" w:hAnsi="仿宋" w:eastAsia="仿宋" w:cs="仿宋"/>
          <w:strike w:val="0"/>
          <w:color w:val="auto"/>
          <w:sz w:val="24"/>
          <w:szCs w:val="24"/>
          <w:highlight w:val="none"/>
        </w:rPr>
        <w:t>（2）不同供应商的报价文件出现同一公章或者签字的；</w:t>
      </w:r>
    </w:p>
    <w:p w14:paraId="460068F7">
      <w:pPr>
        <w:pStyle w:val="12"/>
        <w:adjustRightInd w:val="0"/>
        <w:snapToGrid w:val="0"/>
        <w:spacing w:line="360" w:lineRule="auto"/>
        <w:ind w:firstLine="480"/>
        <w:rPr>
          <w:rFonts w:hint="eastAsia" w:ascii="仿宋" w:hAnsi="仿宋" w:eastAsia="仿宋" w:cs="仿宋"/>
          <w:strike w:val="0"/>
          <w:color w:val="auto"/>
          <w:sz w:val="24"/>
          <w:szCs w:val="24"/>
          <w:highlight w:val="none"/>
        </w:rPr>
      </w:pPr>
      <w:r>
        <w:rPr>
          <w:rFonts w:hint="eastAsia" w:ascii="仿宋" w:hAnsi="仿宋" w:eastAsia="仿宋" w:cs="仿宋"/>
          <w:strike w:val="0"/>
          <w:color w:val="auto"/>
          <w:sz w:val="24"/>
          <w:szCs w:val="24"/>
          <w:highlight w:val="none"/>
        </w:rPr>
        <w:t>（3）不同供应商的响应文件异常一致或者非比选文件格式要求，响应文件中出现错误字/词/句位置一致的，雷同内容达到20字及以上的；</w:t>
      </w:r>
    </w:p>
    <w:p w14:paraId="27EE4CDA">
      <w:pPr>
        <w:pStyle w:val="12"/>
        <w:adjustRightInd w:val="0"/>
        <w:snapToGrid w:val="0"/>
        <w:spacing w:line="360" w:lineRule="auto"/>
        <w:ind w:firstLine="480"/>
        <w:rPr>
          <w:rFonts w:hint="eastAsia" w:ascii="仿宋" w:hAnsi="仿宋" w:eastAsia="仿宋" w:cs="仿宋"/>
          <w:strike w:val="0"/>
          <w:color w:val="auto"/>
          <w:sz w:val="24"/>
          <w:szCs w:val="24"/>
          <w:highlight w:val="none"/>
        </w:rPr>
      </w:pPr>
      <w:r>
        <w:rPr>
          <w:rFonts w:hint="eastAsia" w:ascii="仿宋" w:hAnsi="仿宋" w:eastAsia="仿宋" w:cs="仿宋"/>
          <w:strike w:val="0"/>
          <w:color w:val="auto"/>
          <w:sz w:val="24"/>
          <w:szCs w:val="24"/>
          <w:highlight w:val="none"/>
        </w:rPr>
        <w:t>（4）不同供应商的响应文件载明的项目管理成员或者联系人员为同一人；</w:t>
      </w:r>
    </w:p>
    <w:p w14:paraId="4ED649E3">
      <w:pPr>
        <w:pStyle w:val="12"/>
        <w:adjustRightInd w:val="0"/>
        <w:snapToGrid w:val="0"/>
        <w:spacing w:line="360" w:lineRule="auto"/>
        <w:ind w:firstLine="480"/>
        <w:rPr>
          <w:rFonts w:hint="eastAsia" w:ascii="仿宋" w:hAnsi="仿宋" w:eastAsia="仿宋" w:cs="仿宋"/>
          <w:strike w:val="0"/>
          <w:color w:val="auto"/>
          <w:sz w:val="24"/>
          <w:szCs w:val="24"/>
          <w:highlight w:val="none"/>
        </w:rPr>
      </w:pPr>
      <w:r>
        <w:rPr>
          <w:rFonts w:hint="eastAsia" w:ascii="仿宋" w:hAnsi="仿宋" w:eastAsia="仿宋" w:cs="仿宋"/>
          <w:strike w:val="0"/>
          <w:color w:val="auto"/>
          <w:sz w:val="24"/>
          <w:szCs w:val="24"/>
          <w:highlight w:val="none"/>
        </w:rPr>
        <w:t>（5）不同供应商的响应文件相互混装；</w:t>
      </w:r>
    </w:p>
    <w:p w14:paraId="704897D9">
      <w:pPr>
        <w:pStyle w:val="12"/>
        <w:adjustRightInd w:val="0"/>
        <w:snapToGrid w:val="0"/>
        <w:spacing w:line="360" w:lineRule="auto"/>
        <w:ind w:firstLine="480"/>
        <w:rPr>
          <w:rFonts w:hint="eastAsia" w:ascii="仿宋" w:hAnsi="仿宋" w:eastAsia="仿宋" w:cs="仿宋"/>
          <w:strike w:val="0"/>
          <w:color w:val="auto"/>
          <w:sz w:val="24"/>
          <w:szCs w:val="24"/>
          <w:highlight w:val="none"/>
        </w:rPr>
      </w:pPr>
      <w:r>
        <w:rPr>
          <w:rFonts w:hint="eastAsia" w:ascii="仿宋" w:hAnsi="仿宋" w:eastAsia="仿宋" w:cs="仿宋"/>
          <w:strike w:val="0"/>
          <w:color w:val="auto"/>
          <w:sz w:val="24"/>
          <w:szCs w:val="24"/>
          <w:highlight w:val="none"/>
        </w:rPr>
        <w:t>（6）法定代表人为同一个人的两个及两个以上法人，母公司、全资子公司及其控股公司或有共同股东组成或主要管理人员中有共同人员的。</w:t>
      </w:r>
    </w:p>
    <w:p w14:paraId="797B979A">
      <w:pPr>
        <w:pStyle w:val="12"/>
        <w:adjustRightInd w:val="0"/>
        <w:snapToGrid w:val="0"/>
        <w:spacing w:line="360" w:lineRule="auto"/>
        <w:ind w:firstLine="482" w:firstLineChars="200"/>
        <w:rPr>
          <w:rFonts w:hint="eastAsia" w:ascii="仿宋" w:hAnsi="仿宋" w:eastAsia="仿宋" w:cs="仿宋"/>
          <w:b/>
          <w:bCs/>
          <w:strike w:val="0"/>
          <w:color w:val="auto"/>
          <w:sz w:val="24"/>
          <w:szCs w:val="24"/>
          <w:highlight w:val="none"/>
        </w:rPr>
      </w:pPr>
      <w:r>
        <w:rPr>
          <w:rFonts w:hint="eastAsia" w:ascii="仿宋" w:hAnsi="仿宋" w:eastAsia="仿宋" w:cs="仿宋"/>
          <w:b/>
          <w:bCs/>
          <w:strike w:val="0"/>
          <w:color w:val="auto"/>
          <w:sz w:val="24"/>
          <w:szCs w:val="24"/>
          <w:highlight w:val="none"/>
          <w:lang w:val="en-US" w:eastAsia="zh-CN"/>
        </w:rPr>
        <w:t>5.</w:t>
      </w:r>
      <w:r>
        <w:rPr>
          <w:rFonts w:hint="eastAsia" w:ascii="仿宋" w:hAnsi="仿宋" w:eastAsia="仿宋" w:cs="仿宋"/>
          <w:b/>
          <w:bCs/>
          <w:strike w:val="0"/>
          <w:color w:val="auto"/>
          <w:sz w:val="24"/>
          <w:szCs w:val="24"/>
          <w:highlight w:val="none"/>
        </w:rPr>
        <w:t>响应供应商有下列弄虚作假的行为的，不得报名或响应无效：</w:t>
      </w:r>
    </w:p>
    <w:p w14:paraId="04B44E03">
      <w:pPr>
        <w:pStyle w:val="12"/>
        <w:adjustRightInd w:val="0"/>
        <w:snapToGrid w:val="0"/>
        <w:spacing w:line="360" w:lineRule="auto"/>
        <w:ind w:firstLine="480"/>
        <w:rPr>
          <w:rFonts w:hint="eastAsia" w:ascii="仿宋" w:hAnsi="仿宋" w:eastAsia="仿宋" w:cs="仿宋"/>
          <w:strike w:val="0"/>
          <w:color w:val="auto"/>
          <w:sz w:val="24"/>
          <w:szCs w:val="24"/>
          <w:highlight w:val="none"/>
        </w:rPr>
      </w:pPr>
      <w:r>
        <w:rPr>
          <w:rFonts w:hint="eastAsia" w:ascii="仿宋" w:hAnsi="仿宋" w:eastAsia="仿宋" w:cs="仿宋"/>
          <w:strike w:val="0"/>
          <w:color w:val="auto"/>
          <w:sz w:val="24"/>
          <w:szCs w:val="24"/>
          <w:highlight w:val="none"/>
        </w:rPr>
        <w:t>（1）使用伪造、变造的许可证件；</w:t>
      </w:r>
    </w:p>
    <w:p w14:paraId="4192517B">
      <w:pPr>
        <w:pStyle w:val="12"/>
        <w:adjustRightInd w:val="0"/>
        <w:snapToGrid w:val="0"/>
        <w:spacing w:line="360" w:lineRule="auto"/>
        <w:ind w:firstLine="480"/>
        <w:rPr>
          <w:rFonts w:hint="eastAsia" w:ascii="仿宋" w:hAnsi="仿宋" w:eastAsia="仿宋" w:cs="仿宋"/>
          <w:strike w:val="0"/>
          <w:color w:val="auto"/>
          <w:sz w:val="24"/>
          <w:szCs w:val="24"/>
          <w:highlight w:val="none"/>
        </w:rPr>
      </w:pPr>
      <w:r>
        <w:rPr>
          <w:rFonts w:hint="eastAsia" w:ascii="仿宋" w:hAnsi="仿宋" w:eastAsia="仿宋" w:cs="仿宋"/>
          <w:strike w:val="0"/>
          <w:color w:val="auto"/>
          <w:sz w:val="24"/>
          <w:szCs w:val="24"/>
          <w:highlight w:val="none"/>
        </w:rPr>
        <w:t>（2）提供虚假的财务状况或者业绩；</w:t>
      </w:r>
    </w:p>
    <w:p w14:paraId="44BC5513">
      <w:pPr>
        <w:pStyle w:val="12"/>
        <w:adjustRightInd w:val="0"/>
        <w:snapToGrid w:val="0"/>
        <w:spacing w:line="360" w:lineRule="auto"/>
        <w:ind w:firstLine="480"/>
        <w:rPr>
          <w:rFonts w:hint="eastAsia" w:ascii="仿宋" w:hAnsi="仿宋" w:eastAsia="仿宋" w:cs="仿宋"/>
          <w:strike w:val="0"/>
          <w:color w:val="auto"/>
          <w:sz w:val="24"/>
          <w:szCs w:val="24"/>
          <w:highlight w:val="none"/>
        </w:rPr>
      </w:pPr>
      <w:r>
        <w:rPr>
          <w:rFonts w:hint="eastAsia" w:ascii="仿宋" w:hAnsi="仿宋" w:eastAsia="仿宋" w:cs="仿宋"/>
          <w:strike w:val="0"/>
          <w:color w:val="auto"/>
          <w:sz w:val="24"/>
          <w:szCs w:val="24"/>
          <w:highlight w:val="none"/>
        </w:rPr>
        <w:t>（3）提供虚假的项目负责人或者主要技术人员简历、劳动关系证明；</w:t>
      </w:r>
    </w:p>
    <w:p w14:paraId="2C4A5116">
      <w:pPr>
        <w:pStyle w:val="12"/>
        <w:adjustRightInd w:val="0"/>
        <w:snapToGrid w:val="0"/>
        <w:spacing w:line="360" w:lineRule="auto"/>
        <w:ind w:firstLine="480"/>
        <w:rPr>
          <w:rFonts w:hint="eastAsia" w:ascii="仿宋" w:hAnsi="仿宋" w:eastAsia="仿宋" w:cs="仿宋"/>
          <w:strike w:val="0"/>
          <w:color w:val="auto"/>
          <w:sz w:val="24"/>
          <w:szCs w:val="24"/>
          <w:highlight w:val="none"/>
        </w:rPr>
      </w:pPr>
      <w:r>
        <w:rPr>
          <w:rFonts w:hint="eastAsia" w:ascii="仿宋" w:hAnsi="仿宋" w:eastAsia="仿宋" w:cs="仿宋"/>
          <w:strike w:val="0"/>
          <w:color w:val="auto"/>
          <w:sz w:val="24"/>
          <w:szCs w:val="24"/>
          <w:highlight w:val="none"/>
        </w:rPr>
        <w:t>（4）提供虚假的信用状况；</w:t>
      </w:r>
    </w:p>
    <w:p w14:paraId="7331B90B">
      <w:pPr>
        <w:pStyle w:val="12"/>
        <w:adjustRightInd w:val="0"/>
        <w:snapToGrid w:val="0"/>
        <w:spacing w:line="360" w:lineRule="auto"/>
        <w:ind w:firstLine="480"/>
        <w:rPr>
          <w:rFonts w:hint="eastAsia" w:ascii="仿宋" w:hAnsi="仿宋" w:eastAsia="仿宋" w:cs="仿宋"/>
          <w:strike w:val="0"/>
          <w:color w:val="auto"/>
          <w:sz w:val="24"/>
          <w:szCs w:val="24"/>
          <w:highlight w:val="none"/>
        </w:rPr>
      </w:pPr>
      <w:r>
        <w:rPr>
          <w:rFonts w:hint="eastAsia" w:ascii="仿宋" w:hAnsi="仿宋" w:eastAsia="仿宋" w:cs="仿宋"/>
          <w:strike w:val="0"/>
          <w:color w:val="auto"/>
          <w:sz w:val="24"/>
          <w:szCs w:val="24"/>
          <w:highlight w:val="none"/>
        </w:rPr>
        <w:t>（5）其他弄虚作假的行为；</w:t>
      </w:r>
    </w:p>
    <w:p w14:paraId="648CE482">
      <w:pPr>
        <w:pStyle w:val="12"/>
        <w:adjustRightInd w:val="0"/>
        <w:snapToGrid w:val="0"/>
        <w:spacing w:line="360" w:lineRule="auto"/>
        <w:ind w:firstLine="480"/>
        <w:rPr>
          <w:rFonts w:hint="eastAsia" w:ascii="仿宋" w:hAnsi="仿宋" w:eastAsia="仿宋" w:cs="仿宋"/>
          <w:strike w:val="0"/>
          <w:color w:val="auto"/>
          <w:sz w:val="24"/>
          <w:szCs w:val="24"/>
          <w:highlight w:val="none"/>
        </w:rPr>
      </w:pPr>
      <w:r>
        <w:rPr>
          <w:rFonts w:hint="eastAsia" w:ascii="仿宋" w:hAnsi="仿宋" w:eastAsia="仿宋" w:cs="仿宋"/>
          <w:strike w:val="0"/>
          <w:color w:val="auto"/>
          <w:sz w:val="24"/>
          <w:szCs w:val="24"/>
          <w:highlight w:val="none"/>
        </w:rPr>
        <w:t>（6）响应文件或报价文件的签名为代签或冒签的；</w:t>
      </w:r>
    </w:p>
    <w:p w14:paraId="605699A1">
      <w:pPr>
        <w:pStyle w:val="12"/>
        <w:adjustRightInd w:val="0"/>
        <w:snapToGrid w:val="0"/>
        <w:spacing w:line="360" w:lineRule="auto"/>
        <w:ind w:firstLine="480" w:firstLineChars="0"/>
        <w:rPr>
          <w:rFonts w:hint="eastAsia" w:ascii="仿宋" w:hAnsi="仿宋" w:eastAsia="仿宋" w:cs="仿宋"/>
          <w:strike w:val="0"/>
          <w:color w:val="auto"/>
          <w:sz w:val="24"/>
          <w:szCs w:val="24"/>
          <w:highlight w:val="none"/>
        </w:rPr>
      </w:pPr>
      <w:r>
        <w:rPr>
          <w:rFonts w:hint="eastAsia" w:ascii="仿宋" w:hAnsi="仿宋" w:eastAsia="仿宋" w:cs="仿宋"/>
          <w:strike w:val="0"/>
          <w:color w:val="auto"/>
          <w:sz w:val="24"/>
          <w:szCs w:val="24"/>
          <w:highlight w:val="none"/>
        </w:rPr>
        <w:t>（7）被授权人委托他人提交响应文件的，无委托书的。</w:t>
      </w:r>
    </w:p>
    <w:p w14:paraId="6B57BADE">
      <w:pPr>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6.</w:t>
      </w:r>
      <w:r>
        <w:rPr>
          <w:rFonts w:hint="eastAsia" w:ascii="仿宋" w:hAnsi="仿宋" w:eastAsia="仿宋" w:cs="仿宋"/>
          <w:b/>
          <w:bCs/>
          <w:color w:val="auto"/>
          <w:sz w:val="24"/>
          <w:highlight w:val="none"/>
        </w:rPr>
        <w:t>无效的报价认定</w:t>
      </w:r>
    </w:p>
    <w:p w14:paraId="7CAAA974">
      <w:pPr>
        <w:pStyle w:val="12"/>
        <w:adjustRightInd w:val="0"/>
        <w:snapToGrid w:val="0"/>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（1）报价文件没有有效签署的； </w:t>
      </w:r>
    </w:p>
    <w:p w14:paraId="0068EB69">
      <w:pPr>
        <w:pStyle w:val="12"/>
        <w:adjustRightInd w:val="0"/>
        <w:snapToGrid w:val="0"/>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（2）报价文件不响应评审小组评审时质疑提出的问题，且该问题将可能给采购人造成重大影响的；</w:t>
      </w:r>
    </w:p>
    <w:p w14:paraId="31BD7E2D">
      <w:pPr>
        <w:pStyle w:val="12"/>
        <w:adjustRightInd w:val="0"/>
        <w:snapToGrid w:val="0"/>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（3）报价文件的报价明显过低，可能低于其成本，而供应商又不能作出合理说明的；</w:t>
      </w:r>
    </w:p>
    <w:p w14:paraId="67F111B1">
      <w:pPr>
        <w:pStyle w:val="12"/>
        <w:adjustRightInd w:val="0"/>
        <w:snapToGrid w:val="0"/>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（4）报价文件的总价超出采购预算且采购人不能接受的；</w:t>
      </w:r>
    </w:p>
    <w:p w14:paraId="6CEBC056">
      <w:pPr>
        <w:pStyle w:val="12"/>
        <w:adjustRightInd w:val="0"/>
        <w:snapToGrid w:val="0"/>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（5）报价文件附有采购人不能接受的条件的；</w:t>
      </w:r>
    </w:p>
    <w:p w14:paraId="7AC6A7FA">
      <w:pPr>
        <w:pStyle w:val="12"/>
        <w:adjustRightInd w:val="0"/>
        <w:snapToGrid w:val="0"/>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（6）评审小组认为本次报价不响应比选文件实质性要求的；</w:t>
      </w:r>
    </w:p>
    <w:p w14:paraId="7A4977EE">
      <w:pPr>
        <w:pStyle w:val="12"/>
        <w:adjustRightInd w:val="0"/>
        <w:snapToGrid w:val="0"/>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（7）其它评审小组一致认为应作为无效报价的。</w:t>
      </w:r>
    </w:p>
    <w:p w14:paraId="593FECC2">
      <w:pPr>
        <w:pStyle w:val="12"/>
        <w:adjustRightInd w:val="0"/>
        <w:snapToGrid w:val="0"/>
        <w:spacing w:line="360" w:lineRule="auto"/>
        <w:ind w:firstLine="480"/>
        <w:rPr>
          <w:rFonts w:hint="eastAsia" w:ascii="仿宋" w:hAnsi="仿宋" w:eastAsia="仿宋" w:cs="仿宋"/>
          <w:b/>
          <w:strike/>
          <w:color w:val="auto"/>
          <w:sz w:val="24"/>
          <w:szCs w:val="24"/>
          <w:highlight w:val="none"/>
        </w:rPr>
      </w:pPr>
      <w:r>
        <w:rPr>
          <w:rFonts w:hint="eastAsia" w:ascii="仿宋" w:hAnsi="仿宋" w:eastAsia="仿宋" w:cs="仿宋"/>
          <w:b/>
          <w:bCs/>
          <w:color w:val="auto"/>
          <w:sz w:val="24"/>
          <w:szCs w:val="24"/>
          <w:highlight w:val="none"/>
          <w:lang w:val="en-US" w:eastAsia="zh-CN"/>
        </w:rPr>
        <w:t>7.</w:t>
      </w:r>
      <w:r>
        <w:rPr>
          <w:rFonts w:hint="eastAsia" w:ascii="仿宋" w:hAnsi="仿宋" w:eastAsia="仿宋" w:cs="仿宋"/>
          <w:b/>
          <w:bCs/>
          <w:color w:val="auto"/>
          <w:sz w:val="24"/>
          <w:szCs w:val="24"/>
          <w:highlight w:val="none"/>
        </w:rPr>
        <w:t>“</w:t>
      </w:r>
      <w:r>
        <w:rPr>
          <w:rFonts w:hint="eastAsia" w:ascii="仿宋" w:hAnsi="仿宋" w:eastAsia="仿宋" w:cs="仿宋"/>
          <w:b/>
          <w:color w:val="auto"/>
          <w:sz w:val="24"/>
          <w:szCs w:val="24"/>
          <w:highlight w:val="none"/>
        </w:rPr>
        <w:t>★”号条款：必须实质响应的条款，响应供应商不可偏离，负偏离将导致评审时认定为响应无效。</w:t>
      </w:r>
      <w:r>
        <w:rPr>
          <w:rFonts w:hint="eastAsia" w:ascii="仿宋" w:hAnsi="仿宋" w:eastAsia="仿宋" w:cs="仿宋"/>
          <w:b/>
          <w:strike w:val="0"/>
          <w:color w:val="auto"/>
          <w:sz w:val="24"/>
          <w:szCs w:val="24"/>
          <w:highlight w:val="none"/>
        </w:rPr>
        <w:t>“▲”号条款：可以偏离的响应条款，将影响响应供应商的得分。</w:t>
      </w:r>
    </w:p>
    <w:p w14:paraId="20E34BA5">
      <w:pPr>
        <w:pStyle w:val="12"/>
        <w:adjustRightInd w:val="0"/>
        <w:snapToGrid w:val="0"/>
        <w:spacing w:line="360" w:lineRule="auto"/>
        <w:ind w:firstLine="48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8.</w:t>
      </w:r>
      <w:r>
        <w:rPr>
          <w:rFonts w:hint="eastAsia" w:ascii="仿宋" w:hAnsi="仿宋" w:eastAsia="仿宋" w:cs="仿宋"/>
          <w:b/>
          <w:color w:val="auto"/>
          <w:sz w:val="24"/>
          <w:szCs w:val="24"/>
          <w:highlight w:val="none"/>
        </w:rPr>
        <w:t>以下情形，采购人有权拒收响应文件：</w:t>
      </w:r>
    </w:p>
    <w:p w14:paraId="38B08FA2">
      <w:pPr>
        <w:pStyle w:val="12"/>
        <w:adjustRightInd w:val="0"/>
        <w:snapToGrid w:val="0"/>
        <w:spacing w:line="360" w:lineRule="auto"/>
        <w:ind w:firstLine="48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（1）逾期送达；</w:t>
      </w:r>
    </w:p>
    <w:p w14:paraId="1B673D5D">
      <w:pPr>
        <w:pStyle w:val="12"/>
        <w:adjustRightInd w:val="0"/>
        <w:snapToGrid w:val="0"/>
        <w:spacing w:line="360" w:lineRule="auto"/>
        <w:ind w:firstLine="480"/>
        <w:rPr>
          <w:rFonts w:hint="eastAsia" w:ascii="仿宋" w:hAnsi="仿宋" w:eastAsia="仿宋" w:cs="仿宋"/>
          <w:b/>
          <w:color w:val="auto"/>
          <w:sz w:val="24"/>
          <w:szCs w:val="24"/>
          <w:highlight w:val="none"/>
        </w:rPr>
      </w:pPr>
      <w:r>
        <w:rPr>
          <w:rFonts w:hint="eastAsia" w:ascii="仿宋" w:hAnsi="仿宋" w:eastAsia="仿宋" w:cs="仿宋"/>
          <w:bCs/>
          <w:color w:val="auto"/>
          <w:sz w:val="24"/>
          <w:szCs w:val="24"/>
          <w:highlight w:val="none"/>
        </w:rPr>
        <w:t>（2）未按比选文件要求密封。</w:t>
      </w:r>
    </w:p>
    <w:p w14:paraId="41745492">
      <w:pPr>
        <w:pStyle w:val="12"/>
        <w:adjustRightInd w:val="0"/>
        <w:snapToGrid w:val="0"/>
        <w:spacing w:line="360" w:lineRule="auto"/>
        <w:ind w:firstLine="48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9.</w:t>
      </w:r>
      <w:r>
        <w:rPr>
          <w:rFonts w:hint="eastAsia" w:ascii="仿宋" w:hAnsi="仿宋" w:eastAsia="仿宋" w:cs="仿宋"/>
          <w:b/>
          <w:color w:val="auto"/>
          <w:sz w:val="24"/>
          <w:szCs w:val="24"/>
          <w:highlight w:val="none"/>
        </w:rPr>
        <w:t>有下列情形，评审小组将否决其响应：</w:t>
      </w:r>
    </w:p>
    <w:p w14:paraId="5C1B769E">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（1）响应文件未经响应单位盖章和法人或单位负责人签字；</w:t>
      </w:r>
    </w:p>
    <w:p w14:paraId="56AE37C0">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（2）响应联合体没有提交共同响应协议；</w:t>
      </w:r>
    </w:p>
    <w:p w14:paraId="02CF3391">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（3）同一响应供应商提交两个以上不同的响应文件或者响应报价，比选文件要求提交备选响应的除外；</w:t>
      </w:r>
    </w:p>
    <w:p w14:paraId="6D712B37">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（4）响应报价低于成本或者高于比选最高响应限价的；</w:t>
      </w:r>
    </w:p>
    <w:p w14:paraId="74ED10F6">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（5）响应文件没有对比选文件的实质性要求和条件作出响应的，</w:t>
      </w:r>
      <w:r>
        <w:rPr>
          <w:rFonts w:hint="eastAsia" w:ascii="仿宋" w:hAnsi="仿宋" w:eastAsia="仿宋" w:cs="仿宋"/>
          <w:color w:val="auto"/>
          <w:sz w:val="24"/>
          <w:szCs w:val="24"/>
          <w:highlight w:val="none"/>
        </w:rPr>
        <w:t>评审小组认为明显不符合评审要求的技术规格、技术标准、采购数量；</w:t>
      </w:r>
    </w:p>
    <w:p w14:paraId="4F728AE0">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（6）响应供应商有串通响应、弄虚作假等违法行为的；</w:t>
      </w:r>
    </w:p>
    <w:p w14:paraId="166FE587">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（7）比选现场存在争议的。</w:t>
      </w:r>
    </w:p>
    <w:p w14:paraId="7F241C99">
      <w:pPr>
        <w:pStyle w:val="12"/>
        <w:adjustRightInd w:val="0"/>
        <w:snapToGrid w:val="0"/>
        <w:spacing w:line="360" w:lineRule="auto"/>
        <w:ind w:firstLine="48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10.</w:t>
      </w:r>
      <w:r>
        <w:rPr>
          <w:rFonts w:hint="eastAsia" w:ascii="仿宋" w:hAnsi="仿宋" w:eastAsia="仿宋" w:cs="仿宋"/>
          <w:b/>
          <w:color w:val="auto"/>
          <w:sz w:val="24"/>
          <w:szCs w:val="24"/>
          <w:highlight w:val="none"/>
        </w:rPr>
        <w:t>供应商在参加比选过程中出现的以下不良行为的，将列入我院黑名单管理，在此后的三年内不得参与我院任何采买活动：</w:t>
      </w:r>
    </w:p>
    <w:p w14:paraId="3587D4EA">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（1）远低于成本价恶意竞价或提供虚假材料谋求成交的；</w:t>
      </w:r>
    </w:p>
    <w:p w14:paraId="5244D403">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（2）采取不正当手段诋毁、排挤其他潜在供应商的；</w:t>
      </w:r>
    </w:p>
    <w:p w14:paraId="1F0CFCB7">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（3）与其他潜在供应商恶意串通的；</w:t>
      </w:r>
    </w:p>
    <w:p w14:paraId="4711BADB">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（4）随意申请撤换或放弃成交结果的；</w:t>
      </w:r>
    </w:p>
    <w:p w14:paraId="4634EF2A">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（5）成交后无正当理由拒绝或迟迟不签订采购合同的；</w:t>
      </w:r>
    </w:p>
    <w:p w14:paraId="761A738C">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（6）成交后，超过合同约定的供货（或服务）时间未按要求执行，给采购人造成损害的；</w:t>
      </w:r>
    </w:p>
    <w:p w14:paraId="5437595B">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（7）在比选采购过程中，与相关部门协商谈判的；</w:t>
      </w:r>
    </w:p>
    <w:p w14:paraId="04330754">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（8）向医院涉及的相关部门行贿或者提供不正当利益的；</w:t>
      </w:r>
    </w:p>
    <w:p w14:paraId="6094B6C0">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（9）拒绝有关部门监督检查或者提供虚假情况的；</w:t>
      </w:r>
    </w:p>
    <w:p w14:paraId="23CD44F8">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（10）无正当理由拒绝履行合同和有关承诺，或擅自变更、中止（终止）采购合同的；</w:t>
      </w:r>
    </w:p>
    <w:p w14:paraId="0FA7C7AC">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（11）提供假冒伪劣产品或走私物品的；</w:t>
      </w:r>
    </w:p>
    <w:p w14:paraId="20BADBBD">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（12）不遵守比选现场纪律，扰乱评审现场，影响采购活动继续进行的；</w:t>
      </w:r>
    </w:p>
    <w:p w14:paraId="27A18377">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（13）采购后擅自撤回采购相应文件，影响采购活动继续进行的；</w:t>
      </w:r>
    </w:p>
    <w:p w14:paraId="04ABB2CD">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（14）成交后，擅自将采购合同转包或分包给其他供应商的；</w:t>
      </w:r>
    </w:p>
    <w:p w14:paraId="47FB556B">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（15）不按比选、响应文件的要求和承诺执行或擅自降低响应承诺的产品质量和售后服务或以次充好、偷工减料的；</w:t>
      </w:r>
    </w:p>
    <w:p w14:paraId="74AB30F6">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（16）实际提供的有关产品性能指标和技术服务能力明显低于采购响应文件时的承诺的；</w:t>
      </w:r>
    </w:p>
    <w:p w14:paraId="1DA08957">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（17）2年内有一次以上投诉查无实据、捏造事实或者提供虚假投诉材料的；</w:t>
      </w:r>
    </w:p>
    <w:p w14:paraId="624304CA">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（18）累计两次供应商履约诚信量化评价得分不合格的供应商的；</w:t>
      </w:r>
    </w:p>
    <w:p w14:paraId="030D6A6C">
      <w:pPr>
        <w:pStyle w:val="12"/>
        <w:adjustRightInd w:val="0"/>
        <w:snapToGrid w:val="0"/>
        <w:spacing w:line="360" w:lineRule="auto"/>
        <w:ind w:firstLine="48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（19）2年内累计达两次报名成功后未按规定提前一天发函告知不参加比选的。</w:t>
      </w:r>
    </w:p>
    <w:p w14:paraId="545171A1">
      <w:pPr>
        <w:pStyle w:val="12"/>
        <w:widowControl/>
        <w:numPr>
          <w:ilvl w:val="0"/>
          <w:numId w:val="0"/>
        </w:numPr>
        <w:adjustRightInd w:val="0"/>
        <w:snapToGrid w:val="0"/>
        <w:spacing w:line="360" w:lineRule="auto"/>
        <w:ind w:firstLine="482" w:firstLineChars="200"/>
        <w:rPr>
          <w:rFonts w:hint="default" w:ascii="仿宋" w:hAnsi="仿宋" w:eastAsia="仿宋" w:cs="仿宋"/>
          <w:strike w:val="0"/>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11.</w:t>
      </w:r>
      <w:r>
        <w:rPr>
          <w:rFonts w:hint="eastAsia" w:ascii="仿宋" w:hAnsi="仿宋" w:eastAsia="仿宋" w:cs="仿宋"/>
          <w:b/>
          <w:color w:val="auto"/>
          <w:sz w:val="24"/>
          <w:szCs w:val="24"/>
          <w:highlight w:val="none"/>
        </w:rPr>
        <w:t>响应供应商在响应比选文件中必须列出具体数值，如果响应供应商只注明“差不多”“接近”等不明确表述，或擅自修改比选文件的比选服务、商务等要求的将导致评审小组拒绝其响应。</w:t>
      </w:r>
    </w:p>
    <w:p w14:paraId="5A6FB4FC">
      <w:pPr>
        <w:pStyle w:val="12"/>
        <w:adjustRightInd w:val="0"/>
        <w:snapToGrid w:val="0"/>
        <w:spacing w:line="360" w:lineRule="auto"/>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五、比选</w:t>
      </w:r>
    </w:p>
    <w:p w14:paraId="7CE1D604">
      <w:pPr>
        <w:pStyle w:val="12"/>
        <w:adjustRightInd w:val="0"/>
        <w:snapToGrid w:val="0"/>
        <w:spacing w:line="360" w:lineRule="auto"/>
        <w:ind w:right="32" w:firstLine="482" w:firstLineChars="200"/>
        <w:rPr>
          <w:rFonts w:hint="default"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（一）比选前</w:t>
      </w:r>
    </w:p>
    <w:p w14:paraId="7D267285">
      <w:pPr>
        <w:pStyle w:val="12"/>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.采购人</w:t>
      </w:r>
      <w:r>
        <w:rPr>
          <w:rFonts w:hint="eastAsia" w:ascii="仿宋" w:hAnsi="仿宋" w:eastAsia="仿宋" w:cs="仿宋"/>
          <w:color w:val="auto"/>
          <w:sz w:val="24"/>
          <w:szCs w:val="24"/>
          <w:highlight w:val="none"/>
        </w:rPr>
        <w:t>在本比选文件规定的日期、时间和地点组织比选。参加比选的代表应签到以证明其出席</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并出示有效身份证件以供查验。原则上要求法人或被授权人亲自前来参加比选。确因不可抗拒之原因，委托他人前来的，应出具授权委托书（含被授权人身份证复印件）并加盖公章，授权委托书必须具有法人签名，未签名无效。如缺少上述资料，按响应无效处理。</w:t>
      </w:r>
    </w:p>
    <w:p w14:paraId="2720BE46">
      <w:pPr>
        <w:pStyle w:val="12"/>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供应商不参加现场比选的，视为无条件认同比选报价结果。</w:t>
      </w:r>
    </w:p>
    <w:p w14:paraId="65B58901">
      <w:pPr>
        <w:pStyle w:val="12"/>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.医院招标采购工作监督小组</w:t>
      </w:r>
      <w:r>
        <w:rPr>
          <w:rFonts w:hint="eastAsia" w:ascii="仿宋" w:hAnsi="仿宋" w:eastAsia="仿宋" w:cs="仿宋"/>
          <w:color w:val="auto"/>
          <w:sz w:val="24"/>
          <w:szCs w:val="24"/>
          <w:highlight w:val="none"/>
        </w:rPr>
        <w:t>选派监督代表参加比选现场监督，只负责监督不负责评审工作。</w:t>
      </w:r>
    </w:p>
    <w:p w14:paraId="4A41E849">
      <w:pPr>
        <w:pStyle w:val="12"/>
        <w:adjustRightInd w:val="0"/>
        <w:snapToGrid w:val="0"/>
        <w:spacing w:line="360" w:lineRule="auto"/>
        <w:ind w:right="0" w:firstLine="480" w:firstLineChars="200"/>
        <w:rPr>
          <w:rFonts w:hint="default" w:ascii="仿宋" w:hAnsi="仿宋" w:eastAsia="仿宋" w:cs="仿宋"/>
          <w:b/>
          <w:color w:val="auto"/>
          <w:sz w:val="24"/>
          <w:szCs w:val="24"/>
          <w:highlight w:val="none"/>
          <w:lang w:val="en-US" w:eastAsia="zh-CN"/>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在响应供应商见证下、医院监督代表验证文件的密封性，并由工作人员现场宣读响应供应商名称、响应价格等实质内容。</w:t>
      </w:r>
    </w:p>
    <w:p w14:paraId="649870CA">
      <w:pPr>
        <w:pStyle w:val="12"/>
        <w:adjustRightInd w:val="0"/>
        <w:snapToGrid w:val="0"/>
        <w:spacing w:line="360" w:lineRule="auto"/>
        <w:ind w:right="32" w:firstLine="482" w:firstLineChars="200"/>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（二）评审</w:t>
      </w:r>
    </w:p>
    <w:p w14:paraId="6CD6CE8A">
      <w:pPr>
        <w:pStyle w:val="12"/>
        <w:adjustRightInd w:val="0"/>
        <w:snapToGrid w:val="0"/>
        <w:spacing w:line="360" w:lineRule="auto"/>
        <w:ind w:right="32"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1.</w:t>
      </w:r>
      <w:r>
        <w:rPr>
          <w:rFonts w:hint="eastAsia" w:ascii="仿宋" w:hAnsi="仿宋" w:eastAsia="仿宋" w:cs="仿宋"/>
          <w:b/>
          <w:color w:val="auto"/>
          <w:sz w:val="24"/>
          <w:szCs w:val="24"/>
          <w:highlight w:val="none"/>
        </w:rPr>
        <w:t>评审小组的组成</w:t>
      </w:r>
    </w:p>
    <w:p w14:paraId="56123C7B">
      <w:pPr>
        <w:pStyle w:val="12"/>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评审小组按医院规定从专家库中随机抽取三名专家组成</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highlight w:val="none"/>
        </w:rPr>
        <w:t>同一任职科室评审专家</w:t>
      </w:r>
      <w:r>
        <w:rPr>
          <w:rFonts w:hint="eastAsia" w:ascii="仿宋" w:hAnsi="仿宋" w:eastAsia="仿宋" w:cs="仿宋"/>
          <w:color w:val="auto"/>
          <w:kern w:val="0"/>
          <w:sz w:val="24"/>
          <w:highlight w:val="none"/>
          <w:lang w:val="en-US" w:eastAsia="zh-CN"/>
        </w:rPr>
        <w:t>不</w:t>
      </w:r>
      <w:r>
        <w:rPr>
          <w:rFonts w:hint="eastAsia" w:ascii="仿宋" w:hAnsi="仿宋" w:eastAsia="仿宋" w:cs="仿宋"/>
          <w:color w:val="auto"/>
          <w:kern w:val="0"/>
          <w:sz w:val="24"/>
          <w:highlight w:val="none"/>
        </w:rPr>
        <w:t>超过二名</w:t>
      </w:r>
      <w:r>
        <w:rPr>
          <w:rFonts w:hint="eastAsia"/>
          <w:color w:val="auto"/>
          <w:highlight w:val="none"/>
          <w:lang w:eastAsia="zh-CN"/>
        </w:rPr>
        <w:t>。</w:t>
      </w:r>
      <w:r>
        <w:rPr>
          <w:rFonts w:hint="eastAsia" w:ascii="仿宋" w:hAnsi="仿宋" w:eastAsia="仿宋" w:cs="仿宋"/>
          <w:color w:val="auto"/>
          <w:sz w:val="24"/>
          <w:szCs w:val="24"/>
          <w:highlight w:val="none"/>
        </w:rPr>
        <w:t>评审小组将本着公平、公正、科学、择优的原则，严格按照医院的</w:t>
      </w:r>
      <w:r>
        <w:rPr>
          <w:rFonts w:hint="eastAsia" w:ascii="仿宋" w:hAnsi="仿宋" w:eastAsia="仿宋" w:cs="仿宋"/>
          <w:color w:val="auto"/>
          <w:sz w:val="24"/>
          <w:szCs w:val="24"/>
          <w:highlight w:val="none"/>
          <w:lang w:val="en-US" w:eastAsia="zh-CN"/>
        </w:rPr>
        <w:t>医院招标</w:t>
      </w:r>
      <w:r>
        <w:rPr>
          <w:rFonts w:hint="eastAsia" w:ascii="仿宋" w:hAnsi="仿宋" w:eastAsia="仿宋" w:cs="仿宋"/>
          <w:color w:val="auto"/>
          <w:sz w:val="24"/>
          <w:szCs w:val="24"/>
          <w:highlight w:val="none"/>
        </w:rPr>
        <w:t>采购</w:t>
      </w:r>
      <w:r>
        <w:rPr>
          <w:rFonts w:hint="eastAsia" w:ascii="仿宋" w:hAnsi="仿宋" w:eastAsia="仿宋" w:cs="仿宋"/>
          <w:color w:val="auto"/>
          <w:sz w:val="24"/>
          <w:szCs w:val="24"/>
          <w:highlight w:val="none"/>
          <w:lang w:val="en-US" w:eastAsia="zh-CN"/>
        </w:rPr>
        <w:t>工作</w:t>
      </w:r>
      <w:r>
        <w:rPr>
          <w:rFonts w:hint="eastAsia" w:ascii="仿宋" w:hAnsi="仿宋" w:eastAsia="仿宋" w:cs="仿宋"/>
          <w:color w:val="auto"/>
          <w:sz w:val="24"/>
          <w:szCs w:val="24"/>
          <w:highlight w:val="none"/>
        </w:rPr>
        <w:t>实施细则和比选文件的要求进行评审及推荐</w:t>
      </w:r>
      <w:r>
        <w:rPr>
          <w:rFonts w:hint="eastAsia" w:ascii="仿宋" w:hAnsi="仿宋" w:eastAsia="仿宋" w:cs="仿宋"/>
          <w:color w:val="auto"/>
          <w:sz w:val="24"/>
          <w:szCs w:val="24"/>
          <w:highlight w:val="none"/>
          <w:lang w:val="en-US" w:eastAsia="zh-CN"/>
        </w:rPr>
        <w:t>供应商</w:t>
      </w:r>
      <w:r>
        <w:rPr>
          <w:rFonts w:hint="eastAsia" w:ascii="仿宋" w:hAnsi="仿宋" w:eastAsia="仿宋" w:cs="仿宋"/>
          <w:color w:val="auto"/>
          <w:sz w:val="24"/>
          <w:szCs w:val="24"/>
          <w:highlight w:val="none"/>
        </w:rPr>
        <w:t>。</w:t>
      </w:r>
    </w:p>
    <w:p w14:paraId="5663CA93">
      <w:pPr>
        <w:pStyle w:val="12"/>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评审小组成员对需要共同认定的事项存在争议的，评审小组组长应当组织评审成员讨论，按照少数服从多数的原则</w:t>
      </w:r>
      <w:r>
        <w:rPr>
          <w:rFonts w:hint="eastAsia" w:ascii="仿宋" w:hAnsi="仿宋" w:eastAsia="仿宋" w:cs="仿宋"/>
          <w:color w:val="auto"/>
          <w:sz w:val="24"/>
          <w:szCs w:val="24"/>
          <w:highlight w:val="none"/>
          <w:lang w:eastAsia="zh-CN"/>
        </w:rPr>
        <w:t>作出</w:t>
      </w:r>
      <w:r>
        <w:rPr>
          <w:rFonts w:hint="eastAsia" w:ascii="仿宋" w:hAnsi="仿宋" w:eastAsia="仿宋" w:cs="仿宋"/>
          <w:color w:val="auto"/>
          <w:sz w:val="24"/>
          <w:szCs w:val="24"/>
          <w:highlight w:val="none"/>
        </w:rPr>
        <w:t>结论。持不同意见的评审小组成员应当在评审报告上签署不同意见并说明理由，否则视为同意。</w:t>
      </w:r>
    </w:p>
    <w:p w14:paraId="13EAA07F">
      <w:pPr>
        <w:pStyle w:val="12"/>
        <w:adjustRightInd w:val="0"/>
        <w:snapToGrid w:val="0"/>
        <w:spacing w:line="360" w:lineRule="auto"/>
        <w:ind w:firstLine="482" w:firstLineChars="200"/>
        <w:rPr>
          <w:rFonts w:hint="eastAsia" w:ascii="仿宋" w:hAnsi="仿宋" w:eastAsia="仿宋" w:cs="仿宋"/>
          <w:b/>
          <w:color w:val="auto"/>
          <w:kern w:val="0"/>
          <w:sz w:val="24"/>
          <w:szCs w:val="24"/>
          <w:highlight w:val="none"/>
        </w:rPr>
      </w:pPr>
      <w:r>
        <w:rPr>
          <w:rFonts w:hint="eastAsia" w:ascii="仿宋" w:hAnsi="仿宋" w:eastAsia="仿宋" w:cs="仿宋"/>
          <w:b/>
          <w:bCs/>
          <w:color w:val="auto"/>
          <w:sz w:val="24"/>
          <w:szCs w:val="24"/>
          <w:highlight w:val="none"/>
          <w:lang w:val="en-US" w:eastAsia="zh-CN"/>
        </w:rPr>
        <w:t>2.</w:t>
      </w:r>
      <w:r>
        <w:rPr>
          <w:rFonts w:hint="eastAsia" w:ascii="仿宋" w:hAnsi="仿宋" w:eastAsia="仿宋" w:cs="仿宋"/>
          <w:b/>
          <w:color w:val="auto"/>
          <w:kern w:val="0"/>
          <w:sz w:val="24"/>
          <w:szCs w:val="24"/>
          <w:highlight w:val="none"/>
        </w:rPr>
        <w:t>评审</w:t>
      </w:r>
      <w:r>
        <w:rPr>
          <w:rFonts w:hint="eastAsia" w:ascii="仿宋" w:hAnsi="仿宋" w:eastAsia="仿宋" w:cs="仿宋"/>
          <w:b/>
          <w:color w:val="auto"/>
          <w:sz w:val="24"/>
          <w:szCs w:val="24"/>
          <w:highlight w:val="none"/>
        </w:rPr>
        <w:t>方法、步骤及标准</w:t>
      </w:r>
    </w:p>
    <w:p w14:paraId="4B13D8A8">
      <w:pPr>
        <w:pStyle w:val="12"/>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根据比选响应相关法规确定以下评审方法、步骤及标准：</w:t>
      </w:r>
    </w:p>
    <w:p w14:paraId="0CA292DB">
      <w:pPr>
        <w:pStyle w:val="12"/>
        <w:adjustRightInd w:val="0"/>
        <w:snapToGrid w:val="0"/>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（一）评审方法</w:t>
      </w:r>
    </w:p>
    <w:p w14:paraId="467254B7">
      <w:pPr>
        <w:pStyle w:val="12"/>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本次评审采用</w:t>
      </w:r>
      <w:r>
        <w:rPr>
          <w:rFonts w:hint="eastAsia" w:ascii="仿宋" w:hAnsi="仿宋" w:eastAsia="仿宋" w:cs="仿宋"/>
          <w:b/>
          <w:bCs/>
          <w:color w:val="auto"/>
          <w:sz w:val="24"/>
          <w:szCs w:val="24"/>
          <w:highlight w:val="none"/>
        </w:rPr>
        <w:t>综合评分法</w:t>
      </w:r>
      <w:r>
        <w:rPr>
          <w:rFonts w:hint="eastAsia" w:ascii="仿宋" w:hAnsi="仿宋" w:eastAsia="仿宋" w:cs="仿宋"/>
          <w:color w:val="auto"/>
          <w:sz w:val="24"/>
          <w:szCs w:val="24"/>
          <w:highlight w:val="none"/>
        </w:rPr>
        <w:t>。评审小组依据响应证明文件从商务评审、技术评审、价格评审等方面按公正、科学、客观、平等竞争的要求进行综合评审</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按评审综合得分由高到低确定成交供应商。</w:t>
      </w:r>
    </w:p>
    <w:p w14:paraId="4551A552">
      <w:pPr>
        <w:pStyle w:val="12"/>
        <w:adjustRightInd w:val="0"/>
        <w:snapToGrid w:val="0"/>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rPr>
        <w:t>二</w:t>
      </w: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rPr>
        <w:t>评审步骤</w:t>
      </w:r>
    </w:p>
    <w:p w14:paraId="3A44F562">
      <w:pPr>
        <w:pStyle w:val="12"/>
        <w:adjustRightInd w:val="0"/>
        <w:snapToGrid w:val="0"/>
        <w:spacing w:line="360" w:lineRule="auto"/>
        <w:ind w:right="32" w:firstLine="460" w:firstLineChars="192"/>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rPr>
        <w:t>1</w:t>
      </w:r>
      <w:r>
        <w:rPr>
          <w:rFonts w:hint="eastAsia" w:ascii="仿宋" w:hAnsi="仿宋" w:eastAsia="仿宋" w:cs="仿宋"/>
          <w:b w:val="0"/>
          <w:bCs/>
          <w:color w:val="auto"/>
          <w:sz w:val="24"/>
          <w:szCs w:val="24"/>
          <w:highlight w:val="none"/>
          <w:lang w:val="en-US" w:eastAsia="zh-CN"/>
        </w:rPr>
        <w:t>.</w:t>
      </w:r>
      <w:r>
        <w:rPr>
          <w:rFonts w:hint="eastAsia" w:ascii="仿宋" w:hAnsi="仿宋" w:eastAsia="仿宋" w:cs="仿宋"/>
          <w:b w:val="0"/>
          <w:bCs/>
          <w:color w:val="auto"/>
          <w:sz w:val="24"/>
          <w:szCs w:val="24"/>
          <w:highlight w:val="none"/>
        </w:rPr>
        <w:t>宣读评审纪律</w:t>
      </w:r>
    </w:p>
    <w:p w14:paraId="6478422D">
      <w:pPr>
        <w:pStyle w:val="12"/>
        <w:adjustRightInd w:val="0"/>
        <w:snapToGrid w:val="0"/>
        <w:spacing w:line="360" w:lineRule="auto"/>
        <w:ind w:firstLine="460" w:firstLineChars="19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评审专家签到，</w:t>
      </w:r>
      <w:r>
        <w:rPr>
          <w:rFonts w:hint="eastAsia" w:ascii="仿宋" w:hAnsi="仿宋" w:eastAsia="仿宋" w:cs="仿宋"/>
          <w:color w:val="auto"/>
          <w:sz w:val="24"/>
          <w:szCs w:val="24"/>
          <w:highlight w:val="none"/>
          <w:lang w:val="en-US" w:eastAsia="zh-CN"/>
        </w:rPr>
        <w:t>采购人</w:t>
      </w:r>
      <w:r>
        <w:rPr>
          <w:rFonts w:hint="eastAsia" w:ascii="仿宋" w:hAnsi="仿宋" w:eastAsia="仿宋" w:cs="仿宋"/>
          <w:color w:val="auto"/>
          <w:sz w:val="24"/>
          <w:szCs w:val="24"/>
          <w:highlight w:val="none"/>
        </w:rPr>
        <w:t>在评审开始前宣读评审纪律及比选文件说明。</w:t>
      </w:r>
    </w:p>
    <w:p w14:paraId="67733629">
      <w:pPr>
        <w:autoSpaceDE w:val="0"/>
        <w:autoSpaceDN w:val="0"/>
        <w:adjustRightInd w:val="0"/>
        <w:snapToGrid w:val="0"/>
        <w:spacing w:line="360" w:lineRule="auto"/>
        <w:ind w:right="32" w:firstLine="460" w:firstLineChars="192"/>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w:t>
      </w:r>
      <w:r>
        <w:rPr>
          <w:rFonts w:hint="eastAsia" w:ascii="仿宋" w:hAnsi="仿宋" w:eastAsia="仿宋" w:cs="仿宋"/>
          <w:color w:val="auto"/>
          <w:kern w:val="0"/>
          <w:sz w:val="24"/>
          <w:highlight w:val="none"/>
        </w:rPr>
        <w:t>评审专家有下列情形之一的，受到邀请应主动提出回避，采购当事人也可以要求该评审专家回避：</w:t>
      </w:r>
    </w:p>
    <w:tbl>
      <w:tblPr>
        <w:tblStyle w:val="16"/>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7"/>
        <w:gridCol w:w="7847"/>
      </w:tblGrid>
      <w:tr w14:paraId="1A289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7" w:type="dxa"/>
            <w:noWrap w:val="0"/>
            <w:vAlign w:val="top"/>
          </w:tcPr>
          <w:p w14:paraId="552EE60F">
            <w:pPr>
              <w:autoSpaceDE w:val="0"/>
              <w:autoSpaceDN w:val="0"/>
              <w:adjustRightInd w:val="0"/>
              <w:snapToGrid w:val="0"/>
              <w:ind w:right="32"/>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序号</w:t>
            </w:r>
          </w:p>
        </w:tc>
        <w:tc>
          <w:tcPr>
            <w:tcW w:w="7847" w:type="dxa"/>
            <w:noWrap w:val="0"/>
            <w:vAlign w:val="top"/>
          </w:tcPr>
          <w:p w14:paraId="326B92D2">
            <w:pPr>
              <w:autoSpaceDE w:val="0"/>
              <w:autoSpaceDN w:val="0"/>
              <w:adjustRightInd w:val="0"/>
              <w:snapToGrid w:val="0"/>
              <w:ind w:right="32"/>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评审专家回避情形</w:t>
            </w:r>
          </w:p>
        </w:tc>
      </w:tr>
      <w:tr w14:paraId="18B1C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7" w:type="dxa"/>
            <w:noWrap w:val="0"/>
            <w:vAlign w:val="center"/>
          </w:tcPr>
          <w:p w14:paraId="628B3E74">
            <w:pPr>
              <w:autoSpaceDE w:val="0"/>
              <w:autoSpaceDN w:val="0"/>
              <w:adjustRightInd w:val="0"/>
              <w:snapToGrid w:val="0"/>
              <w:ind w:right="32"/>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7847" w:type="dxa"/>
            <w:noWrap w:val="0"/>
            <w:vAlign w:val="top"/>
          </w:tcPr>
          <w:p w14:paraId="24CA0984">
            <w:pPr>
              <w:autoSpaceDE w:val="0"/>
              <w:autoSpaceDN w:val="0"/>
              <w:adjustRightInd w:val="0"/>
              <w:snapToGrid w:val="0"/>
              <w:ind w:right="32"/>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现在或者在采购活动发生前三年内，与供应商存在雇佣关系；</w:t>
            </w:r>
          </w:p>
        </w:tc>
      </w:tr>
      <w:tr w14:paraId="18975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7" w:type="dxa"/>
            <w:noWrap w:val="0"/>
            <w:vAlign w:val="center"/>
          </w:tcPr>
          <w:p w14:paraId="660D72A9">
            <w:pPr>
              <w:autoSpaceDE w:val="0"/>
              <w:autoSpaceDN w:val="0"/>
              <w:adjustRightInd w:val="0"/>
              <w:snapToGrid w:val="0"/>
              <w:ind w:right="32"/>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7847" w:type="dxa"/>
            <w:noWrap w:val="0"/>
            <w:vAlign w:val="top"/>
          </w:tcPr>
          <w:p w14:paraId="435EF07B">
            <w:pPr>
              <w:autoSpaceDE w:val="0"/>
              <w:autoSpaceDN w:val="0"/>
              <w:adjustRightInd w:val="0"/>
              <w:snapToGrid w:val="0"/>
              <w:ind w:right="32"/>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现在或者在采购活动发生前三年内担任供应商的财务顾问、法律顾问或技术顾问；</w:t>
            </w:r>
          </w:p>
        </w:tc>
      </w:tr>
      <w:tr w14:paraId="653EB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7" w:type="dxa"/>
            <w:noWrap w:val="0"/>
            <w:vAlign w:val="center"/>
          </w:tcPr>
          <w:p w14:paraId="69008FF7">
            <w:pPr>
              <w:autoSpaceDE w:val="0"/>
              <w:autoSpaceDN w:val="0"/>
              <w:adjustRightInd w:val="0"/>
              <w:snapToGrid w:val="0"/>
              <w:ind w:right="32"/>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w:t>
            </w:r>
          </w:p>
        </w:tc>
        <w:tc>
          <w:tcPr>
            <w:tcW w:w="7847" w:type="dxa"/>
            <w:noWrap w:val="0"/>
            <w:vAlign w:val="top"/>
          </w:tcPr>
          <w:p w14:paraId="1E025528">
            <w:pPr>
              <w:autoSpaceDE w:val="0"/>
              <w:autoSpaceDN w:val="0"/>
              <w:adjustRightInd w:val="0"/>
              <w:snapToGrid w:val="0"/>
              <w:ind w:right="32"/>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现在或者在采购活动发生前三年内是供应商的控股股东或者实际控制人；</w:t>
            </w:r>
          </w:p>
        </w:tc>
      </w:tr>
      <w:tr w14:paraId="2D7F1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7" w:type="dxa"/>
            <w:noWrap w:val="0"/>
            <w:vAlign w:val="center"/>
          </w:tcPr>
          <w:p w14:paraId="6C1604DB">
            <w:pPr>
              <w:autoSpaceDE w:val="0"/>
              <w:autoSpaceDN w:val="0"/>
              <w:adjustRightInd w:val="0"/>
              <w:snapToGrid w:val="0"/>
              <w:ind w:right="32"/>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w:t>
            </w:r>
          </w:p>
        </w:tc>
        <w:tc>
          <w:tcPr>
            <w:tcW w:w="7847" w:type="dxa"/>
            <w:noWrap w:val="0"/>
            <w:vAlign w:val="top"/>
          </w:tcPr>
          <w:p w14:paraId="5460AE2F">
            <w:pPr>
              <w:autoSpaceDE w:val="0"/>
              <w:autoSpaceDN w:val="0"/>
              <w:adjustRightInd w:val="0"/>
              <w:snapToGrid w:val="0"/>
              <w:ind w:right="32"/>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评审专家与参加该采购项目供应商发生过法律纠纷的；</w:t>
            </w:r>
          </w:p>
        </w:tc>
      </w:tr>
      <w:tr w14:paraId="2AEAA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7" w:type="dxa"/>
            <w:noWrap w:val="0"/>
            <w:vAlign w:val="center"/>
          </w:tcPr>
          <w:p w14:paraId="515F6560">
            <w:pPr>
              <w:autoSpaceDE w:val="0"/>
              <w:autoSpaceDN w:val="0"/>
              <w:adjustRightInd w:val="0"/>
              <w:snapToGrid w:val="0"/>
              <w:ind w:right="32"/>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w:t>
            </w:r>
          </w:p>
        </w:tc>
        <w:tc>
          <w:tcPr>
            <w:tcW w:w="7847" w:type="dxa"/>
            <w:noWrap w:val="0"/>
            <w:vAlign w:val="top"/>
          </w:tcPr>
          <w:p w14:paraId="1F9E6638">
            <w:pPr>
              <w:autoSpaceDE w:val="0"/>
              <w:autoSpaceDN w:val="0"/>
              <w:adjustRightInd w:val="0"/>
              <w:snapToGrid w:val="0"/>
              <w:ind w:right="32"/>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与供应商的法定代表人或者负责人有直系血亲、三代以内旁系血亲及姻亲关系；</w:t>
            </w:r>
          </w:p>
        </w:tc>
      </w:tr>
      <w:tr w14:paraId="4DA0E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7" w:type="dxa"/>
            <w:noWrap w:val="0"/>
            <w:vAlign w:val="center"/>
          </w:tcPr>
          <w:p w14:paraId="5645D420">
            <w:pPr>
              <w:autoSpaceDE w:val="0"/>
              <w:autoSpaceDN w:val="0"/>
              <w:adjustRightInd w:val="0"/>
              <w:snapToGrid w:val="0"/>
              <w:ind w:right="32"/>
              <w:jc w:val="center"/>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lang w:val="en-US" w:eastAsia="zh-CN"/>
              </w:rPr>
              <w:t>6</w:t>
            </w:r>
          </w:p>
        </w:tc>
        <w:tc>
          <w:tcPr>
            <w:tcW w:w="7847" w:type="dxa"/>
            <w:noWrap w:val="0"/>
            <w:vAlign w:val="top"/>
          </w:tcPr>
          <w:p w14:paraId="693D72CD">
            <w:pPr>
              <w:autoSpaceDE w:val="0"/>
              <w:autoSpaceDN w:val="0"/>
              <w:adjustRightInd w:val="0"/>
              <w:snapToGrid w:val="0"/>
              <w:ind w:right="32"/>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与供应商之间存在其他影响或可能影响政府采购活动依法进行的利害关系。</w:t>
            </w:r>
          </w:p>
        </w:tc>
      </w:tr>
      <w:tr w14:paraId="04C63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7" w:type="dxa"/>
            <w:noWrap w:val="0"/>
            <w:vAlign w:val="center"/>
          </w:tcPr>
          <w:p w14:paraId="49011566">
            <w:pPr>
              <w:autoSpaceDE w:val="0"/>
              <w:autoSpaceDN w:val="0"/>
              <w:adjustRightInd w:val="0"/>
              <w:snapToGrid w:val="0"/>
              <w:ind w:right="32"/>
              <w:jc w:val="center"/>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lang w:val="en-US" w:eastAsia="zh-CN"/>
              </w:rPr>
              <w:t>7</w:t>
            </w:r>
          </w:p>
        </w:tc>
        <w:tc>
          <w:tcPr>
            <w:tcW w:w="7847" w:type="dxa"/>
            <w:noWrap w:val="0"/>
            <w:vAlign w:val="top"/>
          </w:tcPr>
          <w:p w14:paraId="0D471325">
            <w:pPr>
              <w:autoSpaceDE w:val="0"/>
              <w:autoSpaceDN w:val="0"/>
              <w:adjustRightInd w:val="0"/>
              <w:snapToGrid w:val="0"/>
              <w:ind w:right="32"/>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法律、法规、规章规定应当回避以及其他可能影响公正评审的。</w:t>
            </w:r>
          </w:p>
        </w:tc>
      </w:tr>
    </w:tbl>
    <w:p w14:paraId="67255489">
      <w:pPr>
        <w:autoSpaceDE w:val="0"/>
        <w:autoSpaceDN w:val="0"/>
        <w:adjustRightInd w:val="0"/>
        <w:snapToGrid w:val="0"/>
        <w:spacing w:line="360" w:lineRule="auto"/>
        <w:ind w:right="32"/>
        <w:rPr>
          <w:rFonts w:hint="eastAsia" w:ascii="仿宋" w:hAnsi="仿宋" w:eastAsia="仿宋" w:cs="仿宋"/>
          <w:b/>
          <w:color w:val="auto"/>
          <w:sz w:val="24"/>
          <w:highlight w:val="none"/>
        </w:rPr>
      </w:pPr>
    </w:p>
    <w:p w14:paraId="5B7A8121">
      <w:pPr>
        <w:autoSpaceDE w:val="0"/>
        <w:autoSpaceDN w:val="0"/>
        <w:adjustRightInd w:val="0"/>
        <w:snapToGrid w:val="0"/>
        <w:spacing w:line="360" w:lineRule="auto"/>
        <w:ind w:right="32"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3</w:t>
      </w:r>
      <w:r>
        <w:rPr>
          <w:rFonts w:hint="eastAsia" w:ascii="仿宋" w:hAnsi="仿宋" w:eastAsia="仿宋" w:cs="仿宋"/>
          <w:b w:val="0"/>
          <w:bCs/>
          <w:color w:val="auto"/>
          <w:sz w:val="24"/>
          <w:highlight w:val="none"/>
          <w:lang w:val="en-US" w:eastAsia="zh-CN"/>
        </w:rPr>
        <w:t>.</w:t>
      </w:r>
      <w:r>
        <w:rPr>
          <w:rFonts w:hint="eastAsia" w:ascii="仿宋" w:hAnsi="仿宋" w:eastAsia="仿宋" w:cs="仿宋"/>
          <w:b w:val="0"/>
          <w:bCs/>
          <w:color w:val="auto"/>
          <w:sz w:val="24"/>
          <w:highlight w:val="none"/>
        </w:rPr>
        <w:t>推荐评审小组组长</w:t>
      </w:r>
    </w:p>
    <w:p w14:paraId="07A3A5D2">
      <w:pPr>
        <w:autoSpaceDE w:val="0"/>
        <w:autoSpaceDN w:val="0"/>
        <w:adjustRightInd w:val="0"/>
        <w:snapToGrid w:val="0"/>
        <w:spacing w:line="360" w:lineRule="auto"/>
        <w:ind w:right="32" w:firstLine="458" w:firstLineChars="191"/>
        <w:rPr>
          <w:rFonts w:hint="eastAsia" w:ascii="仿宋" w:hAnsi="仿宋" w:eastAsia="仿宋" w:cs="仿宋"/>
          <w:b w:val="0"/>
          <w:bCs/>
          <w:color w:val="auto"/>
          <w:kern w:val="0"/>
          <w:sz w:val="24"/>
          <w:highlight w:val="none"/>
        </w:rPr>
      </w:pPr>
      <w:r>
        <w:rPr>
          <w:rFonts w:hint="eastAsia" w:ascii="仿宋" w:hAnsi="仿宋" w:eastAsia="仿宋" w:cs="仿宋"/>
          <w:b w:val="0"/>
          <w:bCs/>
          <w:color w:val="auto"/>
          <w:kern w:val="0"/>
          <w:sz w:val="24"/>
          <w:highlight w:val="none"/>
          <w:lang w:eastAsia="zh-CN"/>
        </w:rPr>
        <w:t>评审小组</w:t>
      </w:r>
      <w:r>
        <w:rPr>
          <w:rFonts w:hint="eastAsia" w:ascii="仿宋" w:hAnsi="仿宋" w:eastAsia="仿宋" w:cs="仿宋"/>
          <w:b w:val="0"/>
          <w:bCs/>
          <w:color w:val="auto"/>
          <w:kern w:val="0"/>
          <w:sz w:val="24"/>
          <w:highlight w:val="none"/>
        </w:rPr>
        <w:t>按照少数服从多数的原则推荐组长。评</w:t>
      </w:r>
      <w:r>
        <w:rPr>
          <w:rFonts w:hint="eastAsia" w:ascii="仿宋" w:hAnsi="仿宋" w:eastAsia="仿宋" w:cs="仿宋"/>
          <w:b w:val="0"/>
          <w:bCs/>
          <w:color w:val="auto"/>
          <w:sz w:val="24"/>
          <w:highlight w:val="none"/>
        </w:rPr>
        <w:t>审</w:t>
      </w:r>
      <w:r>
        <w:rPr>
          <w:rFonts w:hint="eastAsia" w:ascii="仿宋" w:hAnsi="仿宋" w:eastAsia="仿宋" w:cs="仿宋"/>
          <w:b w:val="0"/>
          <w:bCs/>
          <w:color w:val="auto"/>
          <w:kern w:val="0"/>
          <w:sz w:val="24"/>
          <w:highlight w:val="none"/>
        </w:rPr>
        <w:t>小组成员在履行独立评审权利义务的同时，不得发表有失公正和不负责任的言论，不得相互串通和压制他人意见，不得将个人倾向性意见诱导、暗示或强加于他人认同。</w:t>
      </w:r>
    </w:p>
    <w:p w14:paraId="1874DD12">
      <w:pPr>
        <w:pStyle w:val="12"/>
        <w:adjustRightInd w:val="0"/>
        <w:snapToGrid w:val="0"/>
        <w:spacing w:line="360" w:lineRule="auto"/>
        <w:ind w:right="32" w:firstLine="458" w:firstLineChars="191"/>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4</w:t>
      </w:r>
      <w:r>
        <w:rPr>
          <w:rFonts w:hint="eastAsia" w:ascii="仿宋" w:hAnsi="仿宋" w:eastAsia="仿宋" w:cs="仿宋"/>
          <w:b w:val="0"/>
          <w:bCs/>
          <w:color w:val="auto"/>
          <w:sz w:val="24"/>
          <w:szCs w:val="24"/>
          <w:highlight w:val="none"/>
          <w:lang w:val="en-US" w:eastAsia="zh-CN"/>
        </w:rPr>
        <w:t>.</w:t>
      </w:r>
      <w:r>
        <w:rPr>
          <w:rFonts w:hint="eastAsia" w:ascii="仿宋" w:hAnsi="仿宋" w:eastAsia="仿宋" w:cs="仿宋"/>
          <w:b w:val="0"/>
          <w:bCs/>
          <w:color w:val="auto"/>
          <w:sz w:val="24"/>
          <w:szCs w:val="24"/>
          <w:highlight w:val="none"/>
        </w:rPr>
        <w:t>响应文件的资格性、符合性审查</w:t>
      </w:r>
    </w:p>
    <w:p w14:paraId="3B8F9B91">
      <w:pPr>
        <w:pStyle w:val="12"/>
        <w:adjustRightInd w:val="0"/>
        <w:snapToGrid w:val="0"/>
        <w:spacing w:line="360" w:lineRule="auto"/>
        <w:ind w:right="32" w:firstLine="458" w:firstLineChars="19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资格性、符合性审查内容主要为对响应文件的响应函、法定代表人/负责人资格证明书及授权委托书、</w:t>
      </w:r>
      <w:r>
        <w:rPr>
          <w:rFonts w:hint="eastAsia" w:ascii="仿宋" w:hAnsi="仿宋" w:eastAsia="仿宋" w:cs="仿宋"/>
          <w:bCs/>
          <w:color w:val="auto"/>
          <w:sz w:val="24"/>
          <w:szCs w:val="24"/>
          <w:highlight w:val="none"/>
          <w:lang w:val="en-US" w:eastAsia="zh-CN"/>
        </w:rPr>
        <w:t>供应商资格、技术商务实质性响应</w:t>
      </w:r>
      <w:r>
        <w:rPr>
          <w:rFonts w:hint="eastAsia" w:ascii="仿宋" w:hAnsi="仿宋" w:eastAsia="仿宋" w:cs="仿宋"/>
          <w:bCs/>
          <w:color w:val="auto"/>
          <w:sz w:val="24"/>
          <w:szCs w:val="24"/>
          <w:highlight w:val="none"/>
        </w:rPr>
        <w:t>及报价的唯一性等，审查不合格者按响应无效处理。只有资格性符合性全部审查合格才能进入后续评审。</w:t>
      </w:r>
    </w:p>
    <w:p w14:paraId="7E41EDC2">
      <w:pPr>
        <w:pStyle w:val="12"/>
        <w:adjustRightInd w:val="0"/>
        <w:snapToGrid w:val="0"/>
        <w:spacing w:line="360" w:lineRule="auto"/>
        <w:ind w:right="32" w:firstLine="458" w:firstLineChars="19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评审</w:t>
      </w:r>
      <w:r>
        <w:rPr>
          <w:rFonts w:hint="eastAsia" w:ascii="仿宋" w:hAnsi="仿宋" w:eastAsia="仿宋" w:cs="仿宋"/>
          <w:bCs/>
          <w:color w:val="auto"/>
          <w:sz w:val="24"/>
          <w:szCs w:val="24"/>
          <w:highlight w:val="none"/>
          <w:lang w:val="en-US" w:eastAsia="zh-CN"/>
        </w:rPr>
        <w:t>小组</w:t>
      </w:r>
      <w:r>
        <w:rPr>
          <w:rFonts w:hint="eastAsia" w:ascii="仿宋" w:hAnsi="仿宋" w:eastAsia="仿宋" w:cs="仿宋"/>
          <w:bCs/>
          <w:color w:val="auto"/>
          <w:sz w:val="24"/>
          <w:szCs w:val="24"/>
          <w:highlight w:val="none"/>
        </w:rPr>
        <w:t>对大小写金额不一致、单价汇总与总价不一致的，按以下方法更正：响应文件的大写金额和小写金额不一致的，以大写金额为准；总价金额与按单价汇总金额不一致的，以单价金额计算结果为准；单价金额小数点明显错位的，应以总价为准，并修改单价。如果响应不接受对其错误的更正，其响应将被视为响应无效。</w:t>
      </w:r>
    </w:p>
    <w:p w14:paraId="1F4C0032">
      <w:pPr>
        <w:pStyle w:val="12"/>
        <w:adjustRightInd w:val="0"/>
        <w:snapToGrid w:val="0"/>
        <w:spacing w:line="360" w:lineRule="auto"/>
        <w:ind w:right="32" w:firstLine="460" w:firstLineChars="191"/>
        <w:rPr>
          <w:rFonts w:hint="eastAsia" w:ascii="仿宋" w:hAnsi="仿宋" w:eastAsia="仿宋" w:cs="仿宋"/>
          <w:bCs/>
          <w:color w:val="auto"/>
          <w:sz w:val="24"/>
          <w:szCs w:val="24"/>
          <w:highlight w:val="none"/>
        </w:rPr>
      </w:pPr>
      <w:r>
        <w:rPr>
          <w:rFonts w:hint="eastAsia" w:ascii="仿宋" w:hAnsi="仿宋" w:eastAsia="仿宋" w:cs="仿宋"/>
          <w:b/>
          <w:bCs/>
          <w:strike w:val="0"/>
          <w:color w:val="auto"/>
          <w:sz w:val="24"/>
          <w:highlight w:val="none"/>
          <w:lang w:eastAsia="zh-CN"/>
        </w:rPr>
        <w:t>响应供应商</w:t>
      </w:r>
      <w:r>
        <w:rPr>
          <w:rFonts w:hint="eastAsia" w:ascii="仿宋" w:hAnsi="仿宋" w:eastAsia="仿宋" w:cs="仿宋"/>
          <w:b/>
          <w:bCs/>
          <w:strike w:val="0"/>
          <w:color w:val="auto"/>
          <w:sz w:val="24"/>
          <w:highlight w:val="none"/>
        </w:rPr>
        <w:t>不得恶意竞价，对于报价差异巨大的，</w:t>
      </w:r>
      <w:r>
        <w:rPr>
          <w:rFonts w:hint="eastAsia" w:ascii="仿宋" w:hAnsi="仿宋" w:eastAsia="仿宋" w:cs="仿宋"/>
          <w:b/>
          <w:bCs/>
          <w:strike w:val="0"/>
          <w:color w:val="auto"/>
          <w:sz w:val="24"/>
          <w:highlight w:val="none"/>
          <w:lang w:eastAsia="zh-CN"/>
        </w:rPr>
        <w:t>评审小组</w:t>
      </w:r>
      <w:r>
        <w:rPr>
          <w:rFonts w:hint="eastAsia" w:ascii="仿宋" w:hAnsi="仿宋" w:eastAsia="仿宋" w:cs="仿宋"/>
          <w:b/>
          <w:bCs/>
          <w:strike w:val="0"/>
          <w:color w:val="auto"/>
          <w:sz w:val="24"/>
          <w:highlight w:val="none"/>
        </w:rPr>
        <w:t>有权要求</w:t>
      </w:r>
      <w:r>
        <w:rPr>
          <w:rFonts w:hint="eastAsia" w:ascii="仿宋" w:hAnsi="仿宋" w:eastAsia="仿宋" w:cs="仿宋"/>
          <w:b/>
          <w:bCs/>
          <w:strike w:val="0"/>
          <w:color w:val="auto"/>
          <w:sz w:val="24"/>
          <w:highlight w:val="none"/>
          <w:lang w:eastAsia="zh-CN"/>
        </w:rPr>
        <w:t>响应供应商</w:t>
      </w:r>
      <w:r>
        <w:rPr>
          <w:rFonts w:hint="eastAsia" w:ascii="仿宋" w:hAnsi="仿宋" w:eastAsia="仿宋" w:cs="仿宋"/>
          <w:b/>
          <w:bCs/>
          <w:strike w:val="0"/>
          <w:color w:val="auto"/>
          <w:sz w:val="24"/>
          <w:highlight w:val="none"/>
        </w:rPr>
        <w:t>在规定的时间内提供相关证明材料，在规定时间内不能提供材料或者无法证明的</w:t>
      </w:r>
      <w:r>
        <w:rPr>
          <w:rFonts w:hint="eastAsia" w:ascii="仿宋" w:hAnsi="仿宋" w:eastAsia="仿宋" w:cs="仿宋"/>
          <w:b/>
          <w:bCs/>
          <w:strike w:val="0"/>
          <w:color w:val="auto"/>
          <w:sz w:val="24"/>
          <w:highlight w:val="none"/>
          <w:lang w:eastAsia="zh-CN"/>
        </w:rPr>
        <w:t>，评审小组</w:t>
      </w:r>
      <w:r>
        <w:rPr>
          <w:rFonts w:hint="eastAsia" w:ascii="仿宋" w:hAnsi="仿宋" w:eastAsia="仿宋" w:cs="仿宋"/>
          <w:b/>
          <w:bCs/>
          <w:strike w:val="0"/>
          <w:color w:val="auto"/>
          <w:sz w:val="24"/>
          <w:highlight w:val="none"/>
        </w:rPr>
        <w:t>有权裁定该报价是否为恶意报价。恶意竞价的</w:t>
      </w:r>
      <w:r>
        <w:rPr>
          <w:rFonts w:hint="eastAsia" w:ascii="仿宋" w:hAnsi="仿宋" w:eastAsia="仿宋" w:cs="仿宋"/>
          <w:b/>
          <w:bCs/>
          <w:strike w:val="0"/>
          <w:color w:val="auto"/>
          <w:sz w:val="24"/>
          <w:highlight w:val="none"/>
          <w:lang w:eastAsia="zh-CN"/>
        </w:rPr>
        <w:t>响应供应商</w:t>
      </w:r>
      <w:r>
        <w:rPr>
          <w:rFonts w:hint="eastAsia" w:ascii="仿宋" w:hAnsi="仿宋" w:eastAsia="仿宋" w:cs="仿宋"/>
          <w:b/>
          <w:bCs/>
          <w:strike w:val="0"/>
          <w:color w:val="auto"/>
          <w:sz w:val="24"/>
          <w:highlight w:val="none"/>
        </w:rPr>
        <w:t>将被取消成交资格，并列入黑名单，在此后五年内不得参与我院任何采买活动。</w:t>
      </w:r>
    </w:p>
    <w:tbl>
      <w:tblPr>
        <w:tblStyle w:val="16"/>
        <w:tblW w:w="85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
        <w:gridCol w:w="2032"/>
        <w:gridCol w:w="5760"/>
      </w:tblGrid>
      <w:tr w14:paraId="55525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93" w:type="dxa"/>
            <w:gridSpan w:val="2"/>
            <w:noWrap w:val="0"/>
            <w:vAlign w:val="top"/>
          </w:tcPr>
          <w:p w14:paraId="3010F4D9">
            <w:pPr>
              <w:spacing w:line="380" w:lineRule="exact"/>
              <w:jc w:val="center"/>
              <w:rPr>
                <w:rFonts w:hint="eastAsia"/>
                <w:color w:val="auto"/>
                <w:highlight w:val="none"/>
              </w:rPr>
            </w:pPr>
            <w:r>
              <w:rPr>
                <w:rFonts w:hint="eastAsia" w:ascii="仿宋" w:hAnsi="仿宋" w:eastAsia="仿宋" w:cs="仿宋"/>
                <w:b/>
                <w:bCs/>
                <w:color w:val="auto"/>
                <w:szCs w:val="21"/>
                <w:highlight w:val="none"/>
              </w:rPr>
              <w:t>评审内容</w:t>
            </w:r>
          </w:p>
        </w:tc>
        <w:tc>
          <w:tcPr>
            <w:tcW w:w="5760" w:type="dxa"/>
            <w:noWrap w:val="0"/>
            <w:vAlign w:val="center"/>
          </w:tcPr>
          <w:p w14:paraId="475DE3F6">
            <w:pPr>
              <w:spacing w:line="380" w:lineRule="exact"/>
              <w:ind w:left="-171"/>
              <w:jc w:val="center"/>
              <w:rPr>
                <w:rFonts w:hint="eastAsia"/>
                <w:color w:val="auto"/>
                <w:highlight w:val="none"/>
              </w:rPr>
            </w:pPr>
            <w:r>
              <w:rPr>
                <w:rFonts w:hint="eastAsia" w:ascii="仿宋" w:hAnsi="仿宋" w:eastAsia="仿宋" w:cs="仿宋"/>
                <w:b/>
                <w:bCs/>
                <w:color w:val="auto"/>
                <w:szCs w:val="21"/>
                <w:highlight w:val="none"/>
              </w:rPr>
              <w:t>比选/采购文件要求</w:t>
            </w:r>
          </w:p>
        </w:tc>
      </w:tr>
      <w:tr w14:paraId="14643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761" w:type="dxa"/>
            <w:vMerge w:val="restart"/>
            <w:noWrap w:val="0"/>
            <w:vAlign w:val="center"/>
          </w:tcPr>
          <w:p w14:paraId="7FE7DCA9">
            <w:pPr>
              <w:spacing w:line="380" w:lineRule="exact"/>
              <w:ind w:left="40" w:leftChars="19"/>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资格性审查</w:t>
            </w:r>
          </w:p>
        </w:tc>
        <w:tc>
          <w:tcPr>
            <w:tcW w:w="2032" w:type="dxa"/>
            <w:noWrap w:val="0"/>
            <w:vAlign w:val="center"/>
          </w:tcPr>
          <w:p w14:paraId="610CE084">
            <w:pPr>
              <w:ind w:left="40" w:leftChars="19"/>
              <w:jc w:val="center"/>
              <w:rPr>
                <w:rFonts w:hint="eastAsia"/>
                <w:color w:val="auto"/>
                <w:highlight w:val="none"/>
              </w:rPr>
            </w:pPr>
            <w:r>
              <w:rPr>
                <w:rFonts w:hint="eastAsia" w:ascii="仿宋" w:hAnsi="仿宋" w:eastAsia="仿宋" w:cs="仿宋"/>
                <w:color w:val="auto"/>
                <w:szCs w:val="21"/>
                <w:highlight w:val="none"/>
              </w:rPr>
              <w:t>具有独立承担民事责任能力</w:t>
            </w:r>
          </w:p>
        </w:tc>
        <w:tc>
          <w:tcPr>
            <w:tcW w:w="5760" w:type="dxa"/>
            <w:noWrap w:val="0"/>
            <w:vAlign w:val="center"/>
          </w:tcPr>
          <w:p w14:paraId="0518CDF1">
            <w:pPr>
              <w:spacing w:line="380" w:lineRule="exact"/>
              <w:ind w:left="40" w:leftChars="19"/>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在中华人民共和国境内注册的具有独立承担民事责任能力的法人或其他组织（提供营业执照等证明文件）；</w:t>
            </w:r>
          </w:p>
        </w:tc>
      </w:tr>
      <w:tr w14:paraId="19353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61" w:type="dxa"/>
            <w:vMerge w:val="continue"/>
            <w:noWrap w:val="0"/>
            <w:vAlign w:val="center"/>
          </w:tcPr>
          <w:p w14:paraId="526CC86D">
            <w:pPr>
              <w:spacing w:line="380" w:lineRule="exact"/>
              <w:ind w:left="40" w:leftChars="19"/>
              <w:jc w:val="center"/>
              <w:rPr>
                <w:rFonts w:hint="eastAsia" w:ascii="仿宋" w:hAnsi="仿宋" w:eastAsia="仿宋" w:cs="仿宋"/>
                <w:color w:val="auto"/>
                <w:szCs w:val="21"/>
                <w:highlight w:val="none"/>
              </w:rPr>
            </w:pPr>
          </w:p>
        </w:tc>
        <w:tc>
          <w:tcPr>
            <w:tcW w:w="2032" w:type="dxa"/>
            <w:noWrap w:val="0"/>
            <w:vAlign w:val="center"/>
          </w:tcPr>
          <w:p w14:paraId="27058549">
            <w:pPr>
              <w:ind w:left="40" w:leftChars="19"/>
              <w:jc w:val="center"/>
              <w:rPr>
                <w:rFonts w:hint="eastAsia" w:ascii="仿宋" w:hAnsi="仿宋" w:eastAsia="仿宋" w:cs="仿宋"/>
                <w:color w:val="auto"/>
                <w:szCs w:val="21"/>
                <w:highlight w:val="none"/>
              </w:rPr>
            </w:pPr>
            <w:r>
              <w:rPr>
                <w:rFonts w:hint="eastAsia" w:ascii="仿宋" w:hAnsi="仿宋" w:eastAsia="仿宋" w:cs="仿宋"/>
                <w:color w:val="auto"/>
                <w:highlight w:val="none"/>
              </w:rPr>
              <w:t>具有良好的商业信誉和健全的财务会计制度</w:t>
            </w:r>
          </w:p>
        </w:tc>
        <w:tc>
          <w:tcPr>
            <w:tcW w:w="5760" w:type="dxa"/>
            <w:noWrap w:val="0"/>
            <w:vAlign w:val="center"/>
          </w:tcPr>
          <w:p w14:paraId="4B7DD85B">
            <w:pPr>
              <w:spacing w:line="380" w:lineRule="exact"/>
              <w:ind w:left="40" w:leftChars="19"/>
              <w:jc w:val="left"/>
              <w:rPr>
                <w:rFonts w:hint="eastAsia" w:ascii="仿宋" w:hAnsi="仿宋" w:eastAsia="仿宋" w:cs="仿宋"/>
                <w:color w:val="auto"/>
                <w:highlight w:val="none"/>
              </w:rPr>
            </w:pPr>
            <w:r>
              <w:rPr>
                <w:rFonts w:hint="eastAsia" w:ascii="仿宋" w:hAnsi="仿宋" w:eastAsia="仿宋" w:cs="仿宋"/>
                <w:color w:val="auto"/>
                <w:highlight w:val="none"/>
              </w:rPr>
              <w:t>供应商必须具有良好的商业信誉和健全的财务会计制度。可提供：①2021年至今任意一年经审计的审计报告复印件（包含审计报告中所涉及的财务报表和报表附注）；或②2021年度至今任意一年</w:t>
            </w:r>
            <w:r>
              <w:rPr>
                <w:rFonts w:hint="eastAsia" w:ascii="仿宋" w:hAnsi="仿宋" w:eastAsia="仿宋" w:cs="仿宋"/>
                <w:color w:val="auto"/>
                <w:highlight w:val="none"/>
                <w:lang w:eastAsia="zh-CN"/>
              </w:rPr>
              <w:t>响应供应商</w:t>
            </w:r>
            <w:r>
              <w:rPr>
                <w:rFonts w:hint="eastAsia" w:ascii="仿宋" w:hAnsi="仿宋" w:eastAsia="仿宋" w:cs="仿宋"/>
                <w:color w:val="auto"/>
                <w:highlight w:val="none"/>
              </w:rPr>
              <w:t>内部的财务报表复印件（新成立公司提供成立至今的月或季度财务报表复印件）；或③截至</w:t>
            </w:r>
            <w:r>
              <w:rPr>
                <w:rFonts w:hint="eastAsia" w:ascii="仿宋" w:hAnsi="仿宋" w:eastAsia="仿宋" w:cs="仿宋"/>
                <w:color w:val="auto"/>
                <w:highlight w:val="none"/>
                <w:lang w:eastAsia="zh-CN"/>
              </w:rPr>
              <w:t>响应</w:t>
            </w:r>
            <w:r>
              <w:rPr>
                <w:rFonts w:hint="eastAsia" w:ascii="仿宋" w:hAnsi="仿宋" w:eastAsia="仿宋" w:cs="仿宋"/>
                <w:color w:val="auto"/>
                <w:highlight w:val="none"/>
              </w:rPr>
              <w:t>文件递交截止日</w:t>
            </w:r>
            <w:r>
              <w:rPr>
                <w:rFonts w:hint="eastAsia" w:ascii="仿宋" w:hAnsi="仿宋" w:eastAsia="仿宋" w:cs="仿宋"/>
                <w:color w:val="auto"/>
                <w:highlight w:val="none"/>
                <w:lang w:eastAsia="zh-CN"/>
              </w:rPr>
              <w:t>12个月内银行</w:t>
            </w:r>
            <w:r>
              <w:rPr>
                <w:rFonts w:hint="eastAsia" w:ascii="仿宋" w:hAnsi="仿宋" w:eastAsia="仿宋" w:cs="仿宋"/>
                <w:color w:val="auto"/>
                <w:highlight w:val="none"/>
              </w:rPr>
              <w:t>出具的资信证明（复印件）</w:t>
            </w:r>
            <w:r>
              <w:rPr>
                <w:rFonts w:hint="eastAsia" w:ascii="仿宋" w:hAnsi="仿宋" w:eastAsia="仿宋" w:cs="仿宋"/>
                <w:color w:val="auto"/>
                <w:highlight w:val="none"/>
                <w:lang w:eastAsia="zh-CN"/>
              </w:rPr>
              <w:t>；</w:t>
            </w:r>
          </w:p>
        </w:tc>
      </w:tr>
      <w:tr w14:paraId="46541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61" w:type="dxa"/>
            <w:vMerge w:val="continue"/>
            <w:noWrap w:val="0"/>
            <w:vAlign w:val="center"/>
          </w:tcPr>
          <w:p w14:paraId="36F0119F">
            <w:pPr>
              <w:spacing w:line="380" w:lineRule="exact"/>
              <w:ind w:left="40" w:leftChars="19"/>
              <w:jc w:val="center"/>
              <w:rPr>
                <w:rFonts w:hint="eastAsia" w:ascii="仿宋" w:hAnsi="仿宋" w:eastAsia="仿宋" w:cs="仿宋"/>
                <w:color w:val="auto"/>
                <w:szCs w:val="21"/>
                <w:highlight w:val="none"/>
              </w:rPr>
            </w:pPr>
          </w:p>
        </w:tc>
        <w:tc>
          <w:tcPr>
            <w:tcW w:w="2032" w:type="dxa"/>
            <w:noWrap w:val="0"/>
            <w:vAlign w:val="center"/>
          </w:tcPr>
          <w:p w14:paraId="767A05C0">
            <w:pPr>
              <w:ind w:left="40" w:leftChars="19"/>
              <w:jc w:val="center"/>
              <w:rPr>
                <w:rFonts w:hint="eastAsia" w:ascii="仿宋" w:hAnsi="仿宋" w:eastAsia="仿宋" w:cs="仿宋"/>
                <w:color w:val="auto"/>
                <w:szCs w:val="21"/>
                <w:highlight w:val="none"/>
              </w:rPr>
            </w:pPr>
            <w:r>
              <w:rPr>
                <w:rFonts w:hint="eastAsia" w:ascii="仿宋" w:hAnsi="仿宋" w:eastAsia="仿宋" w:cs="仿宋"/>
                <w:color w:val="auto"/>
                <w:highlight w:val="none"/>
                <w:lang w:val="en-US" w:eastAsia="zh-CN"/>
              </w:rPr>
              <w:t>有</w:t>
            </w:r>
            <w:r>
              <w:rPr>
                <w:rFonts w:hint="eastAsia" w:ascii="仿宋" w:hAnsi="仿宋" w:eastAsia="仿宋" w:cs="仿宋"/>
                <w:color w:val="auto"/>
                <w:highlight w:val="none"/>
              </w:rPr>
              <w:t>依法缴纳税收</w:t>
            </w:r>
          </w:p>
        </w:tc>
        <w:tc>
          <w:tcPr>
            <w:tcW w:w="5760" w:type="dxa"/>
            <w:noWrap w:val="0"/>
            <w:vAlign w:val="center"/>
          </w:tcPr>
          <w:p w14:paraId="6BD8AB91">
            <w:pPr>
              <w:spacing w:line="380" w:lineRule="exact"/>
              <w:ind w:left="40" w:leftChars="19"/>
              <w:jc w:val="left"/>
              <w:rPr>
                <w:rFonts w:hint="eastAsia" w:ascii="仿宋" w:hAnsi="仿宋" w:eastAsia="仿宋" w:cs="仿宋"/>
                <w:color w:val="auto"/>
                <w:szCs w:val="21"/>
                <w:highlight w:val="none"/>
              </w:rPr>
            </w:pPr>
            <w:r>
              <w:rPr>
                <w:rFonts w:hint="eastAsia" w:ascii="仿宋" w:hAnsi="仿宋" w:eastAsia="仿宋" w:cs="仿宋"/>
                <w:color w:val="auto"/>
                <w:highlight w:val="none"/>
              </w:rPr>
              <w:t>比选截止时间近12个月内任意一个月的依法缴纳税收证明材料（如依法免税，则须提供相应文件证明其依法免税）；</w:t>
            </w:r>
          </w:p>
        </w:tc>
      </w:tr>
      <w:tr w14:paraId="1F21F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5" w:hRule="atLeast"/>
        </w:trPr>
        <w:tc>
          <w:tcPr>
            <w:tcW w:w="761" w:type="dxa"/>
            <w:vMerge w:val="continue"/>
            <w:noWrap w:val="0"/>
            <w:vAlign w:val="center"/>
          </w:tcPr>
          <w:p w14:paraId="70AA3891">
            <w:pPr>
              <w:spacing w:line="380" w:lineRule="exact"/>
              <w:ind w:left="40" w:leftChars="19"/>
              <w:jc w:val="center"/>
              <w:rPr>
                <w:rFonts w:hint="eastAsia" w:ascii="仿宋" w:hAnsi="仿宋" w:eastAsia="仿宋" w:cs="仿宋"/>
                <w:color w:val="auto"/>
                <w:szCs w:val="21"/>
                <w:highlight w:val="none"/>
              </w:rPr>
            </w:pPr>
          </w:p>
        </w:tc>
        <w:tc>
          <w:tcPr>
            <w:tcW w:w="2032" w:type="dxa"/>
            <w:noWrap w:val="0"/>
            <w:vAlign w:val="center"/>
          </w:tcPr>
          <w:p w14:paraId="318EEEA1">
            <w:pPr>
              <w:ind w:left="40" w:leftChars="19"/>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有</w:t>
            </w:r>
            <w:r>
              <w:rPr>
                <w:rFonts w:hint="eastAsia" w:ascii="仿宋" w:hAnsi="仿宋" w:eastAsia="仿宋" w:cs="仿宋"/>
                <w:color w:val="auto"/>
                <w:highlight w:val="none"/>
              </w:rPr>
              <w:t>依法缴纳社会保险凭据</w:t>
            </w:r>
          </w:p>
        </w:tc>
        <w:tc>
          <w:tcPr>
            <w:tcW w:w="5760" w:type="dxa"/>
            <w:noWrap w:val="0"/>
            <w:vAlign w:val="center"/>
          </w:tcPr>
          <w:p w14:paraId="23D20808">
            <w:pPr>
              <w:spacing w:line="380" w:lineRule="exact"/>
              <w:ind w:left="40" w:leftChars="19"/>
              <w:jc w:val="left"/>
              <w:rPr>
                <w:rFonts w:hint="eastAsia" w:ascii="仿宋" w:hAnsi="仿宋" w:eastAsia="仿宋" w:cs="仿宋"/>
                <w:color w:val="auto"/>
                <w:szCs w:val="21"/>
                <w:highlight w:val="none"/>
              </w:rPr>
            </w:pPr>
            <w:r>
              <w:rPr>
                <w:rFonts w:hint="eastAsia" w:ascii="仿宋" w:hAnsi="仿宋" w:eastAsia="仿宋" w:cs="仿宋"/>
                <w:color w:val="auto"/>
                <w:highlight w:val="none"/>
              </w:rPr>
              <w:t>比选截止时间近12个月内任意一个月的依法缴纳社会保险凭据（如依法不需要缴纳社保，则须提供相应文件证明其依法不需要缴纳）；</w:t>
            </w:r>
          </w:p>
        </w:tc>
      </w:tr>
      <w:tr w14:paraId="48DE7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61" w:type="dxa"/>
            <w:vMerge w:val="continue"/>
            <w:noWrap w:val="0"/>
            <w:vAlign w:val="center"/>
          </w:tcPr>
          <w:p w14:paraId="1EA917A5">
            <w:pPr>
              <w:spacing w:line="380" w:lineRule="exact"/>
              <w:ind w:left="40" w:leftChars="19"/>
              <w:jc w:val="center"/>
              <w:rPr>
                <w:rFonts w:hint="eastAsia" w:ascii="仿宋" w:hAnsi="仿宋" w:eastAsia="仿宋" w:cs="仿宋"/>
                <w:color w:val="auto"/>
                <w:szCs w:val="21"/>
                <w:highlight w:val="none"/>
              </w:rPr>
            </w:pPr>
          </w:p>
        </w:tc>
        <w:tc>
          <w:tcPr>
            <w:tcW w:w="2032" w:type="dxa"/>
            <w:noWrap w:val="0"/>
            <w:vAlign w:val="center"/>
          </w:tcPr>
          <w:p w14:paraId="203DC3E9">
            <w:pPr>
              <w:ind w:left="40" w:leftChars="19"/>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履行合同所必需的设备和专业技术能力</w:t>
            </w:r>
          </w:p>
        </w:tc>
        <w:tc>
          <w:tcPr>
            <w:tcW w:w="5760" w:type="dxa"/>
            <w:noWrap w:val="0"/>
            <w:vAlign w:val="center"/>
          </w:tcPr>
          <w:p w14:paraId="41916DD1">
            <w:pPr>
              <w:spacing w:line="380" w:lineRule="exact"/>
              <w:ind w:left="40" w:leftChars="19"/>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履行合同所必需的设备和专业技术能力的证明材料或书面声明；</w:t>
            </w:r>
          </w:p>
        </w:tc>
      </w:tr>
      <w:tr w14:paraId="45A17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61" w:type="dxa"/>
            <w:vMerge w:val="continue"/>
            <w:noWrap w:val="0"/>
            <w:vAlign w:val="center"/>
          </w:tcPr>
          <w:p w14:paraId="1100821E">
            <w:pPr>
              <w:spacing w:line="380" w:lineRule="exact"/>
              <w:ind w:left="40" w:leftChars="19"/>
              <w:jc w:val="center"/>
              <w:rPr>
                <w:rFonts w:hint="eastAsia" w:ascii="仿宋" w:hAnsi="仿宋" w:eastAsia="仿宋" w:cs="仿宋"/>
                <w:color w:val="auto"/>
                <w:szCs w:val="21"/>
                <w:highlight w:val="none"/>
              </w:rPr>
            </w:pPr>
          </w:p>
        </w:tc>
        <w:tc>
          <w:tcPr>
            <w:tcW w:w="2032" w:type="dxa"/>
            <w:noWrap w:val="0"/>
            <w:vAlign w:val="center"/>
          </w:tcPr>
          <w:p w14:paraId="53F5ACEE">
            <w:pPr>
              <w:ind w:left="40" w:leftChars="19"/>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没有重大违法记录</w:t>
            </w:r>
          </w:p>
        </w:tc>
        <w:tc>
          <w:tcPr>
            <w:tcW w:w="5760" w:type="dxa"/>
            <w:noWrap w:val="0"/>
            <w:vAlign w:val="center"/>
          </w:tcPr>
          <w:p w14:paraId="63799238">
            <w:pPr>
              <w:spacing w:line="380" w:lineRule="exact"/>
              <w:ind w:left="40" w:leftChars="19"/>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参加政府采购活动前3年内在经营活动中没有重大违法记录的书面声明。</w:t>
            </w:r>
          </w:p>
        </w:tc>
      </w:tr>
      <w:tr w14:paraId="2E4FF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61" w:type="dxa"/>
            <w:vMerge w:val="continue"/>
            <w:noWrap w:val="0"/>
            <w:vAlign w:val="center"/>
          </w:tcPr>
          <w:p w14:paraId="0277922A">
            <w:pPr>
              <w:spacing w:line="380" w:lineRule="exact"/>
              <w:ind w:left="40" w:leftChars="19"/>
              <w:jc w:val="center"/>
              <w:rPr>
                <w:rFonts w:hint="eastAsia" w:ascii="仿宋" w:hAnsi="仿宋" w:eastAsia="仿宋" w:cs="仿宋"/>
                <w:color w:val="auto"/>
                <w:szCs w:val="21"/>
                <w:highlight w:val="none"/>
              </w:rPr>
            </w:pPr>
          </w:p>
        </w:tc>
        <w:tc>
          <w:tcPr>
            <w:tcW w:w="2032" w:type="dxa"/>
            <w:noWrap w:val="0"/>
            <w:vAlign w:val="center"/>
          </w:tcPr>
          <w:p w14:paraId="6BC64761">
            <w:pPr>
              <w:ind w:left="40" w:leftChars="19"/>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信用记录</w:t>
            </w:r>
          </w:p>
        </w:tc>
        <w:tc>
          <w:tcPr>
            <w:tcW w:w="5760" w:type="dxa"/>
            <w:noWrap w:val="0"/>
            <w:vAlign w:val="center"/>
          </w:tcPr>
          <w:p w14:paraId="1DA501C6">
            <w:pPr>
              <w:spacing w:line="380" w:lineRule="exact"/>
              <w:ind w:left="40" w:leftChars="19"/>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供应商没有被列入失信被执行人、重大税收违法案件当事人名单、政府采购严重违法失信行为记录名单及其他不符合规定条件的供应商。[根据信用中国网站（www.creditchina.gov.cn）、中国政府采购网（www.ccgp.gov.cn）主体信用记录信息进行查询]。</w:t>
            </w:r>
          </w:p>
        </w:tc>
      </w:tr>
      <w:tr w14:paraId="4CF21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61" w:type="dxa"/>
            <w:vMerge w:val="continue"/>
            <w:noWrap w:val="0"/>
            <w:vAlign w:val="center"/>
          </w:tcPr>
          <w:p w14:paraId="45036034">
            <w:pPr>
              <w:spacing w:line="380" w:lineRule="exact"/>
              <w:ind w:left="40" w:leftChars="19"/>
              <w:jc w:val="center"/>
              <w:rPr>
                <w:rFonts w:hint="eastAsia" w:ascii="仿宋" w:hAnsi="仿宋" w:eastAsia="仿宋" w:cs="仿宋"/>
                <w:color w:val="auto"/>
                <w:szCs w:val="21"/>
                <w:highlight w:val="none"/>
              </w:rPr>
            </w:pPr>
          </w:p>
        </w:tc>
        <w:tc>
          <w:tcPr>
            <w:tcW w:w="2032" w:type="dxa"/>
            <w:noWrap w:val="0"/>
            <w:vAlign w:val="center"/>
          </w:tcPr>
          <w:p w14:paraId="701420C7">
            <w:pPr>
              <w:ind w:left="40" w:leftChars="19"/>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控股关系</w:t>
            </w:r>
          </w:p>
        </w:tc>
        <w:tc>
          <w:tcPr>
            <w:tcW w:w="5760" w:type="dxa"/>
            <w:noWrap w:val="0"/>
            <w:vAlign w:val="center"/>
          </w:tcPr>
          <w:p w14:paraId="701048CE">
            <w:pPr>
              <w:spacing w:line="380" w:lineRule="exact"/>
              <w:ind w:left="40" w:leftChars="19"/>
              <w:jc w:val="left"/>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单位负责人为同一人或者存在直接控股、管理关系的不同供应商，不得参加同一包号</w:t>
            </w:r>
            <w:r>
              <w:rPr>
                <w:rFonts w:hint="eastAsia" w:ascii="仿宋" w:hAnsi="仿宋" w:eastAsia="仿宋" w:cs="仿宋"/>
                <w:color w:val="auto"/>
                <w:szCs w:val="21"/>
                <w:highlight w:val="none"/>
                <w:lang w:val="en-US" w:eastAsia="zh-CN"/>
              </w:rPr>
              <w:t>比选</w:t>
            </w:r>
            <w:r>
              <w:rPr>
                <w:rFonts w:hint="eastAsia" w:ascii="仿宋" w:hAnsi="仿宋" w:eastAsia="仿宋" w:cs="仿宋"/>
                <w:color w:val="auto"/>
                <w:szCs w:val="21"/>
                <w:highlight w:val="none"/>
                <w:lang w:val="zh-CN"/>
              </w:rPr>
              <w:t>或者未划分包号的同一采购项目。（供应商出具声明函）</w:t>
            </w:r>
          </w:p>
        </w:tc>
      </w:tr>
      <w:tr w14:paraId="11A49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61" w:type="dxa"/>
            <w:vMerge w:val="continue"/>
            <w:noWrap w:val="0"/>
            <w:vAlign w:val="center"/>
          </w:tcPr>
          <w:p w14:paraId="5E1E3612">
            <w:pPr>
              <w:spacing w:line="380" w:lineRule="exact"/>
              <w:ind w:left="40" w:leftChars="19"/>
              <w:jc w:val="center"/>
              <w:rPr>
                <w:rFonts w:hint="eastAsia" w:ascii="仿宋" w:hAnsi="仿宋" w:eastAsia="仿宋" w:cs="仿宋"/>
                <w:color w:val="auto"/>
                <w:szCs w:val="21"/>
                <w:highlight w:val="none"/>
              </w:rPr>
            </w:pPr>
          </w:p>
        </w:tc>
        <w:tc>
          <w:tcPr>
            <w:tcW w:w="2032" w:type="dxa"/>
            <w:noWrap w:val="0"/>
            <w:vAlign w:val="center"/>
          </w:tcPr>
          <w:p w14:paraId="08CEC239">
            <w:pPr>
              <w:ind w:left="40" w:leftChars="19"/>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不得参加本项目情况</w:t>
            </w:r>
          </w:p>
        </w:tc>
        <w:tc>
          <w:tcPr>
            <w:tcW w:w="5760" w:type="dxa"/>
            <w:noWrap w:val="0"/>
            <w:vAlign w:val="center"/>
          </w:tcPr>
          <w:p w14:paraId="232684FF">
            <w:pPr>
              <w:spacing w:line="380" w:lineRule="exact"/>
              <w:ind w:left="40" w:leftChars="19"/>
              <w:jc w:val="left"/>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为本采购项目提供整体设计、规范编制或者项目管理、监理、检测等服务的供应商，不得再参加本采购项目的采购活动。（供应商出具声明函）</w:t>
            </w:r>
          </w:p>
        </w:tc>
      </w:tr>
      <w:tr w14:paraId="08623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61" w:type="dxa"/>
            <w:vMerge w:val="continue"/>
            <w:noWrap w:val="0"/>
            <w:vAlign w:val="center"/>
          </w:tcPr>
          <w:p w14:paraId="15F9A8E7">
            <w:pPr>
              <w:spacing w:line="380" w:lineRule="exact"/>
              <w:ind w:left="40" w:leftChars="19"/>
              <w:jc w:val="center"/>
              <w:rPr>
                <w:rFonts w:hint="eastAsia" w:ascii="仿宋" w:hAnsi="仿宋" w:eastAsia="仿宋" w:cs="仿宋"/>
                <w:color w:val="auto"/>
                <w:szCs w:val="21"/>
                <w:highlight w:val="none"/>
              </w:rPr>
            </w:pPr>
          </w:p>
        </w:tc>
        <w:tc>
          <w:tcPr>
            <w:tcW w:w="2032" w:type="dxa"/>
            <w:noWrap w:val="0"/>
            <w:vAlign w:val="center"/>
          </w:tcPr>
          <w:p w14:paraId="2C42A0F0">
            <w:pPr>
              <w:ind w:left="40" w:leftChars="19"/>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联合体</w:t>
            </w:r>
          </w:p>
        </w:tc>
        <w:tc>
          <w:tcPr>
            <w:tcW w:w="5760" w:type="dxa"/>
            <w:noWrap w:val="0"/>
            <w:vAlign w:val="center"/>
          </w:tcPr>
          <w:p w14:paraId="68298DE0">
            <w:pPr>
              <w:spacing w:line="380" w:lineRule="exact"/>
              <w:ind w:left="40" w:leftChars="19"/>
              <w:jc w:val="left"/>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rPr>
              <w:t>本项目不接受联合体参加比选，不允许响应供应商对各比选项目进行分包或转包</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供应商出具声明函</w:t>
            </w:r>
            <w:r>
              <w:rPr>
                <w:rFonts w:hint="eastAsia" w:ascii="仿宋" w:hAnsi="仿宋" w:eastAsia="仿宋" w:cs="仿宋"/>
                <w:color w:val="auto"/>
                <w:szCs w:val="21"/>
                <w:highlight w:val="none"/>
                <w:lang w:eastAsia="zh-CN"/>
              </w:rPr>
              <w:t>）。</w:t>
            </w:r>
          </w:p>
        </w:tc>
      </w:tr>
      <w:tr w14:paraId="5F5E6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761" w:type="dxa"/>
            <w:vMerge w:val="continue"/>
            <w:noWrap w:val="0"/>
            <w:vAlign w:val="center"/>
          </w:tcPr>
          <w:p w14:paraId="4BE905F3">
            <w:pPr>
              <w:spacing w:line="380" w:lineRule="exact"/>
              <w:ind w:left="40" w:leftChars="19"/>
              <w:jc w:val="center"/>
              <w:rPr>
                <w:rFonts w:hint="eastAsia" w:ascii="仿宋" w:hAnsi="仿宋" w:eastAsia="仿宋" w:cs="仿宋"/>
                <w:color w:val="auto"/>
                <w:szCs w:val="21"/>
                <w:highlight w:val="none"/>
              </w:rPr>
            </w:pPr>
          </w:p>
        </w:tc>
        <w:tc>
          <w:tcPr>
            <w:tcW w:w="2032" w:type="dxa"/>
            <w:noWrap w:val="0"/>
            <w:vAlign w:val="center"/>
          </w:tcPr>
          <w:p w14:paraId="7C4D9C3E">
            <w:pPr>
              <w:ind w:left="40" w:leftChars="19"/>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落实政府采购政策需满足的资格要求</w:t>
            </w:r>
          </w:p>
        </w:tc>
        <w:tc>
          <w:tcPr>
            <w:tcW w:w="5760" w:type="dxa"/>
            <w:noWrap w:val="0"/>
            <w:vAlign w:val="center"/>
          </w:tcPr>
          <w:p w14:paraId="5B46D277">
            <w:pPr>
              <w:spacing w:line="380" w:lineRule="exact"/>
              <w:ind w:left="40" w:leftChars="19"/>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本项目是专门面向中小企业采购的项目。（提供《中小企业声明函》</w:t>
            </w:r>
            <w:r>
              <w:rPr>
                <w:rFonts w:hint="eastAsia" w:ascii="仿宋" w:hAnsi="仿宋" w:eastAsia="仿宋" w:cs="仿宋"/>
                <w:color w:val="auto"/>
                <w:szCs w:val="21"/>
                <w:highlight w:val="none"/>
                <w:lang w:eastAsia="zh-CN"/>
              </w:rPr>
              <w:t>，具体格式文件见比价文件P44中小企业声明函（工程、服务）</w:t>
            </w:r>
            <w:r>
              <w:rPr>
                <w:rFonts w:hint="eastAsia" w:ascii="仿宋" w:hAnsi="仿宋" w:eastAsia="仿宋" w:cs="仿宋"/>
                <w:color w:val="auto"/>
                <w:szCs w:val="21"/>
                <w:highlight w:val="none"/>
                <w:lang w:val="hr-HR" w:eastAsia="zh-CN"/>
              </w:rPr>
              <w:t>，未按要求提供声明函的将导致响应无效</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。本项目中小企业划分标准所属行业为</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软件和信息技术服务业</w:t>
            </w:r>
            <w:r>
              <w:rPr>
                <w:rFonts w:hint="eastAsia" w:ascii="仿宋" w:hAnsi="仿宋" w:eastAsia="仿宋" w:cs="仿宋"/>
                <w:color w:val="auto"/>
                <w:szCs w:val="21"/>
                <w:highlight w:val="none"/>
                <w:lang w:eastAsia="zh-CN"/>
              </w:rPr>
              <w:t>。</w:t>
            </w:r>
          </w:p>
        </w:tc>
      </w:tr>
      <w:tr w14:paraId="10E93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761" w:type="dxa"/>
            <w:vMerge w:val="continue"/>
            <w:noWrap w:val="0"/>
            <w:vAlign w:val="center"/>
          </w:tcPr>
          <w:p w14:paraId="2245F423">
            <w:pPr>
              <w:spacing w:line="380" w:lineRule="exact"/>
              <w:ind w:left="40" w:leftChars="19"/>
              <w:jc w:val="center"/>
              <w:rPr>
                <w:rFonts w:hint="eastAsia" w:ascii="仿宋" w:hAnsi="仿宋" w:eastAsia="仿宋" w:cs="仿宋"/>
                <w:color w:val="auto"/>
                <w:szCs w:val="21"/>
                <w:highlight w:val="none"/>
              </w:rPr>
            </w:pPr>
          </w:p>
        </w:tc>
        <w:tc>
          <w:tcPr>
            <w:tcW w:w="2032" w:type="dxa"/>
            <w:noWrap w:val="0"/>
            <w:vAlign w:val="center"/>
          </w:tcPr>
          <w:p w14:paraId="10272693">
            <w:pPr>
              <w:ind w:left="40" w:leftChars="19"/>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报名</w:t>
            </w:r>
          </w:p>
        </w:tc>
        <w:tc>
          <w:tcPr>
            <w:tcW w:w="5760" w:type="dxa"/>
            <w:noWrap w:val="0"/>
            <w:vAlign w:val="center"/>
          </w:tcPr>
          <w:p w14:paraId="1628C83E">
            <w:pPr>
              <w:spacing w:line="380" w:lineRule="exact"/>
              <w:ind w:left="40" w:leftChars="19"/>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已在医院办公室报名。</w:t>
            </w:r>
          </w:p>
        </w:tc>
      </w:tr>
      <w:tr w14:paraId="25014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761" w:type="dxa"/>
            <w:vMerge w:val="restart"/>
            <w:noWrap w:val="0"/>
            <w:vAlign w:val="center"/>
          </w:tcPr>
          <w:p w14:paraId="4A2D89D0">
            <w:pPr>
              <w:spacing w:line="380" w:lineRule="exact"/>
              <w:ind w:left="40" w:leftChars="19"/>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符合性审查</w:t>
            </w:r>
          </w:p>
        </w:tc>
        <w:tc>
          <w:tcPr>
            <w:tcW w:w="2032" w:type="dxa"/>
            <w:noWrap w:val="0"/>
            <w:vAlign w:val="center"/>
          </w:tcPr>
          <w:p w14:paraId="5BE4F000">
            <w:pPr>
              <w:ind w:left="40" w:leftChars="19"/>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文件签署</w:t>
            </w:r>
          </w:p>
        </w:tc>
        <w:tc>
          <w:tcPr>
            <w:tcW w:w="5760" w:type="dxa"/>
            <w:tcBorders>
              <w:bottom w:val="single" w:color="auto" w:sz="4" w:space="0"/>
            </w:tcBorders>
            <w:noWrap w:val="0"/>
            <w:vAlign w:val="center"/>
          </w:tcPr>
          <w:p w14:paraId="5BBFA6D4">
            <w:pPr>
              <w:tabs>
                <w:tab w:val="left" w:pos="2880"/>
              </w:tabs>
              <w:spacing w:line="380" w:lineRule="exact"/>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按照比选文件规定要求签署、盖章且响应文件有法定代表人签字或盖个人名章（或签字人有法定代表人有效授权书）的。</w:t>
            </w:r>
          </w:p>
        </w:tc>
      </w:tr>
      <w:tr w14:paraId="5D14C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1" w:type="dxa"/>
            <w:vMerge w:val="continue"/>
            <w:noWrap w:val="0"/>
            <w:vAlign w:val="top"/>
          </w:tcPr>
          <w:p w14:paraId="7D07E3EA">
            <w:pPr>
              <w:spacing w:line="380" w:lineRule="exact"/>
              <w:ind w:left="40" w:leftChars="19"/>
              <w:jc w:val="center"/>
              <w:rPr>
                <w:rFonts w:hint="eastAsia" w:ascii="仿宋" w:hAnsi="仿宋" w:eastAsia="仿宋" w:cs="仿宋"/>
                <w:color w:val="auto"/>
                <w:szCs w:val="21"/>
                <w:highlight w:val="none"/>
              </w:rPr>
            </w:pPr>
          </w:p>
        </w:tc>
        <w:tc>
          <w:tcPr>
            <w:tcW w:w="2032" w:type="dxa"/>
            <w:noWrap w:val="0"/>
            <w:vAlign w:val="center"/>
          </w:tcPr>
          <w:p w14:paraId="306ECC03">
            <w:pPr>
              <w:ind w:left="40" w:leftChars="19"/>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响应有效期</w:t>
            </w:r>
          </w:p>
        </w:tc>
        <w:tc>
          <w:tcPr>
            <w:tcW w:w="5760" w:type="dxa"/>
            <w:noWrap w:val="0"/>
            <w:vAlign w:val="center"/>
          </w:tcPr>
          <w:p w14:paraId="4DC8B1ED">
            <w:pPr>
              <w:tabs>
                <w:tab w:val="left" w:pos="2880"/>
              </w:tabs>
              <w:spacing w:line="380" w:lineRule="exact"/>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响应函已提交并符合比选文件要求的，且响应有效期不少于比选文件中载明的响应有效期限；</w:t>
            </w:r>
          </w:p>
        </w:tc>
      </w:tr>
      <w:tr w14:paraId="516C4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1" w:type="dxa"/>
            <w:vMerge w:val="continue"/>
            <w:noWrap w:val="0"/>
            <w:vAlign w:val="top"/>
          </w:tcPr>
          <w:p w14:paraId="4A7AA6B8">
            <w:pPr>
              <w:spacing w:line="380" w:lineRule="exact"/>
              <w:ind w:left="40" w:leftChars="19"/>
              <w:jc w:val="center"/>
              <w:rPr>
                <w:rFonts w:hint="eastAsia" w:ascii="仿宋" w:hAnsi="仿宋" w:eastAsia="仿宋" w:cs="仿宋"/>
                <w:color w:val="auto"/>
                <w:szCs w:val="21"/>
                <w:highlight w:val="none"/>
              </w:rPr>
            </w:pPr>
          </w:p>
        </w:tc>
        <w:tc>
          <w:tcPr>
            <w:tcW w:w="2032" w:type="dxa"/>
            <w:noWrap w:val="0"/>
            <w:vAlign w:val="center"/>
          </w:tcPr>
          <w:p w14:paraId="08542DB4">
            <w:pPr>
              <w:ind w:left="40" w:leftChars="19"/>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报价合理性</w:t>
            </w:r>
          </w:p>
        </w:tc>
        <w:tc>
          <w:tcPr>
            <w:tcW w:w="5760" w:type="dxa"/>
            <w:noWrap w:val="0"/>
            <w:vAlign w:val="center"/>
          </w:tcPr>
          <w:p w14:paraId="08BE88DB">
            <w:pPr>
              <w:tabs>
                <w:tab w:val="left" w:pos="2880"/>
              </w:tabs>
              <w:spacing w:line="380" w:lineRule="exact"/>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报价方案是唯一确定、报价合理。</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如有分项报价要求，各分项报价不得高于各分项最高预算单价，合计总报价是固定唯一价且无超出采购预算或最高限价；</w:t>
            </w:r>
          </w:p>
        </w:tc>
      </w:tr>
      <w:tr w14:paraId="09C75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1" w:type="dxa"/>
            <w:vMerge w:val="continue"/>
            <w:noWrap w:val="0"/>
            <w:vAlign w:val="top"/>
          </w:tcPr>
          <w:p w14:paraId="21687D15">
            <w:pPr>
              <w:spacing w:line="380" w:lineRule="exact"/>
              <w:ind w:left="40" w:leftChars="19"/>
              <w:jc w:val="center"/>
              <w:rPr>
                <w:rFonts w:hint="eastAsia" w:ascii="仿宋" w:hAnsi="仿宋" w:eastAsia="仿宋" w:cs="仿宋"/>
                <w:color w:val="auto"/>
                <w:szCs w:val="21"/>
                <w:highlight w:val="none"/>
              </w:rPr>
            </w:pPr>
          </w:p>
        </w:tc>
        <w:tc>
          <w:tcPr>
            <w:tcW w:w="2032" w:type="dxa"/>
            <w:noWrap w:val="0"/>
            <w:vAlign w:val="center"/>
          </w:tcPr>
          <w:p w14:paraId="50944614">
            <w:pPr>
              <w:ind w:left="40" w:leftChars="19"/>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eastAsia="zh-CN"/>
              </w:rPr>
              <w:t>其他</w:t>
            </w:r>
          </w:p>
        </w:tc>
        <w:tc>
          <w:tcPr>
            <w:tcW w:w="5760" w:type="dxa"/>
            <w:noWrap w:val="0"/>
            <w:vAlign w:val="center"/>
          </w:tcPr>
          <w:p w14:paraId="3BDAC9CD">
            <w:pPr>
              <w:tabs>
                <w:tab w:val="left" w:pos="2880"/>
              </w:tabs>
              <w:spacing w:line="380" w:lineRule="exact"/>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按有关法律、法规、规章和比选文件中规定的其他无效响应情形。</w:t>
            </w:r>
          </w:p>
        </w:tc>
      </w:tr>
      <w:tr w14:paraId="55418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761" w:type="dxa"/>
            <w:noWrap w:val="0"/>
            <w:vAlign w:val="center"/>
          </w:tcPr>
          <w:p w14:paraId="39FC9B5D">
            <w:pPr>
              <w:spacing w:line="380" w:lineRule="exact"/>
              <w:ind w:left="40" w:leftChars="19"/>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备注</w:t>
            </w:r>
          </w:p>
        </w:tc>
        <w:tc>
          <w:tcPr>
            <w:tcW w:w="7792" w:type="dxa"/>
            <w:gridSpan w:val="2"/>
            <w:noWrap w:val="0"/>
            <w:vAlign w:val="center"/>
          </w:tcPr>
          <w:p w14:paraId="5554BF02">
            <w:pPr>
              <w:tabs>
                <w:tab w:val="left" w:pos="2880"/>
              </w:tabs>
              <w:spacing w:line="380" w:lineRule="exact"/>
              <w:ind w:left="40" w:leftChars="19"/>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响应文件一式</w:t>
            </w:r>
            <w:r>
              <w:rPr>
                <w:rFonts w:hint="eastAsia" w:ascii="仿宋" w:hAnsi="仿宋" w:eastAsia="仿宋" w:cs="仿宋"/>
                <w:color w:val="auto"/>
                <w:szCs w:val="21"/>
                <w:highlight w:val="none"/>
                <w:lang w:eastAsia="zh-CN"/>
              </w:rPr>
              <w:t>两</w:t>
            </w:r>
            <w:r>
              <w:rPr>
                <w:rFonts w:hint="eastAsia" w:ascii="仿宋" w:hAnsi="仿宋" w:eastAsia="仿宋" w:cs="仿宋"/>
                <w:color w:val="auto"/>
                <w:szCs w:val="21"/>
                <w:highlight w:val="none"/>
              </w:rPr>
              <w:t>份，其中正本一份和副本</w:t>
            </w:r>
            <w:r>
              <w:rPr>
                <w:rFonts w:hint="eastAsia" w:ascii="仿宋" w:hAnsi="仿宋" w:eastAsia="仿宋" w:cs="仿宋"/>
                <w:color w:val="auto"/>
                <w:szCs w:val="21"/>
                <w:highlight w:val="none"/>
                <w:lang w:eastAsia="zh-CN"/>
              </w:rPr>
              <w:t>一</w:t>
            </w:r>
            <w:r>
              <w:rPr>
                <w:rFonts w:hint="eastAsia" w:ascii="仿宋" w:hAnsi="仿宋" w:eastAsia="仿宋" w:cs="仿宋"/>
                <w:color w:val="auto"/>
                <w:szCs w:val="21"/>
                <w:highlight w:val="none"/>
              </w:rPr>
              <w:t>份</w:t>
            </w:r>
          </w:p>
        </w:tc>
      </w:tr>
    </w:tbl>
    <w:p w14:paraId="0ADEB6AB">
      <w:pPr>
        <w:pStyle w:val="12"/>
        <w:adjustRightInd w:val="0"/>
        <w:snapToGrid w:val="0"/>
        <w:spacing w:line="360" w:lineRule="auto"/>
        <w:ind w:right="32"/>
        <w:rPr>
          <w:rFonts w:hint="eastAsia" w:ascii="仿宋" w:hAnsi="仿宋" w:eastAsia="仿宋" w:cs="仿宋"/>
          <w:b w:val="0"/>
          <w:bCs/>
          <w:color w:val="auto"/>
          <w:sz w:val="24"/>
          <w:szCs w:val="24"/>
          <w:highlight w:val="none"/>
        </w:rPr>
      </w:pPr>
    </w:p>
    <w:p w14:paraId="57A6BE91">
      <w:pPr>
        <w:pStyle w:val="12"/>
        <w:adjustRightInd w:val="0"/>
        <w:snapToGrid w:val="0"/>
        <w:spacing w:line="360" w:lineRule="auto"/>
        <w:ind w:right="32" w:firstLine="480" w:firstLineChars="200"/>
        <w:rPr>
          <w:rFonts w:hint="eastAsia" w:ascii="仿宋" w:hAnsi="仿宋" w:eastAsia="仿宋" w:cs="仿宋"/>
          <w:bCs/>
          <w:color w:val="auto"/>
          <w:sz w:val="24"/>
          <w:szCs w:val="24"/>
          <w:highlight w:val="none"/>
        </w:rPr>
      </w:pPr>
      <w:r>
        <w:rPr>
          <w:rFonts w:hint="eastAsia" w:ascii="仿宋" w:hAnsi="仿宋" w:eastAsia="仿宋" w:cs="仿宋"/>
          <w:b w:val="0"/>
          <w:bCs/>
          <w:color w:val="auto"/>
          <w:sz w:val="24"/>
          <w:szCs w:val="24"/>
          <w:highlight w:val="none"/>
          <w:lang w:val="en-US" w:eastAsia="zh-CN"/>
        </w:rPr>
        <w:t>5.</w:t>
      </w:r>
      <w:r>
        <w:rPr>
          <w:rFonts w:hint="eastAsia" w:ascii="仿宋" w:hAnsi="仿宋" w:eastAsia="仿宋" w:cs="仿宋"/>
          <w:b w:val="0"/>
          <w:bCs/>
          <w:color w:val="auto"/>
          <w:sz w:val="24"/>
          <w:szCs w:val="24"/>
          <w:highlight w:val="none"/>
          <w:lang w:eastAsia="zh-CN"/>
        </w:rPr>
        <w:t>响应</w:t>
      </w:r>
      <w:r>
        <w:rPr>
          <w:rFonts w:hint="eastAsia" w:ascii="仿宋" w:hAnsi="仿宋" w:eastAsia="仿宋" w:cs="仿宋"/>
          <w:b w:val="0"/>
          <w:bCs/>
          <w:color w:val="auto"/>
          <w:sz w:val="24"/>
          <w:szCs w:val="24"/>
          <w:highlight w:val="none"/>
        </w:rPr>
        <w:t>文件澄清</w:t>
      </w:r>
    </w:p>
    <w:p w14:paraId="2FEFB1E8">
      <w:pPr>
        <w:pStyle w:val="12"/>
        <w:adjustRightInd w:val="0"/>
        <w:snapToGrid w:val="0"/>
        <w:spacing w:line="360" w:lineRule="auto"/>
        <w:ind w:right="32" w:firstLine="458" w:firstLineChars="19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1</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对于</w:t>
      </w:r>
      <w:r>
        <w:rPr>
          <w:rFonts w:hint="eastAsia" w:ascii="仿宋" w:hAnsi="仿宋" w:eastAsia="仿宋" w:cs="仿宋"/>
          <w:bCs/>
          <w:color w:val="auto"/>
          <w:sz w:val="24"/>
          <w:szCs w:val="24"/>
          <w:highlight w:val="none"/>
          <w:lang w:eastAsia="zh-CN"/>
        </w:rPr>
        <w:t>响应</w:t>
      </w:r>
      <w:r>
        <w:rPr>
          <w:rFonts w:hint="eastAsia" w:ascii="仿宋" w:hAnsi="仿宋" w:eastAsia="仿宋" w:cs="仿宋"/>
          <w:bCs/>
          <w:color w:val="auto"/>
          <w:sz w:val="24"/>
          <w:szCs w:val="24"/>
          <w:highlight w:val="none"/>
        </w:rPr>
        <w:t>文件中含义不明确、同类问题表述不一致或者有明显文字和计算错误的内容，</w:t>
      </w:r>
      <w:r>
        <w:rPr>
          <w:rFonts w:hint="eastAsia" w:ascii="仿宋" w:hAnsi="仿宋" w:eastAsia="仿宋" w:cs="仿宋"/>
          <w:bCs/>
          <w:color w:val="auto"/>
          <w:sz w:val="24"/>
          <w:szCs w:val="24"/>
          <w:highlight w:val="none"/>
          <w:lang w:val="en-US" w:eastAsia="zh-CN"/>
        </w:rPr>
        <w:t>评审小组</w:t>
      </w:r>
      <w:r>
        <w:rPr>
          <w:rFonts w:hint="eastAsia" w:ascii="仿宋" w:hAnsi="仿宋" w:eastAsia="仿宋" w:cs="仿宋"/>
          <w:bCs/>
          <w:color w:val="auto"/>
          <w:sz w:val="24"/>
          <w:szCs w:val="24"/>
          <w:highlight w:val="none"/>
        </w:rPr>
        <w:t>应当在评审过程中发起澄清，要求</w:t>
      </w:r>
      <w:r>
        <w:rPr>
          <w:rFonts w:hint="eastAsia" w:ascii="仿宋" w:hAnsi="仿宋" w:eastAsia="仿宋" w:cs="仿宋"/>
          <w:bCs/>
          <w:color w:val="auto"/>
          <w:sz w:val="24"/>
          <w:szCs w:val="24"/>
          <w:highlight w:val="none"/>
          <w:lang w:eastAsia="zh-CN"/>
        </w:rPr>
        <w:t>响应供应商</w:t>
      </w:r>
      <w:r>
        <w:rPr>
          <w:rFonts w:hint="eastAsia" w:ascii="仿宋" w:hAnsi="仿宋" w:eastAsia="仿宋" w:cs="仿宋"/>
          <w:bCs/>
          <w:color w:val="auto"/>
          <w:sz w:val="24"/>
          <w:szCs w:val="24"/>
          <w:highlight w:val="none"/>
        </w:rPr>
        <w:t>针对价格或内容做出必要的澄清、说明或补正。若因</w:t>
      </w:r>
      <w:r>
        <w:rPr>
          <w:rFonts w:hint="eastAsia" w:ascii="仿宋" w:hAnsi="仿宋" w:eastAsia="仿宋" w:cs="仿宋"/>
          <w:bCs/>
          <w:color w:val="auto"/>
          <w:sz w:val="24"/>
          <w:szCs w:val="24"/>
          <w:highlight w:val="none"/>
          <w:lang w:eastAsia="zh-CN"/>
        </w:rPr>
        <w:t>响应供应商</w:t>
      </w:r>
      <w:r>
        <w:rPr>
          <w:rFonts w:hint="eastAsia" w:ascii="仿宋" w:hAnsi="仿宋" w:eastAsia="仿宋" w:cs="仿宋"/>
          <w:bCs/>
          <w:color w:val="auto"/>
          <w:sz w:val="24"/>
          <w:szCs w:val="24"/>
          <w:highlight w:val="none"/>
        </w:rPr>
        <w:t>联系方式错误未接收短信、未接听电话或超时未进行澄清（响应）造成的不利后果由供应商自行承担。</w:t>
      </w:r>
      <w:r>
        <w:rPr>
          <w:rFonts w:hint="eastAsia" w:ascii="仿宋" w:hAnsi="仿宋" w:eastAsia="仿宋" w:cs="仿宋"/>
          <w:bCs/>
          <w:color w:val="auto"/>
          <w:sz w:val="24"/>
          <w:szCs w:val="24"/>
          <w:highlight w:val="none"/>
          <w:lang w:eastAsia="zh-CN"/>
        </w:rPr>
        <w:t>响应供应商</w:t>
      </w:r>
      <w:r>
        <w:rPr>
          <w:rFonts w:hint="eastAsia" w:ascii="仿宋" w:hAnsi="仿宋" w:eastAsia="仿宋" w:cs="仿宋"/>
          <w:bCs/>
          <w:color w:val="auto"/>
          <w:sz w:val="24"/>
          <w:szCs w:val="24"/>
          <w:highlight w:val="none"/>
        </w:rPr>
        <w:t>的澄清、说明或者补正不得超出</w:t>
      </w:r>
      <w:r>
        <w:rPr>
          <w:rFonts w:hint="eastAsia" w:ascii="仿宋" w:hAnsi="仿宋" w:eastAsia="仿宋" w:cs="仿宋"/>
          <w:bCs/>
          <w:color w:val="auto"/>
          <w:sz w:val="24"/>
          <w:szCs w:val="24"/>
          <w:highlight w:val="none"/>
          <w:lang w:eastAsia="zh-CN"/>
        </w:rPr>
        <w:t>响应</w:t>
      </w:r>
      <w:r>
        <w:rPr>
          <w:rFonts w:hint="eastAsia" w:ascii="仿宋" w:hAnsi="仿宋" w:eastAsia="仿宋" w:cs="仿宋"/>
          <w:bCs/>
          <w:color w:val="auto"/>
          <w:sz w:val="24"/>
          <w:szCs w:val="24"/>
          <w:highlight w:val="none"/>
        </w:rPr>
        <w:t>文件的范围或者改变</w:t>
      </w:r>
      <w:r>
        <w:rPr>
          <w:rFonts w:hint="eastAsia" w:ascii="仿宋" w:hAnsi="仿宋" w:eastAsia="仿宋" w:cs="仿宋"/>
          <w:bCs/>
          <w:color w:val="auto"/>
          <w:sz w:val="24"/>
          <w:szCs w:val="24"/>
          <w:highlight w:val="none"/>
          <w:lang w:eastAsia="zh-CN"/>
        </w:rPr>
        <w:t>响应</w:t>
      </w:r>
      <w:r>
        <w:rPr>
          <w:rFonts w:hint="eastAsia" w:ascii="仿宋" w:hAnsi="仿宋" w:eastAsia="仿宋" w:cs="仿宋"/>
          <w:bCs/>
          <w:color w:val="auto"/>
          <w:sz w:val="24"/>
          <w:szCs w:val="24"/>
          <w:highlight w:val="none"/>
        </w:rPr>
        <w:t>文件的实质性内容。</w:t>
      </w:r>
    </w:p>
    <w:p w14:paraId="4DD9119C">
      <w:pPr>
        <w:pStyle w:val="12"/>
        <w:adjustRightInd w:val="0"/>
        <w:snapToGrid w:val="0"/>
        <w:spacing w:line="360" w:lineRule="auto"/>
        <w:ind w:right="32" w:firstLine="458" w:firstLineChars="191"/>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2</w:t>
      </w:r>
      <w:r>
        <w:rPr>
          <w:rFonts w:hint="eastAsia" w:ascii="仿宋" w:hAnsi="仿宋" w:eastAsia="仿宋" w:cs="仿宋"/>
          <w:bCs/>
          <w:color w:val="auto"/>
          <w:sz w:val="24"/>
          <w:szCs w:val="24"/>
          <w:highlight w:val="none"/>
          <w:lang w:eastAsia="zh-CN"/>
        </w:rPr>
        <w:t>）评审小组</w:t>
      </w:r>
      <w:r>
        <w:rPr>
          <w:rFonts w:hint="eastAsia" w:ascii="仿宋" w:hAnsi="仿宋" w:eastAsia="仿宋" w:cs="仿宋"/>
          <w:bCs/>
          <w:color w:val="auto"/>
          <w:sz w:val="24"/>
          <w:szCs w:val="24"/>
          <w:highlight w:val="none"/>
        </w:rPr>
        <w:t>不接受</w:t>
      </w:r>
      <w:r>
        <w:rPr>
          <w:rFonts w:hint="eastAsia" w:ascii="仿宋" w:hAnsi="仿宋" w:eastAsia="仿宋" w:cs="仿宋"/>
          <w:bCs/>
          <w:color w:val="auto"/>
          <w:sz w:val="24"/>
          <w:szCs w:val="24"/>
          <w:highlight w:val="none"/>
          <w:lang w:eastAsia="zh-CN"/>
        </w:rPr>
        <w:t>响应供应商</w:t>
      </w:r>
      <w:r>
        <w:rPr>
          <w:rFonts w:hint="eastAsia" w:ascii="仿宋" w:hAnsi="仿宋" w:eastAsia="仿宋" w:cs="仿宋"/>
          <w:bCs/>
          <w:color w:val="auto"/>
          <w:sz w:val="24"/>
          <w:szCs w:val="24"/>
          <w:highlight w:val="none"/>
        </w:rPr>
        <w:t>主动提出的澄清、说明或补正。</w:t>
      </w:r>
    </w:p>
    <w:p w14:paraId="2968C7F1">
      <w:pPr>
        <w:pStyle w:val="12"/>
        <w:adjustRightInd w:val="0"/>
        <w:snapToGrid w:val="0"/>
        <w:spacing w:line="360" w:lineRule="auto"/>
        <w:ind w:right="32" w:firstLine="458" w:firstLineChars="191"/>
        <w:rPr>
          <w:rFonts w:hint="default" w:ascii="仿宋" w:hAnsi="仿宋" w:eastAsia="仿宋" w:cs="仿宋"/>
          <w:b w:val="0"/>
          <w:bCs/>
          <w:color w:val="auto"/>
          <w:sz w:val="24"/>
          <w:szCs w:val="24"/>
          <w:highlight w:val="none"/>
          <w:lang w:val="en-US" w:eastAsia="zh-CN"/>
        </w:rPr>
      </w:pP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3</w:t>
      </w:r>
      <w:r>
        <w:rPr>
          <w:rFonts w:hint="eastAsia" w:ascii="仿宋" w:hAnsi="仿宋" w:eastAsia="仿宋" w:cs="仿宋"/>
          <w:bCs/>
          <w:color w:val="auto"/>
          <w:sz w:val="24"/>
          <w:szCs w:val="24"/>
          <w:highlight w:val="none"/>
          <w:lang w:eastAsia="zh-CN"/>
        </w:rPr>
        <w:t>）评审小组</w:t>
      </w:r>
      <w:r>
        <w:rPr>
          <w:rFonts w:hint="eastAsia" w:ascii="仿宋" w:hAnsi="仿宋" w:eastAsia="仿宋" w:cs="仿宋"/>
          <w:bCs/>
          <w:color w:val="auto"/>
          <w:sz w:val="24"/>
          <w:szCs w:val="24"/>
          <w:highlight w:val="none"/>
        </w:rPr>
        <w:t>对</w:t>
      </w:r>
      <w:r>
        <w:rPr>
          <w:rFonts w:hint="eastAsia" w:ascii="仿宋" w:hAnsi="仿宋" w:eastAsia="仿宋" w:cs="仿宋"/>
          <w:bCs/>
          <w:color w:val="auto"/>
          <w:sz w:val="24"/>
          <w:szCs w:val="24"/>
          <w:highlight w:val="none"/>
          <w:lang w:eastAsia="zh-CN"/>
        </w:rPr>
        <w:t>响应供应商</w:t>
      </w:r>
      <w:r>
        <w:rPr>
          <w:rFonts w:hint="eastAsia" w:ascii="仿宋" w:hAnsi="仿宋" w:eastAsia="仿宋" w:cs="仿宋"/>
          <w:bCs/>
          <w:color w:val="auto"/>
          <w:sz w:val="24"/>
          <w:szCs w:val="24"/>
          <w:highlight w:val="none"/>
        </w:rPr>
        <w:t>提交的澄清、说明或补正有疑问的，可以要求</w:t>
      </w:r>
      <w:r>
        <w:rPr>
          <w:rFonts w:hint="eastAsia" w:ascii="仿宋" w:hAnsi="仿宋" w:eastAsia="仿宋" w:cs="仿宋"/>
          <w:bCs/>
          <w:color w:val="auto"/>
          <w:sz w:val="24"/>
          <w:szCs w:val="24"/>
          <w:highlight w:val="none"/>
          <w:lang w:eastAsia="zh-CN"/>
        </w:rPr>
        <w:t>响应供应商</w:t>
      </w:r>
      <w:r>
        <w:rPr>
          <w:rFonts w:hint="eastAsia" w:ascii="仿宋" w:hAnsi="仿宋" w:eastAsia="仿宋" w:cs="仿宋"/>
          <w:bCs/>
          <w:color w:val="auto"/>
          <w:sz w:val="24"/>
          <w:szCs w:val="24"/>
          <w:highlight w:val="none"/>
        </w:rPr>
        <w:t>进一步澄清、说明或补正。</w:t>
      </w:r>
    </w:p>
    <w:p w14:paraId="021EC84D">
      <w:pPr>
        <w:pStyle w:val="12"/>
        <w:adjustRightInd w:val="0"/>
        <w:snapToGrid w:val="0"/>
        <w:spacing w:line="360" w:lineRule="auto"/>
        <w:ind w:right="32" w:firstLine="458" w:firstLineChars="191"/>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6.</w:t>
      </w:r>
      <w:r>
        <w:rPr>
          <w:rFonts w:hint="eastAsia" w:ascii="仿宋" w:hAnsi="仿宋" w:eastAsia="仿宋" w:cs="仿宋"/>
          <w:b w:val="0"/>
          <w:bCs/>
          <w:color w:val="auto"/>
          <w:sz w:val="24"/>
          <w:szCs w:val="24"/>
          <w:highlight w:val="none"/>
        </w:rPr>
        <w:t>响应文件的比较和评价</w:t>
      </w:r>
    </w:p>
    <w:p w14:paraId="030D9338">
      <w:pPr>
        <w:autoSpaceDE w:val="0"/>
        <w:autoSpaceDN w:val="0"/>
        <w:adjustRightInd w:val="0"/>
        <w:snapToGrid w:val="0"/>
        <w:spacing w:line="360" w:lineRule="auto"/>
        <w:ind w:right="32" w:firstLine="458" w:firstLineChars="191"/>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评</w:t>
      </w:r>
      <w:r>
        <w:rPr>
          <w:rFonts w:hint="eastAsia" w:ascii="仿宋" w:hAnsi="仿宋" w:eastAsia="仿宋" w:cs="仿宋"/>
          <w:color w:val="auto"/>
          <w:sz w:val="24"/>
          <w:highlight w:val="none"/>
        </w:rPr>
        <w:t>审</w:t>
      </w:r>
      <w:r>
        <w:rPr>
          <w:rFonts w:hint="eastAsia" w:ascii="仿宋" w:hAnsi="仿宋" w:eastAsia="仿宋" w:cs="仿宋"/>
          <w:color w:val="auto"/>
          <w:kern w:val="0"/>
          <w:sz w:val="24"/>
          <w:highlight w:val="none"/>
        </w:rPr>
        <w:t>小组按比选文件中规定的评审方法和标准，对审查合格的响应文件的商务、技术、服务和价格进行评估，最后进行综合比较与评价。</w:t>
      </w:r>
    </w:p>
    <w:p w14:paraId="668C6677">
      <w:pPr>
        <w:autoSpaceDE w:val="0"/>
        <w:autoSpaceDN w:val="0"/>
        <w:adjustRightInd w:val="0"/>
        <w:snapToGrid w:val="0"/>
        <w:spacing w:line="360" w:lineRule="auto"/>
        <w:ind w:right="32" w:firstLine="458" w:firstLineChars="191"/>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评审小组对技术规格偏离表、服务响应偏离表的响应资料等进行评审，并填写相关表格。</w:t>
      </w:r>
    </w:p>
    <w:tbl>
      <w:tblPr>
        <w:tblStyle w:val="16"/>
        <w:tblW w:w="7643" w:type="dxa"/>
        <w:tblInd w:w="0" w:type="dxa"/>
        <w:tblLayout w:type="fixed"/>
        <w:tblCellMar>
          <w:top w:w="0" w:type="dxa"/>
          <w:left w:w="108" w:type="dxa"/>
          <w:bottom w:w="0" w:type="dxa"/>
          <w:right w:w="108" w:type="dxa"/>
        </w:tblCellMar>
      </w:tblPr>
      <w:tblGrid>
        <w:gridCol w:w="486"/>
        <w:gridCol w:w="1337"/>
        <w:gridCol w:w="525"/>
        <w:gridCol w:w="5295"/>
      </w:tblGrid>
      <w:tr w14:paraId="0273DB12">
        <w:tblPrEx>
          <w:tblCellMar>
            <w:top w:w="0" w:type="dxa"/>
            <w:left w:w="108" w:type="dxa"/>
            <w:bottom w:w="0" w:type="dxa"/>
            <w:right w:w="108" w:type="dxa"/>
          </w:tblCellMar>
        </w:tblPrEx>
        <w:trPr>
          <w:trHeight w:val="542" w:hRule="atLeast"/>
        </w:trPr>
        <w:tc>
          <w:tcPr>
            <w:tcW w:w="486" w:type="dxa"/>
            <w:tcBorders>
              <w:top w:val="single" w:color="000000" w:sz="4" w:space="0"/>
              <w:left w:val="single" w:color="000000" w:sz="4" w:space="0"/>
              <w:bottom w:val="single" w:color="000000" w:sz="4" w:space="0"/>
              <w:right w:val="single" w:color="000000" w:sz="4" w:space="0"/>
            </w:tcBorders>
            <w:noWrap w:val="0"/>
            <w:vAlign w:val="center"/>
          </w:tcPr>
          <w:p w14:paraId="38C2A886">
            <w:pPr>
              <w:widowControl/>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337" w:type="dxa"/>
            <w:tcBorders>
              <w:top w:val="single" w:color="000000" w:sz="4" w:space="0"/>
              <w:left w:val="single" w:color="000000" w:sz="4" w:space="0"/>
              <w:bottom w:val="single" w:color="000000" w:sz="4" w:space="0"/>
              <w:right w:val="single" w:color="000000" w:sz="4" w:space="0"/>
            </w:tcBorders>
            <w:noWrap w:val="0"/>
            <w:vAlign w:val="center"/>
          </w:tcPr>
          <w:p w14:paraId="22678980">
            <w:pPr>
              <w:widowControl/>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评审内容</w:t>
            </w:r>
          </w:p>
        </w:tc>
        <w:tc>
          <w:tcPr>
            <w:tcW w:w="525" w:type="dxa"/>
            <w:tcBorders>
              <w:top w:val="single" w:color="000000" w:sz="4" w:space="0"/>
              <w:left w:val="single" w:color="000000" w:sz="4" w:space="0"/>
              <w:bottom w:val="single" w:color="000000" w:sz="4" w:space="0"/>
              <w:right w:val="single" w:color="000000" w:sz="4" w:space="0"/>
            </w:tcBorders>
            <w:noWrap w:val="0"/>
            <w:vAlign w:val="center"/>
          </w:tcPr>
          <w:p w14:paraId="3C97FE7F">
            <w:pPr>
              <w:widowControl/>
              <w:jc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分值</w:t>
            </w:r>
          </w:p>
        </w:tc>
        <w:tc>
          <w:tcPr>
            <w:tcW w:w="5295" w:type="dxa"/>
            <w:tcBorders>
              <w:top w:val="single" w:color="000000" w:sz="4" w:space="0"/>
              <w:left w:val="single" w:color="000000" w:sz="4" w:space="0"/>
              <w:bottom w:val="single" w:color="000000" w:sz="4" w:space="0"/>
              <w:right w:val="single" w:color="000000" w:sz="4" w:space="0"/>
            </w:tcBorders>
            <w:noWrap w:val="0"/>
            <w:vAlign w:val="center"/>
          </w:tcPr>
          <w:p w14:paraId="0C2A335D">
            <w:pPr>
              <w:widowControl/>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评分细则</w:t>
            </w:r>
          </w:p>
        </w:tc>
      </w:tr>
      <w:tr w14:paraId="78A46183">
        <w:tblPrEx>
          <w:tblCellMar>
            <w:top w:w="0" w:type="dxa"/>
            <w:left w:w="108" w:type="dxa"/>
            <w:bottom w:w="0" w:type="dxa"/>
            <w:right w:w="108" w:type="dxa"/>
          </w:tblCellMar>
        </w:tblPrEx>
        <w:trPr>
          <w:trHeight w:val="2321" w:hRule="atLeast"/>
        </w:trPr>
        <w:tc>
          <w:tcPr>
            <w:tcW w:w="486" w:type="dxa"/>
            <w:tcBorders>
              <w:top w:val="single" w:color="000000" w:sz="4" w:space="0"/>
              <w:left w:val="single" w:color="000000" w:sz="4" w:space="0"/>
              <w:bottom w:val="single" w:color="000000" w:sz="4" w:space="0"/>
              <w:right w:val="single" w:color="000000" w:sz="4" w:space="0"/>
            </w:tcBorders>
            <w:noWrap w:val="0"/>
            <w:vAlign w:val="center"/>
          </w:tcPr>
          <w:p w14:paraId="039FFEFE">
            <w:pPr>
              <w:widowControl/>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1337" w:type="dxa"/>
            <w:tcBorders>
              <w:top w:val="single" w:color="000000" w:sz="4" w:space="0"/>
              <w:left w:val="single" w:color="000000" w:sz="4" w:space="0"/>
              <w:bottom w:val="single" w:color="000000" w:sz="4" w:space="0"/>
              <w:right w:val="single" w:color="000000" w:sz="4" w:space="0"/>
            </w:tcBorders>
            <w:noWrap w:val="0"/>
            <w:vAlign w:val="center"/>
          </w:tcPr>
          <w:p w14:paraId="273F62C1">
            <w:pPr>
              <w:widowControl/>
              <w:jc w:val="center"/>
              <w:rPr>
                <w:rFonts w:hint="eastAsia" w:ascii="仿宋" w:hAnsi="仿宋" w:eastAsia="仿宋" w:cs="仿宋"/>
                <w:color w:val="auto"/>
                <w:sz w:val="24"/>
                <w:szCs w:val="24"/>
                <w:highlight w:val="none"/>
              </w:rPr>
            </w:pPr>
            <w:r>
              <w:rPr>
                <w:rFonts w:hint="eastAsia" w:ascii="仿宋" w:hAnsi="仿宋" w:eastAsia="仿宋" w:cs="仿宋"/>
                <w:strike w:val="0"/>
                <w:color w:val="auto"/>
                <w:sz w:val="24"/>
                <w:szCs w:val="24"/>
                <w:highlight w:val="none"/>
              </w:rPr>
              <w:t>对</w:t>
            </w:r>
            <w:r>
              <w:rPr>
                <w:rFonts w:hint="eastAsia" w:ascii="仿宋" w:hAnsi="仿宋" w:eastAsia="仿宋" w:cs="仿宋"/>
                <w:strike w:val="0"/>
                <w:color w:val="auto"/>
                <w:sz w:val="24"/>
                <w:szCs w:val="24"/>
                <w:highlight w:val="none"/>
                <w:lang w:eastAsia="zh-CN"/>
              </w:rPr>
              <w:t>“</w:t>
            </w:r>
            <w:r>
              <w:rPr>
                <w:rFonts w:hint="eastAsia" w:ascii="仿宋" w:hAnsi="仿宋" w:eastAsia="仿宋" w:cs="仿宋"/>
                <w:strike w:val="0"/>
                <w:color w:val="auto"/>
                <w:sz w:val="24"/>
                <w:szCs w:val="24"/>
                <w:highlight w:val="none"/>
                <w:lang w:val="en-US" w:eastAsia="zh-CN"/>
              </w:rPr>
              <w:t>第二部分 （三）项目要求</w:t>
            </w:r>
            <w:r>
              <w:rPr>
                <w:rFonts w:hint="eastAsia" w:ascii="仿宋" w:hAnsi="仿宋" w:eastAsia="仿宋" w:cs="仿宋"/>
                <w:strike w:val="0"/>
                <w:color w:val="auto"/>
                <w:sz w:val="24"/>
                <w:szCs w:val="24"/>
                <w:highlight w:val="none"/>
                <w:lang w:eastAsia="zh-CN"/>
              </w:rPr>
              <w:t>”</w:t>
            </w:r>
            <w:r>
              <w:rPr>
                <w:rFonts w:hint="eastAsia" w:ascii="仿宋" w:hAnsi="仿宋" w:eastAsia="仿宋" w:cs="仿宋"/>
                <w:strike w:val="0"/>
                <w:color w:val="auto"/>
                <w:sz w:val="24"/>
                <w:szCs w:val="24"/>
                <w:highlight w:val="none"/>
                <w:lang w:val="en-US" w:eastAsia="zh-CN"/>
              </w:rPr>
              <w:t>中不带</w:t>
            </w:r>
            <w:r>
              <w:rPr>
                <w:rFonts w:hint="eastAsia" w:ascii="仿宋" w:hAnsi="仿宋" w:eastAsia="仿宋" w:cs="仿宋"/>
                <w:strike w:val="0"/>
                <w:color w:val="auto"/>
                <w:sz w:val="24"/>
                <w:szCs w:val="24"/>
                <w:highlight w:val="none"/>
              </w:rPr>
              <w:t>▲</w:t>
            </w:r>
            <w:r>
              <w:rPr>
                <w:rFonts w:hint="eastAsia" w:ascii="仿宋" w:hAnsi="仿宋" w:eastAsia="仿宋" w:cs="仿宋"/>
                <w:strike w:val="0"/>
                <w:color w:val="auto"/>
                <w:sz w:val="24"/>
                <w:szCs w:val="24"/>
                <w:highlight w:val="none"/>
                <w:lang w:val="en-US" w:eastAsia="zh-CN"/>
              </w:rPr>
              <w:t>号条款</w:t>
            </w:r>
            <w:r>
              <w:rPr>
                <w:rFonts w:hint="eastAsia" w:ascii="仿宋" w:hAnsi="仿宋" w:eastAsia="仿宋" w:cs="仿宋"/>
                <w:strike w:val="0"/>
                <w:color w:val="auto"/>
                <w:sz w:val="24"/>
                <w:szCs w:val="24"/>
                <w:highlight w:val="none"/>
              </w:rPr>
              <w:t>的响应程度</w:t>
            </w:r>
          </w:p>
        </w:tc>
        <w:tc>
          <w:tcPr>
            <w:tcW w:w="525" w:type="dxa"/>
            <w:tcBorders>
              <w:top w:val="single" w:color="000000" w:sz="4" w:space="0"/>
              <w:left w:val="single" w:color="000000" w:sz="4" w:space="0"/>
              <w:bottom w:val="single" w:color="000000" w:sz="4" w:space="0"/>
              <w:right w:val="single" w:color="000000" w:sz="4" w:space="0"/>
            </w:tcBorders>
            <w:noWrap w:val="0"/>
            <w:vAlign w:val="center"/>
          </w:tcPr>
          <w:p w14:paraId="49EF42FE">
            <w:pPr>
              <w:widowControl/>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24</w:t>
            </w:r>
          </w:p>
        </w:tc>
        <w:tc>
          <w:tcPr>
            <w:tcW w:w="5295" w:type="dxa"/>
            <w:tcBorders>
              <w:top w:val="single" w:color="000000" w:sz="4" w:space="0"/>
              <w:left w:val="single" w:color="000000" w:sz="4" w:space="0"/>
              <w:bottom w:val="single" w:color="000000" w:sz="4" w:space="0"/>
              <w:right w:val="single" w:color="000000" w:sz="4" w:space="0"/>
            </w:tcBorders>
            <w:noWrap w:val="0"/>
            <w:vAlign w:val="center"/>
          </w:tcPr>
          <w:p w14:paraId="4B4453DC">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根据各响应供应商所提供的服务是否满足</w:t>
            </w:r>
            <w:r>
              <w:rPr>
                <w:rFonts w:hint="eastAsia" w:ascii="仿宋" w:hAnsi="仿宋" w:eastAsia="仿宋" w:cs="仿宋"/>
                <w:color w:val="auto"/>
                <w:sz w:val="24"/>
                <w:szCs w:val="24"/>
                <w:highlight w:val="none"/>
                <w:lang w:eastAsia="zh-CN"/>
              </w:rPr>
              <w:t>“</w:t>
            </w:r>
            <w:r>
              <w:rPr>
                <w:rFonts w:hint="eastAsia" w:ascii="仿宋" w:hAnsi="仿宋" w:eastAsia="仿宋" w:cs="仿宋"/>
                <w:strike w:val="0"/>
                <w:color w:val="auto"/>
                <w:sz w:val="24"/>
                <w:szCs w:val="24"/>
                <w:highlight w:val="none"/>
                <w:lang w:val="en-US" w:eastAsia="zh-CN"/>
              </w:rPr>
              <w:t>第二部分 （三）项目要求</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响应程度进行评分：</w:t>
            </w:r>
          </w:p>
          <w:p w14:paraId="5F02A689">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满足所有</w:t>
            </w:r>
            <w:r>
              <w:rPr>
                <w:rFonts w:hint="eastAsia" w:ascii="仿宋" w:hAnsi="仿宋" w:eastAsia="仿宋" w:cs="仿宋"/>
                <w:color w:val="auto"/>
                <w:sz w:val="24"/>
                <w:szCs w:val="24"/>
                <w:highlight w:val="none"/>
              </w:rPr>
              <w:t>不带▲号的</w:t>
            </w:r>
            <w:r>
              <w:rPr>
                <w:rFonts w:hint="eastAsia" w:ascii="仿宋" w:hAnsi="仿宋" w:eastAsia="仿宋" w:cs="仿宋"/>
                <w:color w:val="auto"/>
                <w:sz w:val="24"/>
                <w:szCs w:val="24"/>
                <w:highlight w:val="none"/>
                <w:lang w:val="en-US" w:eastAsia="zh-CN"/>
              </w:rPr>
              <w:t>条款的</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24</w:t>
            </w:r>
            <w:r>
              <w:rPr>
                <w:rFonts w:hint="eastAsia" w:ascii="仿宋" w:hAnsi="仿宋" w:eastAsia="仿宋" w:cs="仿宋"/>
                <w:color w:val="auto"/>
                <w:sz w:val="24"/>
                <w:szCs w:val="24"/>
                <w:highlight w:val="none"/>
              </w:rPr>
              <w:t xml:space="preserve">分； </w:t>
            </w:r>
          </w:p>
          <w:p w14:paraId="73EE211E">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有一项不带▲号条款负偏离，得</w:t>
            </w:r>
            <w:r>
              <w:rPr>
                <w:rFonts w:hint="eastAsia" w:ascii="仿宋" w:hAnsi="仿宋" w:eastAsia="仿宋" w:cs="仿宋"/>
                <w:color w:val="auto"/>
                <w:sz w:val="24"/>
                <w:szCs w:val="24"/>
                <w:highlight w:val="none"/>
                <w:lang w:val="en-US" w:eastAsia="zh-CN"/>
              </w:rPr>
              <w:t>21</w:t>
            </w:r>
            <w:r>
              <w:rPr>
                <w:rFonts w:hint="eastAsia" w:ascii="仿宋" w:hAnsi="仿宋" w:eastAsia="仿宋" w:cs="仿宋"/>
                <w:color w:val="auto"/>
                <w:sz w:val="24"/>
                <w:szCs w:val="24"/>
                <w:highlight w:val="none"/>
              </w:rPr>
              <w:t xml:space="preserve">分； </w:t>
            </w:r>
          </w:p>
          <w:p w14:paraId="797AEB6F">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有二项不带▲号条款负偏离，得</w:t>
            </w:r>
            <w:r>
              <w:rPr>
                <w:rFonts w:hint="eastAsia" w:ascii="仿宋" w:hAnsi="仿宋" w:eastAsia="仿宋" w:cs="仿宋"/>
                <w:color w:val="auto"/>
                <w:sz w:val="24"/>
                <w:szCs w:val="24"/>
                <w:highlight w:val="none"/>
                <w:lang w:val="en-US" w:eastAsia="zh-CN"/>
              </w:rPr>
              <w:t>18</w:t>
            </w:r>
            <w:r>
              <w:rPr>
                <w:rFonts w:hint="eastAsia" w:ascii="仿宋" w:hAnsi="仿宋" w:eastAsia="仿宋" w:cs="仿宋"/>
                <w:color w:val="auto"/>
                <w:sz w:val="24"/>
                <w:szCs w:val="24"/>
                <w:highlight w:val="none"/>
              </w:rPr>
              <w:t xml:space="preserve">分； </w:t>
            </w:r>
          </w:p>
          <w:p w14:paraId="20D392EC">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有三项不带▲号条款负偏离，得</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 xml:space="preserve">分；  </w:t>
            </w:r>
          </w:p>
          <w:p w14:paraId="3888056E">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以此类推，当不带▲号条款负偏离达到</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项（含）以上时，视为严重偏离此评分项不得分。</w:t>
            </w:r>
          </w:p>
        </w:tc>
      </w:tr>
      <w:tr w14:paraId="39D0AA52">
        <w:tblPrEx>
          <w:tblCellMar>
            <w:top w:w="0" w:type="dxa"/>
            <w:left w:w="108" w:type="dxa"/>
            <w:bottom w:w="0" w:type="dxa"/>
            <w:right w:w="108" w:type="dxa"/>
          </w:tblCellMar>
        </w:tblPrEx>
        <w:trPr>
          <w:trHeight w:val="1970" w:hRule="atLeast"/>
        </w:trPr>
        <w:tc>
          <w:tcPr>
            <w:tcW w:w="486" w:type="dxa"/>
            <w:tcBorders>
              <w:top w:val="single" w:color="000000" w:sz="4" w:space="0"/>
              <w:left w:val="single" w:color="000000" w:sz="4" w:space="0"/>
              <w:bottom w:val="single" w:color="000000" w:sz="4" w:space="0"/>
              <w:right w:val="single" w:color="000000" w:sz="4" w:space="0"/>
            </w:tcBorders>
            <w:noWrap w:val="0"/>
            <w:vAlign w:val="center"/>
          </w:tcPr>
          <w:p w14:paraId="26F3D3F3">
            <w:pPr>
              <w:widowControl/>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1337" w:type="dxa"/>
            <w:tcBorders>
              <w:top w:val="single" w:color="000000" w:sz="4" w:space="0"/>
              <w:left w:val="single" w:color="000000" w:sz="4" w:space="0"/>
              <w:bottom w:val="single" w:color="000000" w:sz="4" w:space="0"/>
              <w:right w:val="single" w:color="000000" w:sz="4" w:space="0"/>
            </w:tcBorders>
            <w:noWrap w:val="0"/>
            <w:vAlign w:val="center"/>
          </w:tcPr>
          <w:p w14:paraId="2BB10895">
            <w:pPr>
              <w:widowControl/>
              <w:jc w:val="center"/>
              <w:rPr>
                <w:rFonts w:hint="eastAsia" w:ascii="仿宋" w:hAnsi="仿宋" w:eastAsia="仿宋" w:cs="仿宋"/>
                <w:strike w:val="0"/>
                <w:dstrike w:val="0"/>
                <w:color w:val="auto"/>
                <w:kern w:val="2"/>
                <w:sz w:val="24"/>
                <w:szCs w:val="24"/>
                <w:highlight w:val="none"/>
                <w:lang w:val="en-US" w:eastAsia="zh-CN" w:bidi="ar-SA"/>
              </w:rPr>
            </w:pPr>
            <w:r>
              <w:rPr>
                <w:rFonts w:hint="eastAsia" w:ascii="仿宋" w:hAnsi="仿宋" w:eastAsia="仿宋" w:cs="仿宋"/>
                <w:strike w:val="0"/>
                <w:dstrike w:val="0"/>
                <w:color w:val="auto"/>
                <w:sz w:val="24"/>
                <w:szCs w:val="24"/>
                <w:highlight w:val="none"/>
              </w:rPr>
              <w:t>项目</w:t>
            </w:r>
            <w:r>
              <w:rPr>
                <w:rFonts w:hint="eastAsia" w:ascii="仿宋" w:hAnsi="仿宋" w:eastAsia="仿宋" w:cs="仿宋"/>
                <w:strike w:val="0"/>
                <w:dstrike w:val="0"/>
                <w:color w:val="auto"/>
                <w:sz w:val="24"/>
                <w:szCs w:val="24"/>
                <w:highlight w:val="none"/>
                <w:lang w:val="en-US" w:eastAsia="zh-CN"/>
              </w:rPr>
              <w:t>设计</w:t>
            </w:r>
            <w:r>
              <w:rPr>
                <w:rFonts w:hint="eastAsia" w:ascii="仿宋" w:hAnsi="仿宋" w:eastAsia="仿宋" w:cs="仿宋"/>
                <w:strike w:val="0"/>
                <w:dstrike w:val="0"/>
                <w:color w:val="auto"/>
                <w:sz w:val="24"/>
                <w:szCs w:val="24"/>
                <w:highlight w:val="none"/>
              </w:rPr>
              <w:t>方案</w:t>
            </w:r>
          </w:p>
        </w:tc>
        <w:tc>
          <w:tcPr>
            <w:tcW w:w="525" w:type="dxa"/>
            <w:tcBorders>
              <w:top w:val="single" w:color="000000" w:sz="4" w:space="0"/>
              <w:left w:val="single" w:color="000000" w:sz="4" w:space="0"/>
              <w:bottom w:val="single" w:color="000000" w:sz="4" w:space="0"/>
              <w:right w:val="single" w:color="000000" w:sz="4" w:space="0"/>
            </w:tcBorders>
            <w:noWrap w:val="0"/>
            <w:vAlign w:val="center"/>
          </w:tcPr>
          <w:p w14:paraId="36F1FEBE">
            <w:pPr>
              <w:widowControl/>
              <w:jc w:val="center"/>
              <w:rPr>
                <w:rFonts w:hint="default" w:ascii="仿宋" w:hAnsi="仿宋" w:eastAsia="仿宋" w:cs="仿宋"/>
                <w:strike w:val="0"/>
                <w:dstrike w:val="0"/>
                <w:color w:val="auto"/>
                <w:kern w:val="2"/>
                <w:sz w:val="24"/>
                <w:szCs w:val="24"/>
                <w:highlight w:val="none"/>
                <w:lang w:val="en-US" w:eastAsia="zh-CN" w:bidi="ar-SA"/>
              </w:rPr>
            </w:pPr>
            <w:r>
              <w:rPr>
                <w:rFonts w:hint="eastAsia" w:ascii="仿宋" w:hAnsi="仿宋" w:eastAsia="仿宋" w:cs="仿宋"/>
                <w:strike w:val="0"/>
                <w:dstrike w:val="0"/>
                <w:color w:val="auto"/>
                <w:sz w:val="24"/>
                <w:szCs w:val="24"/>
                <w:highlight w:val="none"/>
                <w:lang w:val="en-US" w:eastAsia="zh-CN"/>
              </w:rPr>
              <w:t>18</w:t>
            </w:r>
          </w:p>
        </w:tc>
        <w:tc>
          <w:tcPr>
            <w:tcW w:w="5295" w:type="dxa"/>
            <w:tcBorders>
              <w:top w:val="single" w:color="000000" w:sz="4" w:space="0"/>
              <w:left w:val="single" w:color="000000" w:sz="4" w:space="0"/>
              <w:bottom w:val="single" w:color="000000" w:sz="4" w:space="0"/>
              <w:right w:val="single" w:color="000000" w:sz="4" w:space="0"/>
            </w:tcBorders>
            <w:noWrap w:val="0"/>
            <w:vAlign w:val="center"/>
          </w:tcPr>
          <w:p w14:paraId="27B49189">
            <w:pPr>
              <w:widowControl/>
              <w:jc w:val="left"/>
              <w:rPr>
                <w:rFonts w:hint="eastAsia" w:ascii="仿宋" w:hAnsi="仿宋" w:eastAsia="仿宋" w:cs="仿宋"/>
                <w:strike w:val="0"/>
                <w:dstrike w:val="0"/>
                <w:color w:val="auto"/>
                <w:sz w:val="24"/>
                <w:szCs w:val="24"/>
                <w:highlight w:val="none"/>
              </w:rPr>
            </w:pPr>
            <w:r>
              <w:rPr>
                <w:rFonts w:hint="eastAsia" w:ascii="仿宋" w:hAnsi="仿宋" w:eastAsia="仿宋" w:cs="仿宋"/>
                <w:strike w:val="0"/>
                <w:dstrike w:val="0"/>
                <w:color w:val="auto"/>
                <w:sz w:val="24"/>
                <w:szCs w:val="24"/>
                <w:highlight w:val="none"/>
              </w:rPr>
              <w:t>根据</w:t>
            </w:r>
            <w:r>
              <w:rPr>
                <w:rFonts w:hint="eastAsia" w:ascii="仿宋" w:hAnsi="仿宋" w:eastAsia="仿宋" w:cs="仿宋"/>
                <w:strike w:val="0"/>
                <w:dstrike w:val="0"/>
                <w:color w:val="auto"/>
                <w:sz w:val="24"/>
                <w:szCs w:val="24"/>
                <w:highlight w:val="none"/>
                <w:lang w:eastAsia="zh-CN"/>
              </w:rPr>
              <w:t>响应供应商</w:t>
            </w:r>
            <w:r>
              <w:rPr>
                <w:rFonts w:hint="eastAsia" w:ascii="仿宋" w:hAnsi="仿宋" w:eastAsia="仿宋" w:cs="仿宋"/>
                <w:strike w:val="0"/>
                <w:dstrike w:val="0"/>
                <w:color w:val="auto"/>
                <w:sz w:val="24"/>
                <w:szCs w:val="24"/>
                <w:highlight w:val="none"/>
              </w:rPr>
              <w:t>提供的项目实施方案（包括对项目需求的理解、项目实施部署与计划）进行评审：</w:t>
            </w:r>
          </w:p>
          <w:p w14:paraId="42956C97">
            <w:pPr>
              <w:widowControl/>
              <w:jc w:val="left"/>
              <w:rPr>
                <w:rFonts w:hint="eastAsia" w:ascii="仿宋" w:hAnsi="仿宋" w:eastAsia="仿宋" w:cs="仿宋"/>
                <w:strike w:val="0"/>
                <w:dstrike w:val="0"/>
                <w:color w:val="auto"/>
                <w:sz w:val="24"/>
                <w:szCs w:val="24"/>
                <w:highlight w:val="none"/>
              </w:rPr>
            </w:pPr>
            <w:r>
              <w:rPr>
                <w:rFonts w:hint="eastAsia" w:ascii="仿宋" w:hAnsi="仿宋" w:eastAsia="仿宋" w:cs="仿宋"/>
                <w:strike w:val="0"/>
                <w:dstrike w:val="0"/>
                <w:color w:val="auto"/>
                <w:sz w:val="24"/>
                <w:szCs w:val="24"/>
                <w:highlight w:val="none"/>
              </w:rPr>
              <w:t>1.方案内容完整、详细、表述清晰、科学合理、切实可行，对项目理解全面、准确、深入，完全符合用户业务要求的，得</w:t>
            </w:r>
            <w:r>
              <w:rPr>
                <w:rFonts w:hint="eastAsia" w:ascii="仿宋" w:hAnsi="仿宋" w:eastAsia="仿宋" w:cs="仿宋"/>
                <w:strike w:val="0"/>
                <w:dstrike w:val="0"/>
                <w:color w:val="auto"/>
                <w:sz w:val="24"/>
                <w:szCs w:val="24"/>
                <w:highlight w:val="none"/>
                <w:lang w:val="en-US" w:eastAsia="zh-CN"/>
              </w:rPr>
              <w:t>18</w:t>
            </w:r>
            <w:r>
              <w:rPr>
                <w:rFonts w:hint="eastAsia" w:ascii="仿宋" w:hAnsi="仿宋" w:eastAsia="仿宋" w:cs="仿宋"/>
                <w:strike w:val="0"/>
                <w:dstrike w:val="0"/>
                <w:color w:val="auto"/>
                <w:sz w:val="24"/>
                <w:szCs w:val="24"/>
                <w:highlight w:val="none"/>
              </w:rPr>
              <w:t>分；</w:t>
            </w:r>
          </w:p>
          <w:p w14:paraId="01FCA0C2">
            <w:pPr>
              <w:widowControl/>
              <w:jc w:val="left"/>
              <w:rPr>
                <w:rFonts w:hint="eastAsia" w:ascii="仿宋" w:hAnsi="仿宋" w:eastAsia="仿宋" w:cs="仿宋"/>
                <w:strike w:val="0"/>
                <w:dstrike w:val="0"/>
                <w:color w:val="auto"/>
                <w:sz w:val="24"/>
                <w:szCs w:val="24"/>
                <w:highlight w:val="none"/>
              </w:rPr>
            </w:pPr>
            <w:r>
              <w:rPr>
                <w:rFonts w:hint="eastAsia" w:ascii="仿宋" w:hAnsi="仿宋" w:eastAsia="仿宋" w:cs="仿宋"/>
                <w:strike w:val="0"/>
                <w:dstrike w:val="0"/>
                <w:color w:val="auto"/>
                <w:sz w:val="24"/>
                <w:szCs w:val="24"/>
                <w:highlight w:val="none"/>
              </w:rPr>
              <w:t>2.方案内容比较完整、详细、表述比较清晰、合理、可行，较符合用户业务要求的，得</w:t>
            </w:r>
            <w:r>
              <w:rPr>
                <w:rFonts w:hint="eastAsia" w:ascii="仿宋" w:hAnsi="仿宋" w:eastAsia="仿宋" w:cs="仿宋"/>
                <w:strike w:val="0"/>
                <w:dstrike w:val="0"/>
                <w:color w:val="auto"/>
                <w:sz w:val="24"/>
                <w:szCs w:val="24"/>
                <w:highlight w:val="none"/>
                <w:lang w:val="en-US" w:eastAsia="zh-CN"/>
              </w:rPr>
              <w:t>12</w:t>
            </w:r>
            <w:r>
              <w:rPr>
                <w:rFonts w:hint="eastAsia" w:ascii="仿宋" w:hAnsi="仿宋" w:eastAsia="仿宋" w:cs="仿宋"/>
                <w:strike w:val="0"/>
                <w:dstrike w:val="0"/>
                <w:color w:val="auto"/>
                <w:sz w:val="24"/>
                <w:szCs w:val="24"/>
                <w:highlight w:val="none"/>
              </w:rPr>
              <w:t>分；</w:t>
            </w:r>
          </w:p>
          <w:p w14:paraId="202B056E">
            <w:pPr>
              <w:widowControl/>
              <w:jc w:val="left"/>
              <w:rPr>
                <w:rFonts w:hint="eastAsia" w:ascii="仿宋" w:hAnsi="仿宋" w:eastAsia="仿宋" w:cs="仿宋"/>
                <w:strike w:val="0"/>
                <w:dstrike w:val="0"/>
                <w:color w:val="auto"/>
                <w:sz w:val="24"/>
                <w:szCs w:val="24"/>
                <w:highlight w:val="none"/>
              </w:rPr>
            </w:pPr>
            <w:r>
              <w:rPr>
                <w:rFonts w:hint="eastAsia" w:ascii="仿宋" w:hAnsi="仿宋" w:eastAsia="仿宋" w:cs="仿宋"/>
                <w:strike w:val="0"/>
                <w:dstrike w:val="0"/>
                <w:color w:val="auto"/>
                <w:sz w:val="24"/>
                <w:szCs w:val="24"/>
                <w:highlight w:val="none"/>
              </w:rPr>
              <w:t>3.方案内容基本完整，基本满足采购需求，方案一般的，得</w:t>
            </w:r>
            <w:r>
              <w:rPr>
                <w:rFonts w:hint="eastAsia" w:ascii="仿宋" w:hAnsi="仿宋" w:eastAsia="仿宋" w:cs="仿宋"/>
                <w:strike w:val="0"/>
                <w:dstrike w:val="0"/>
                <w:color w:val="auto"/>
                <w:sz w:val="24"/>
                <w:szCs w:val="24"/>
                <w:highlight w:val="none"/>
                <w:lang w:val="en-US" w:eastAsia="zh-CN"/>
              </w:rPr>
              <w:t>6</w:t>
            </w:r>
            <w:r>
              <w:rPr>
                <w:rFonts w:hint="eastAsia" w:ascii="仿宋" w:hAnsi="仿宋" w:eastAsia="仿宋" w:cs="仿宋"/>
                <w:strike w:val="0"/>
                <w:dstrike w:val="0"/>
                <w:color w:val="auto"/>
                <w:sz w:val="24"/>
                <w:szCs w:val="24"/>
                <w:highlight w:val="none"/>
              </w:rPr>
              <w:t>分；</w:t>
            </w:r>
          </w:p>
          <w:p w14:paraId="2607934B">
            <w:pPr>
              <w:widowControl/>
              <w:jc w:val="left"/>
              <w:rPr>
                <w:rFonts w:hint="eastAsia" w:ascii="仿宋" w:hAnsi="仿宋" w:eastAsia="仿宋" w:cs="仿宋"/>
                <w:strike w:val="0"/>
                <w:dstrike w:val="0"/>
                <w:color w:val="auto"/>
                <w:kern w:val="2"/>
                <w:sz w:val="24"/>
                <w:szCs w:val="24"/>
                <w:highlight w:val="none"/>
                <w:lang w:val="en-US" w:eastAsia="zh-CN" w:bidi="ar-SA"/>
              </w:rPr>
            </w:pPr>
            <w:r>
              <w:rPr>
                <w:rFonts w:hint="eastAsia" w:ascii="仿宋" w:hAnsi="仿宋" w:eastAsia="仿宋" w:cs="仿宋"/>
                <w:strike w:val="0"/>
                <w:dstrike w:val="0"/>
                <w:color w:val="auto"/>
                <w:sz w:val="24"/>
                <w:szCs w:val="24"/>
                <w:highlight w:val="none"/>
              </w:rPr>
              <w:t>4.未提供方案不得分。</w:t>
            </w:r>
          </w:p>
        </w:tc>
      </w:tr>
      <w:tr w14:paraId="64EF7F4C">
        <w:tblPrEx>
          <w:tblCellMar>
            <w:top w:w="0" w:type="dxa"/>
            <w:left w:w="108" w:type="dxa"/>
            <w:bottom w:w="0" w:type="dxa"/>
            <w:right w:w="108" w:type="dxa"/>
          </w:tblCellMar>
        </w:tblPrEx>
        <w:trPr>
          <w:trHeight w:val="364" w:hRule="atLeast"/>
        </w:trPr>
        <w:tc>
          <w:tcPr>
            <w:tcW w:w="486" w:type="dxa"/>
            <w:tcBorders>
              <w:top w:val="single" w:color="000000" w:sz="4" w:space="0"/>
              <w:left w:val="single" w:color="000000" w:sz="4" w:space="0"/>
              <w:bottom w:val="single" w:color="000000" w:sz="4" w:space="0"/>
              <w:right w:val="single" w:color="000000" w:sz="4" w:space="0"/>
            </w:tcBorders>
            <w:noWrap w:val="0"/>
            <w:vAlign w:val="center"/>
          </w:tcPr>
          <w:p w14:paraId="1504535B">
            <w:pPr>
              <w:widowControl/>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337" w:type="dxa"/>
            <w:tcBorders>
              <w:top w:val="single" w:color="000000" w:sz="4" w:space="0"/>
              <w:left w:val="single" w:color="000000" w:sz="4" w:space="0"/>
              <w:bottom w:val="single" w:color="000000" w:sz="4" w:space="0"/>
              <w:right w:val="single" w:color="000000" w:sz="4" w:space="0"/>
            </w:tcBorders>
            <w:noWrap w:val="0"/>
            <w:vAlign w:val="center"/>
          </w:tcPr>
          <w:p w14:paraId="23AEB4CF">
            <w:pPr>
              <w:widowControl/>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培训方案</w:t>
            </w:r>
          </w:p>
        </w:tc>
        <w:tc>
          <w:tcPr>
            <w:tcW w:w="525" w:type="dxa"/>
            <w:tcBorders>
              <w:top w:val="single" w:color="000000" w:sz="4" w:space="0"/>
              <w:left w:val="single" w:color="000000" w:sz="4" w:space="0"/>
              <w:bottom w:val="single" w:color="000000" w:sz="4" w:space="0"/>
              <w:right w:val="single" w:color="000000" w:sz="4" w:space="0"/>
            </w:tcBorders>
            <w:noWrap w:val="0"/>
            <w:vAlign w:val="center"/>
          </w:tcPr>
          <w:p w14:paraId="69141202">
            <w:pPr>
              <w:widowControl/>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w:t>
            </w:r>
          </w:p>
        </w:tc>
        <w:tc>
          <w:tcPr>
            <w:tcW w:w="5295" w:type="dxa"/>
            <w:tcBorders>
              <w:top w:val="single" w:color="000000" w:sz="4" w:space="0"/>
              <w:left w:val="single" w:color="000000" w:sz="4" w:space="0"/>
              <w:bottom w:val="single" w:color="000000" w:sz="4" w:space="0"/>
              <w:right w:val="single" w:color="000000" w:sz="4" w:space="0"/>
            </w:tcBorders>
            <w:noWrap w:val="0"/>
            <w:vAlign w:val="center"/>
          </w:tcPr>
          <w:p w14:paraId="216AAC44">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根据各</w:t>
            </w:r>
            <w:r>
              <w:rPr>
                <w:rFonts w:hint="eastAsia" w:ascii="仿宋" w:hAnsi="仿宋" w:eastAsia="仿宋" w:cs="仿宋"/>
                <w:color w:val="auto"/>
                <w:sz w:val="24"/>
                <w:szCs w:val="24"/>
                <w:highlight w:val="none"/>
                <w:lang w:eastAsia="zh-CN"/>
              </w:rPr>
              <w:t>响应供应商</w:t>
            </w:r>
            <w:r>
              <w:rPr>
                <w:rFonts w:hint="eastAsia" w:ascii="仿宋" w:hAnsi="仿宋" w:eastAsia="仿宋" w:cs="仿宋"/>
                <w:color w:val="auto"/>
                <w:sz w:val="24"/>
                <w:szCs w:val="24"/>
                <w:highlight w:val="none"/>
              </w:rPr>
              <w:t>提供的培训方案（包括培训目标、培训计划、培训内容等）进行评审。</w:t>
            </w:r>
          </w:p>
          <w:p w14:paraId="75949E72">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1.方案内容完整、详细、表述清晰、科学合理、切实可行，优于或满足采购需求得</w:t>
            </w: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分；</w:t>
            </w:r>
          </w:p>
          <w:p w14:paraId="4F05F5E6">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2.方案内容基本满足采购要求得</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分；</w:t>
            </w:r>
          </w:p>
          <w:p w14:paraId="58789D8B">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3.仅提供方案但无法满足采购需求得</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w:t>
            </w:r>
          </w:p>
          <w:p w14:paraId="344BDDAF">
            <w:pPr>
              <w:widowControl/>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4.未提供方案不得分。</w:t>
            </w:r>
          </w:p>
        </w:tc>
      </w:tr>
      <w:tr w14:paraId="30037EB1">
        <w:tblPrEx>
          <w:tblCellMar>
            <w:top w:w="0" w:type="dxa"/>
            <w:left w:w="108" w:type="dxa"/>
            <w:bottom w:w="0" w:type="dxa"/>
            <w:right w:w="108" w:type="dxa"/>
          </w:tblCellMar>
        </w:tblPrEx>
        <w:trPr>
          <w:trHeight w:val="922" w:hRule="atLeast"/>
        </w:trPr>
        <w:tc>
          <w:tcPr>
            <w:tcW w:w="486" w:type="dxa"/>
            <w:tcBorders>
              <w:top w:val="single" w:color="000000" w:sz="4" w:space="0"/>
              <w:left w:val="single" w:color="000000" w:sz="4" w:space="0"/>
              <w:bottom w:val="single" w:color="000000" w:sz="4" w:space="0"/>
              <w:right w:val="single" w:color="000000" w:sz="4" w:space="0"/>
            </w:tcBorders>
            <w:noWrap w:val="0"/>
            <w:vAlign w:val="center"/>
          </w:tcPr>
          <w:p w14:paraId="0C59C104">
            <w:pPr>
              <w:widowControl/>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1337" w:type="dxa"/>
            <w:tcBorders>
              <w:top w:val="single" w:color="000000" w:sz="4" w:space="0"/>
              <w:left w:val="single" w:color="000000" w:sz="4" w:space="0"/>
              <w:bottom w:val="single" w:color="000000" w:sz="4" w:space="0"/>
              <w:right w:val="single" w:color="000000" w:sz="4" w:space="0"/>
            </w:tcBorders>
            <w:noWrap w:val="0"/>
            <w:vAlign w:val="center"/>
          </w:tcPr>
          <w:p w14:paraId="3B4D36AB">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0"/>
                <w:sz w:val="24"/>
                <w:szCs w:val="24"/>
                <w:highlight w:val="none"/>
              </w:rPr>
              <w:t>同类业绩</w:t>
            </w:r>
          </w:p>
        </w:tc>
        <w:tc>
          <w:tcPr>
            <w:tcW w:w="525" w:type="dxa"/>
            <w:tcBorders>
              <w:top w:val="single" w:color="000000" w:sz="4" w:space="0"/>
              <w:left w:val="single" w:color="000000" w:sz="4" w:space="0"/>
              <w:bottom w:val="single" w:color="000000" w:sz="4" w:space="0"/>
              <w:right w:val="single" w:color="000000" w:sz="4" w:space="0"/>
            </w:tcBorders>
            <w:noWrap w:val="0"/>
            <w:vAlign w:val="center"/>
          </w:tcPr>
          <w:p w14:paraId="512DEF8F">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kern w:val="0"/>
                <w:sz w:val="24"/>
                <w:szCs w:val="24"/>
                <w:highlight w:val="none"/>
                <w:lang w:val="en-US" w:eastAsia="zh-CN"/>
              </w:rPr>
              <w:t>6</w:t>
            </w:r>
          </w:p>
        </w:tc>
        <w:tc>
          <w:tcPr>
            <w:tcW w:w="5295" w:type="dxa"/>
            <w:tcBorders>
              <w:top w:val="single" w:color="000000" w:sz="4" w:space="0"/>
              <w:left w:val="single" w:color="000000" w:sz="4" w:space="0"/>
              <w:bottom w:val="single" w:color="000000" w:sz="4" w:space="0"/>
              <w:right w:val="single" w:color="000000" w:sz="4" w:space="0"/>
            </w:tcBorders>
            <w:noWrap w:val="0"/>
            <w:vAlign w:val="center"/>
          </w:tcPr>
          <w:p w14:paraId="0403C30A">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根据供应商</w:t>
            </w:r>
            <w:r>
              <w:rPr>
                <w:rFonts w:hint="eastAsia" w:ascii="仿宋" w:hAnsi="仿宋" w:eastAsia="仿宋" w:cs="仿宋"/>
                <w:color w:val="auto"/>
                <w:sz w:val="24"/>
                <w:szCs w:val="24"/>
                <w:highlight w:val="none"/>
                <w:lang w:eastAsia="zh-CN"/>
              </w:rPr>
              <w:t>提供的</w:t>
            </w:r>
            <w:r>
              <w:rPr>
                <w:rFonts w:hint="eastAsia" w:ascii="仿宋" w:hAnsi="仿宋" w:eastAsia="仿宋" w:cs="仿宋"/>
                <w:color w:val="auto"/>
                <w:sz w:val="24"/>
                <w:szCs w:val="24"/>
                <w:highlight w:val="none"/>
                <w:lang w:val="en-US" w:eastAsia="zh-CN"/>
              </w:rPr>
              <w:t>2021</w:t>
            </w:r>
            <w:r>
              <w:rPr>
                <w:rFonts w:hint="eastAsia" w:ascii="仿宋" w:hAnsi="仿宋" w:eastAsia="仿宋" w:cs="仿宋"/>
                <w:color w:val="auto"/>
                <w:sz w:val="24"/>
                <w:szCs w:val="24"/>
                <w:highlight w:val="none"/>
              </w:rPr>
              <w:t>年1月1日至今的同类项目业绩情况进行评分，每提供一个业绩得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分，本项最高得</w:t>
            </w:r>
            <w:r>
              <w:rPr>
                <w:rFonts w:hint="eastAsia" w:ascii="仿宋" w:hAnsi="仿宋" w:eastAsia="仿宋" w:cs="仿宋"/>
                <w:strike w:val="0"/>
                <w:color w:val="auto"/>
                <w:sz w:val="24"/>
                <w:szCs w:val="24"/>
                <w:highlight w:val="none"/>
                <w:lang w:val="en-US" w:eastAsia="zh-CN"/>
              </w:rPr>
              <w:t>6</w:t>
            </w:r>
            <w:r>
              <w:rPr>
                <w:rFonts w:hint="eastAsia" w:ascii="仿宋" w:hAnsi="仿宋" w:eastAsia="仿宋" w:cs="仿宋"/>
                <w:color w:val="auto"/>
                <w:sz w:val="24"/>
                <w:szCs w:val="24"/>
                <w:highlight w:val="none"/>
              </w:rPr>
              <w:t xml:space="preserve">分。 </w:t>
            </w:r>
          </w:p>
          <w:p w14:paraId="3B28D515">
            <w:pPr>
              <w:widowControl/>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（同类业绩证明文件是中标/成交通知书或合同关键页的复印件或扫描件（合同关键页是指包括：①能显示</w:t>
            </w:r>
            <w:r>
              <w:rPr>
                <w:rFonts w:hint="eastAsia" w:ascii="仿宋" w:hAnsi="仿宋" w:eastAsia="仿宋" w:cs="仿宋"/>
                <w:color w:val="auto"/>
                <w:sz w:val="24"/>
                <w:szCs w:val="24"/>
                <w:highlight w:val="none"/>
                <w:lang w:eastAsia="zh-CN"/>
              </w:rPr>
              <w:t>服务</w:t>
            </w:r>
            <w:r>
              <w:rPr>
                <w:rFonts w:hint="eastAsia" w:ascii="仿宋" w:hAnsi="仿宋" w:eastAsia="仿宋" w:cs="仿宋"/>
                <w:color w:val="auto"/>
                <w:sz w:val="24"/>
                <w:szCs w:val="24"/>
                <w:highlight w:val="none"/>
              </w:rPr>
              <w:t>相关信息；②签订合同双方的单位名称、合同项目名称；③签订合同双方的签章、盖章及签订日期），无提供不得分。）</w:t>
            </w:r>
          </w:p>
        </w:tc>
      </w:tr>
      <w:tr w14:paraId="5309CEF3">
        <w:tblPrEx>
          <w:tblCellMar>
            <w:top w:w="0" w:type="dxa"/>
            <w:left w:w="108" w:type="dxa"/>
            <w:bottom w:w="0" w:type="dxa"/>
            <w:right w:w="108" w:type="dxa"/>
          </w:tblCellMar>
        </w:tblPrEx>
        <w:trPr>
          <w:trHeight w:val="1484" w:hRule="atLeast"/>
        </w:trPr>
        <w:tc>
          <w:tcPr>
            <w:tcW w:w="486" w:type="dxa"/>
            <w:tcBorders>
              <w:top w:val="single" w:color="000000" w:sz="4" w:space="0"/>
              <w:left w:val="single" w:color="000000" w:sz="4" w:space="0"/>
              <w:bottom w:val="single" w:color="000000" w:sz="4" w:space="0"/>
              <w:right w:val="single" w:color="000000" w:sz="4" w:space="0"/>
            </w:tcBorders>
            <w:noWrap w:val="0"/>
            <w:vAlign w:val="center"/>
          </w:tcPr>
          <w:p w14:paraId="4D676169">
            <w:pPr>
              <w:widowControl/>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337" w:type="dxa"/>
            <w:tcBorders>
              <w:top w:val="single" w:color="000000" w:sz="4" w:space="0"/>
              <w:left w:val="single" w:color="000000" w:sz="4" w:space="0"/>
              <w:bottom w:val="single" w:color="000000" w:sz="4" w:space="0"/>
              <w:right w:val="single" w:color="000000" w:sz="4" w:space="0"/>
            </w:tcBorders>
            <w:noWrap w:val="0"/>
            <w:vAlign w:val="center"/>
          </w:tcPr>
          <w:p w14:paraId="243C6031">
            <w:pPr>
              <w:widowControl/>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售后服务方案</w:t>
            </w:r>
          </w:p>
        </w:tc>
        <w:tc>
          <w:tcPr>
            <w:tcW w:w="525" w:type="dxa"/>
            <w:tcBorders>
              <w:top w:val="single" w:color="000000" w:sz="4" w:space="0"/>
              <w:left w:val="single" w:color="000000" w:sz="4" w:space="0"/>
              <w:bottom w:val="single" w:color="000000" w:sz="4" w:space="0"/>
              <w:right w:val="single" w:color="000000" w:sz="4" w:space="0"/>
            </w:tcBorders>
            <w:noWrap w:val="0"/>
            <w:vAlign w:val="center"/>
          </w:tcPr>
          <w:p w14:paraId="03866B28">
            <w:pPr>
              <w:widowControl/>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5295" w:type="dxa"/>
            <w:tcBorders>
              <w:top w:val="single" w:color="000000" w:sz="4" w:space="0"/>
              <w:left w:val="single" w:color="000000" w:sz="4" w:space="0"/>
              <w:bottom w:val="single" w:color="000000" w:sz="4" w:space="0"/>
              <w:right w:val="single" w:color="000000" w:sz="4" w:space="0"/>
            </w:tcBorders>
            <w:noWrap w:val="0"/>
            <w:vAlign w:val="center"/>
          </w:tcPr>
          <w:p w14:paraId="23A52806">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w:t>
            </w:r>
            <w:r>
              <w:rPr>
                <w:rFonts w:hint="eastAsia" w:ascii="仿宋" w:hAnsi="仿宋" w:eastAsia="仿宋" w:cs="仿宋"/>
                <w:color w:val="auto"/>
                <w:sz w:val="24"/>
                <w:szCs w:val="24"/>
                <w:highlight w:val="none"/>
                <w:lang w:eastAsia="zh-CN"/>
              </w:rPr>
              <w:t>响应供应商</w:t>
            </w:r>
            <w:r>
              <w:rPr>
                <w:rFonts w:hint="eastAsia" w:ascii="仿宋" w:hAnsi="仿宋" w:eastAsia="仿宋" w:cs="仿宋"/>
                <w:color w:val="auto"/>
                <w:sz w:val="24"/>
                <w:szCs w:val="24"/>
                <w:highlight w:val="none"/>
              </w:rPr>
              <w:t>提供的售后服务方案进行评审，内容包括售后服务承诺及保障措施：</w:t>
            </w:r>
          </w:p>
          <w:p w14:paraId="43B63711">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1.售后服务方案最详细、针对性强、合理性高的得</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分；</w:t>
            </w:r>
          </w:p>
          <w:p w14:paraId="388BE910">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2.售后服务方案较详细，针对性较强、合理性较高的得</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分；</w:t>
            </w:r>
          </w:p>
          <w:p w14:paraId="2EC27B12">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3.售后服务方案详细程度一般，针对性、合理性一般的得</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w:t>
            </w:r>
          </w:p>
          <w:p w14:paraId="7E2B7B44">
            <w:pPr>
              <w:widowControl/>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4.未提供方案不得分。</w:t>
            </w:r>
          </w:p>
        </w:tc>
      </w:tr>
      <w:tr w14:paraId="78AA2CF0">
        <w:tblPrEx>
          <w:tblCellMar>
            <w:top w:w="0" w:type="dxa"/>
            <w:left w:w="108" w:type="dxa"/>
            <w:bottom w:w="0" w:type="dxa"/>
            <w:right w:w="108" w:type="dxa"/>
          </w:tblCellMar>
        </w:tblPrEx>
        <w:trPr>
          <w:trHeight w:val="931" w:hRule="atLeast"/>
        </w:trPr>
        <w:tc>
          <w:tcPr>
            <w:tcW w:w="486" w:type="dxa"/>
            <w:tcBorders>
              <w:top w:val="single" w:color="000000" w:sz="4" w:space="0"/>
              <w:left w:val="single" w:color="000000" w:sz="4" w:space="0"/>
              <w:bottom w:val="single" w:color="000000" w:sz="4" w:space="0"/>
              <w:right w:val="single" w:color="000000" w:sz="4" w:space="0"/>
            </w:tcBorders>
            <w:noWrap w:val="0"/>
            <w:vAlign w:val="center"/>
          </w:tcPr>
          <w:p w14:paraId="605B9AC8">
            <w:pPr>
              <w:widowControl/>
              <w:jc w:val="center"/>
              <w:rPr>
                <w:rFonts w:hint="default"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6</w:t>
            </w:r>
          </w:p>
        </w:tc>
        <w:tc>
          <w:tcPr>
            <w:tcW w:w="1337" w:type="dxa"/>
            <w:tcBorders>
              <w:top w:val="single" w:color="000000" w:sz="4" w:space="0"/>
              <w:left w:val="single" w:color="000000" w:sz="4" w:space="0"/>
              <w:bottom w:val="single" w:color="000000" w:sz="4" w:space="0"/>
              <w:right w:val="single" w:color="000000" w:sz="4" w:space="0"/>
            </w:tcBorders>
            <w:noWrap w:val="0"/>
            <w:vAlign w:val="center"/>
          </w:tcPr>
          <w:p w14:paraId="42310368">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eastAsia="zh-CN"/>
              </w:rPr>
              <w:t>响应</w:t>
            </w:r>
            <w:r>
              <w:rPr>
                <w:rFonts w:hint="eastAsia" w:ascii="仿宋" w:hAnsi="仿宋" w:eastAsia="仿宋" w:cs="仿宋"/>
                <w:color w:val="auto"/>
                <w:kern w:val="0"/>
                <w:sz w:val="24"/>
                <w:szCs w:val="24"/>
                <w:highlight w:val="none"/>
              </w:rPr>
              <w:t>报价得分</w:t>
            </w:r>
          </w:p>
        </w:tc>
        <w:tc>
          <w:tcPr>
            <w:tcW w:w="525" w:type="dxa"/>
            <w:tcBorders>
              <w:top w:val="single" w:color="000000" w:sz="4" w:space="0"/>
              <w:left w:val="single" w:color="000000" w:sz="4" w:space="0"/>
              <w:bottom w:val="single" w:color="000000" w:sz="4" w:space="0"/>
              <w:right w:val="single" w:color="000000" w:sz="4" w:space="0"/>
            </w:tcBorders>
            <w:noWrap w:val="0"/>
            <w:vAlign w:val="center"/>
          </w:tcPr>
          <w:p w14:paraId="1197FE22">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default"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30</w:t>
            </w:r>
          </w:p>
        </w:tc>
        <w:tc>
          <w:tcPr>
            <w:tcW w:w="5295" w:type="dxa"/>
            <w:tcBorders>
              <w:top w:val="single" w:color="000000" w:sz="4" w:space="0"/>
              <w:left w:val="single" w:color="000000" w:sz="4" w:space="0"/>
              <w:bottom w:val="single" w:color="000000" w:sz="4" w:space="0"/>
              <w:right w:val="single" w:color="000000" w:sz="4" w:space="0"/>
            </w:tcBorders>
            <w:noWrap w:val="0"/>
            <w:vAlign w:val="top"/>
          </w:tcPr>
          <w:p w14:paraId="14DBFC04">
            <w:pPr>
              <w:widowControl/>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响应</w:t>
            </w:r>
            <w:r>
              <w:rPr>
                <w:rFonts w:hint="eastAsia" w:ascii="仿宋" w:hAnsi="仿宋" w:eastAsia="仿宋" w:cs="仿宋"/>
                <w:color w:val="auto"/>
                <w:kern w:val="0"/>
                <w:sz w:val="24"/>
                <w:szCs w:val="24"/>
                <w:highlight w:val="none"/>
              </w:rPr>
              <w:t>报价得分＝（</w:t>
            </w:r>
            <w:r>
              <w:rPr>
                <w:rFonts w:hint="eastAsia" w:ascii="仿宋" w:hAnsi="仿宋" w:eastAsia="仿宋" w:cs="仿宋"/>
                <w:color w:val="auto"/>
                <w:kern w:val="0"/>
                <w:sz w:val="24"/>
                <w:szCs w:val="24"/>
                <w:highlight w:val="none"/>
                <w:lang w:eastAsia="zh-CN"/>
              </w:rPr>
              <w:t>评审</w:t>
            </w:r>
            <w:r>
              <w:rPr>
                <w:rFonts w:hint="eastAsia" w:ascii="仿宋" w:hAnsi="仿宋" w:eastAsia="仿宋" w:cs="仿宋"/>
                <w:color w:val="auto"/>
                <w:kern w:val="0"/>
                <w:sz w:val="24"/>
                <w:szCs w:val="24"/>
                <w:highlight w:val="none"/>
              </w:rPr>
              <w:t>基准价/</w:t>
            </w:r>
            <w:r>
              <w:rPr>
                <w:rFonts w:hint="eastAsia" w:ascii="仿宋" w:hAnsi="仿宋" w:eastAsia="仿宋" w:cs="仿宋"/>
                <w:color w:val="auto"/>
                <w:kern w:val="0"/>
                <w:sz w:val="24"/>
                <w:szCs w:val="24"/>
                <w:highlight w:val="none"/>
                <w:lang w:eastAsia="zh-CN"/>
              </w:rPr>
              <w:t>响应</w:t>
            </w:r>
            <w:r>
              <w:rPr>
                <w:rFonts w:hint="eastAsia" w:ascii="仿宋" w:hAnsi="仿宋" w:eastAsia="仿宋" w:cs="仿宋"/>
                <w:color w:val="auto"/>
                <w:kern w:val="0"/>
                <w:sz w:val="24"/>
                <w:szCs w:val="24"/>
                <w:highlight w:val="none"/>
              </w:rPr>
              <w:t>报价）×价格分值</w:t>
            </w:r>
          </w:p>
          <w:p w14:paraId="6F00FE12">
            <w:pPr>
              <w:widowControl/>
              <w:jc w:val="lef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rPr>
              <w:t>【注：满足</w:t>
            </w:r>
            <w:r>
              <w:rPr>
                <w:rFonts w:hint="eastAsia" w:ascii="仿宋" w:hAnsi="仿宋" w:eastAsia="仿宋" w:cs="仿宋"/>
                <w:color w:val="auto"/>
                <w:kern w:val="0"/>
                <w:sz w:val="24"/>
                <w:szCs w:val="24"/>
                <w:highlight w:val="none"/>
                <w:lang w:eastAsia="zh-CN"/>
              </w:rPr>
              <w:t>比选</w:t>
            </w:r>
            <w:r>
              <w:rPr>
                <w:rFonts w:hint="eastAsia" w:ascii="仿宋" w:hAnsi="仿宋" w:eastAsia="仿宋" w:cs="仿宋"/>
                <w:color w:val="auto"/>
                <w:kern w:val="0"/>
                <w:sz w:val="24"/>
                <w:szCs w:val="24"/>
                <w:highlight w:val="none"/>
              </w:rPr>
              <w:t>文件要求且</w:t>
            </w:r>
            <w:r>
              <w:rPr>
                <w:rFonts w:hint="eastAsia" w:ascii="仿宋" w:hAnsi="仿宋" w:eastAsia="仿宋" w:cs="仿宋"/>
                <w:color w:val="auto"/>
                <w:kern w:val="0"/>
                <w:sz w:val="24"/>
                <w:szCs w:val="24"/>
                <w:highlight w:val="none"/>
                <w:lang w:eastAsia="zh-CN"/>
              </w:rPr>
              <w:t>响应</w:t>
            </w:r>
            <w:r>
              <w:rPr>
                <w:rFonts w:hint="eastAsia" w:ascii="仿宋" w:hAnsi="仿宋" w:eastAsia="仿宋" w:cs="仿宋"/>
                <w:color w:val="auto"/>
                <w:kern w:val="0"/>
                <w:sz w:val="24"/>
                <w:szCs w:val="24"/>
                <w:highlight w:val="none"/>
              </w:rPr>
              <w:t>价格最低的</w:t>
            </w:r>
            <w:r>
              <w:rPr>
                <w:rFonts w:hint="eastAsia" w:ascii="仿宋" w:hAnsi="仿宋" w:eastAsia="仿宋" w:cs="仿宋"/>
                <w:color w:val="auto"/>
                <w:kern w:val="0"/>
                <w:sz w:val="24"/>
                <w:szCs w:val="24"/>
                <w:highlight w:val="none"/>
                <w:lang w:eastAsia="zh-CN"/>
              </w:rPr>
              <w:t>响应</w:t>
            </w:r>
            <w:r>
              <w:rPr>
                <w:rFonts w:hint="eastAsia" w:ascii="仿宋" w:hAnsi="仿宋" w:eastAsia="仿宋" w:cs="仿宋"/>
                <w:color w:val="auto"/>
                <w:kern w:val="0"/>
                <w:sz w:val="24"/>
                <w:szCs w:val="24"/>
                <w:highlight w:val="none"/>
              </w:rPr>
              <w:t>报价为</w:t>
            </w:r>
            <w:r>
              <w:rPr>
                <w:rFonts w:hint="eastAsia" w:ascii="仿宋" w:hAnsi="仿宋" w:eastAsia="仿宋" w:cs="仿宋"/>
                <w:color w:val="auto"/>
                <w:kern w:val="0"/>
                <w:sz w:val="24"/>
                <w:szCs w:val="24"/>
                <w:highlight w:val="none"/>
                <w:lang w:eastAsia="zh-CN"/>
              </w:rPr>
              <w:t>评审</w:t>
            </w:r>
            <w:r>
              <w:rPr>
                <w:rFonts w:hint="eastAsia" w:ascii="仿宋" w:hAnsi="仿宋" w:eastAsia="仿宋" w:cs="仿宋"/>
                <w:color w:val="auto"/>
                <w:kern w:val="0"/>
                <w:sz w:val="24"/>
                <w:szCs w:val="24"/>
                <w:highlight w:val="none"/>
              </w:rPr>
              <w:t>基准价</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最低报价不是</w:t>
            </w:r>
            <w:r>
              <w:rPr>
                <w:rFonts w:hint="eastAsia" w:ascii="仿宋" w:hAnsi="仿宋" w:eastAsia="仿宋" w:cs="仿宋"/>
                <w:color w:val="auto"/>
                <w:kern w:val="0"/>
                <w:sz w:val="24"/>
                <w:szCs w:val="24"/>
                <w:highlight w:val="none"/>
                <w:lang w:eastAsia="zh-CN"/>
              </w:rPr>
              <w:t>成交</w:t>
            </w:r>
            <w:r>
              <w:rPr>
                <w:rFonts w:hint="eastAsia" w:ascii="仿宋" w:hAnsi="仿宋" w:eastAsia="仿宋" w:cs="仿宋"/>
                <w:color w:val="auto"/>
                <w:kern w:val="0"/>
                <w:sz w:val="24"/>
                <w:szCs w:val="24"/>
                <w:highlight w:val="none"/>
              </w:rPr>
              <w:t>的唯一依据。因落实政府采购政策进行价格调整的，以调整后的价格计算</w:t>
            </w:r>
            <w:r>
              <w:rPr>
                <w:rFonts w:hint="eastAsia" w:ascii="仿宋" w:hAnsi="仿宋" w:eastAsia="仿宋" w:cs="仿宋"/>
                <w:color w:val="auto"/>
                <w:kern w:val="0"/>
                <w:sz w:val="24"/>
                <w:szCs w:val="24"/>
                <w:highlight w:val="none"/>
                <w:lang w:eastAsia="zh-CN"/>
              </w:rPr>
              <w:t>评审</w:t>
            </w:r>
            <w:r>
              <w:rPr>
                <w:rFonts w:hint="eastAsia" w:ascii="仿宋" w:hAnsi="仿宋" w:eastAsia="仿宋" w:cs="仿宋"/>
                <w:color w:val="auto"/>
                <w:kern w:val="0"/>
                <w:sz w:val="24"/>
                <w:szCs w:val="24"/>
                <w:highlight w:val="none"/>
              </w:rPr>
              <w:t>基准价和</w:t>
            </w:r>
            <w:r>
              <w:rPr>
                <w:rFonts w:hint="eastAsia" w:ascii="仿宋" w:hAnsi="仿宋" w:eastAsia="仿宋" w:cs="仿宋"/>
                <w:color w:val="auto"/>
                <w:kern w:val="0"/>
                <w:sz w:val="24"/>
                <w:szCs w:val="24"/>
                <w:highlight w:val="none"/>
                <w:lang w:eastAsia="zh-CN"/>
              </w:rPr>
              <w:t>响应</w:t>
            </w:r>
            <w:r>
              <w:rPr>
                <w:rFonts w:hint="eastAsia" w:ascii="仿宋" w:hAnsi="仿宋" w:eastAsia="仿宋" w:cs="仿宋"/>
                <w:color w:val="auto"/>
                <w:kern w:val="0"/>
                <w:sz w:val="24"/>
                <w:szCs w:val="24"/>
                <w:highlight w:val="none"/>
              </w:rPr>
              <w:t>报价。</w:t>
            </w:r>
          </w:p>
        </w:tc>
      </w:tr>
    </w:tbl>
    <w:p w14:paraId="4C74C123">
      <w:pPr>
        <w:widowControl/>
        <w:jc w:val="left"/>
        <w:rPr>
          <w:rFonts w:hint="eastAsia" w:ascii="仿宋" w:hAnsi="仿宋" w:eastAsia="仿宋" w:cs="仿宋"/>
          <w:color w:val="auto"/>
          <w:sz w:val="24"/>
          <w:szCs w:val="24"/>
          <w:highlight w:val="none"/>
        </w:rPr>
      </w:pPr>
    </w:p>
    <w:p w14:paraId="1DDCC4CC">
      <w:pPr>
        <w:pStyle w:val="12"/>
        <w:adjustRightInd w:val="0"/>
        <w:snapToGrid w:val="0"/>
        <w:spacing w:line="360" w:lineRule="auto"/>
        <w:ind w:right="32" w:firstLine="458" w:firstLineChars="191"/>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7.</w:t>
      </w:r>
      <w:r>
        <w:rPr>
          <w:rFonts w:hint="eastAsia" w:ascii="仿宋" w:hAnsi="仿宋" w:eastAsia="仿宋" w:cs="仿宋"/>
          <w:b w:val="0"/>
          <w:bCs/>
          <w:color w:val="auto"/>
          <w:sz w:val="24"/>
          <w:szCs w:val="24"/>
          <w:highlight w:val="none"/>
        </w:rPr>
        <w:t>确定成交候选供应商</w:t>
      </w:r>
    </w:p>
    <w:p w14:paraId="6AF8B743">
      <w:pPr>
        <w:autoSpaceDE w:val="0"/>
        <w:autoSpaceDN w:val="0"/>
        <w:adjustRightInd w:val="0"/>
        <w:snapToGrid w:val="0"/>
        <w:spacing w:line="360" w:lineRule="auto"/>
        <w:ind w:right="32" w:firstLine="458" w:firstLineChars="191"/>
        <w:rPr>
          <w:rFonts w:ascii="仿宋" w:hAnsi="仿宋" w:eastAsia="仿宋" w:cs="仿宋"/>
          <w:b w:val="0"/>
          <w:bCs w:val="0"/>
          <w:color w:val="auto"/>
          <w:kern w:val="0"/>
          <w:sz w:val="24"/>
          <w:highlight w:val="none"/>
        </w:rPr>
      </w:pPr>
      <w:r>
        <w:rPr>
          <w:rFonts w:hint="eastAsia" w:ascii="仿宋" w:hAnsi="仿宋" w:eastAsia="仿宋" w:cs="仿宋"/>
          <w:color w:val="auto"/>
          <w:kern w:val="0"/>
          <w:sz w:val="24"/>
          <w:highlight w:val="none"/>
        </w:rPr>
        <w:t>评</w:t>
      </w:r>
      <w:r>
        <w:rPr>
          <w:rFonts w:hint="eastAsia" w:ascii="仿宋" w:hAnsi="仿宋" w:eastAsia="仿宋" w:cs="仿宋"/>
          <w:color w:val="auto"/>
          <w:sz w:val="24"/>
          <w:highlight w:val="none"/>
        </w:rPr>
        <w:t>审</w:t>
      </w:r>
      <w:r>
        <w:rPr>
          <w:rFonts w:hint="eastAsia" w:ascii="仿宋" w:hAnsi="仿宋" w:eastAsia="仿宋" w:cs="仿宋"/>
          <w:color w:val="auto"/>
          <w:kern w:val="0"/>
          <w:sz w:val="24"/>
          <w:highlight w:val="none"/>
        </w:rPr>
        <w:t>小组出具书面的评审报告，按照响应供应商的综合得分由高到低的顺序对响应供应商进行排名，并确定成交候选供应商。综合得分相同的，按响应报价由低到高顺序推荐成交候选供应商，得分</w:t>
      </w:r>
      <w:r>
        <w:rPr>
          <w:rFonts w:hint="eastAsia" w:ascii="仿宋" w:hAnsi="仿宋" w:eastAsia="仿宋" w:cs="仿宋"/>
          <w:b w:val="0"/>
          <w:bCs w:val="0"/>
          <w:color w:val="auto"/>
          <w:kern w:val="0"/>
          <w:sz w:val="24"/>
          <w:highlight w:val="none"/>
        </w:rPr>
        <w:t>且</w:t>
      </w:r>
      <w:r>
        <w:rPr>
          <w:rFonts w:hint="eastAsia" w:ascii="仿宋" w:hAnsi="仿宋" w:eastAsia="仿宋" w:cs="仿宋"/>
          <w:b w:val="0"/>
          <w:bCs w:val="0"/>
          <w:color w:val="auto"/>
          <w:kern w:val="0"/>
          <w:sz w:val="24"/>
          <w:highlight w:val="none"/>
          <w:lang w:eastAsia="zh-CN"/>
        </w:rPr>
        <w:t>响应</w:t>
      </w:r>
      <w:r>
        <w:rPr>
          <w:rFonts w:hint="eastAsia" w:ascii="仿宋" w:hAnsi="仿宋" w:eastAsia="仿宋" w:cs="仿宋"/>
          <w:b w:val="0"/>
          <w:bCs w:val="0"/>
          <w:color w:val="auto"/>
          <w:kern w:val="0"/>
          <w:sz w:val="24"/>
          <w:highlight w:val="none"/>
        </w:rPr>
        <w:t>报价相同的，由</w:t>
      </w:r>
      <w:r>
        <w:rPr>
          <w:rFonts w:hint="eastAsia" w:ascii="仿宋" w:hAnsi="仿宋" w:eastAsia="仿宋" w:cs="仿宋"/>
          <w:b w:val="0"/>
          <w:bCs w:val="0"/>
          <w:color w:val="auto"/>
          <w:kern w:val="0"/>
          <w:sz w:val="24"/>
          <w:highlight w:val="none"/>
          <w:lang w:eastAsia="zh-CN"/>
        </w:rPr>
        <w:t>评审小组</w:t>
      </w:r>
      <w:r>
        <w:rPr>
          <w:rFonts w:hint="eastAsia" w:ascii="仿宋" w:hAnsi="仿宋" w:eastAsia="仿宋" w:cs="仿宋"/>
          <w:b w:val="0"/>
          <w:bCs w:val="0"/>
          <w:color w:val="auto"/>
          <w:kern w:val="0"/>
          <w:sz w:val="24"/>
          <w:highlight w:val="none"/>
        </w:rPr>
        <w:t>采取随机抽取的方式确定。</w:t>
      </w:r>
    </w:p>
    <w:p w14:paraId="684D0A2D">
      <w:pPr>
        <w:pStyle w:val="12"/>
        <w:adjustRightInd w:val="0"/>
        <w:snapToGrid w:val="0"/>
        <w:spacing w:line="360" w:lineRule="auto"/>
        <w:ind w:firstLine="480" w:firstLineChars="200"/>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9</w:t>
      </w:r>
      <w:r>
        <w:rPr>
          <w:rFonts w:hint="eastAsia" w:ascii="仿宋" w:hAnsi="仿宋" w:eastAsia="仿宋" w:cs="仿宋"/>
          <w:b w:val="0"/>
          <w:bCs w:val="0"/>
          <w:color w:val="auto"/>
          <w:sz w:val="24"/>
          <w:szCs w:val="24"/>
          <w:highlight w:val="none"/>
        </w:rPr>
        <w:t>、公 示</w:t>
      </w:r>
    </w:p>
    <w:p w14:paraId="0164FEF5">
      <w:pPr>
        <w:autoSpaceDE w:val="0"/>
        <w:autoSpaceDN w:val="0"/>
        <w:adjustRightInd w:val="0"/>
        <w:snapToGrid w:val="0"/>
        <w:spacing w:line="360" w:lineRule="auto"/>
        <w:ind w:right="32"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评审完成确定成交候选供应商后，</w:t>
      </w:r>
      <w:r>
        <w:rPr>
          <w:rFonts w:hint="eastAsia" w:ascii="仿宋" w:hAnsi="仿宋" w:eastAsia="仿宋" w:cs="仿宋"/>
          <w:color w:val="auto"/>
          <w:sz w:val="24"/>
          <w:highlight w:val="none"/>
          <w:lang w:val="en-US" w:eastAsia="zh-CN"/>
        </w:rPr>
        <w:t>采购人</w:t>
      </w:r>
      <w:r>
        <w:rPr>
          <w:rFonts w:hint="eastAsia" w:ascii="仿宋" w:hAnsi="仿宋" w:eastAsia="仿宋" w:cs="仿宋"/>
          <w:color w:val="auto"/>
          <w:sz w:val="24"/>
          <w:highlight w:val="none"/>
        </w:rPr>
        <w:t>发布成交公告，并向</w:t>
      </w:r>
      <w:r>
        <w:rPr>
          <w:rFonts w:hint="eastAsia" w:ascii="仿宋" w:hAnsi="仿宋" w:eastAsia="仿宋" w:cs="仿宋"/>
          <w:color w:val="auto"/>
          <w:sz w:val="24"/>
          <w:highlight w:val="none"/>
          <w:lang w:eastAsia="zh-CN"/>
        </w:rPr>
        <w:t>成交供应商</w:t>
      </w:r>
      <w:r>
        <w:rPr>
          <w:rFonts w:hint="eastAsia" w:ascii="仿宋" w:hAnsi="仿宋" w:eastAsia="仿宋" w:cs="仿宋"/>
          <w:color w:val="auto"/>
          <w:sz w:val="24"/>
          <w:highlight w:val="none"/>
        </w:rPr>
        <w:t>发出《成交通知书》。</w:t>
      </w:r>
    </w:p>
    <w:p w14:paraId="52163738">
      <w:pPr>
        <w:autoSpaceDE w:val="0"/>
        <w:autoSpaceDN w:val="0"/>
        <w:adjustRightInd w:val="0"/>
        <w:snapToGrid w:val="0"/>
        <w:spacing w:line="360" w:lineRule="auto"/>
        <w:ind w:right="32"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六</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询问、</w:t>
      </w:r>
      <w:r>
        <w:rPr>
          <w:rFonts w:hint="eastAsia" w:ascii="仿宋" w:hAnsi="仿宋" w:eastAsia="仿宋" w:cs="仿宋"/>
          <w:b/>
          <w:color w:val="auto"/>
          <w:sz w:val="24"/>
          <w:highlight w:val="none"/>
        </w:rPr>
        <w:t>质疑和投诉</w:t>
      </w:r>
    </w:p>
    <w:p w14:paraId="320CBB7D">
      <w:pPr>
        <w:pStyle w:val="12"/>
        <w:adjustRightInd w:val="0"/>
        <w:snapToGrid w:val="0"/>
        <w:spacing w:line="360" w:lineRule="auto"/>
        <w:ind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（一）询问</w:t>
      </w:r>
    </w:p>
    <w:p w14:paraId="17C75A80">
      <w:pPr>
        <w:pStyle w:val="12"/>
        <w:adjustRightInd w:val="0"/>
        <w:snapToGrid w:val="0"/>
        <w:spacing w:line="360" w:lineRule="auto"/>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响应供应商</w:t>
      </w:r>
      <w:r>
        <w:rPr>
          <w:rFonts w:hint="eastAsia" w:ascii="仿宋" w:hAnsi="仿宋" w:eastAsia="仿宋" w:cs="仿宋"/>
          <w:color w:val="auto"/>
          <w:sz w:val="24"/>
          <w:highlight w:val="none"/>
        </w:rPr>
        <w:t>对政府采购活动事项（</w:t>
      </w:r>
      <w:r>
        <w:rPr>
          <w:rFonts w:hint="eastAsia" w:ascii="仿宋" w:hAnsi="仿宋" w:eastAsia="仿宋" w:cs="仿宋"/>
          <w:color w:val="auto"/>
          <w:sz w:val="24"/>
          <w:highlight w:val="none"/>
          <w:lang w:eastAsia="zh-CN"/>
        </w:rPr>
        <w:t>比选文件</w:t>
      </w:r>
      <w:r>
        <w:rPr>
          <w:rFonts w:hint="eastAsia" w:ascii="仿宋" w:hAnsi="仿宋" w:eastAsia="仿宋" w:cs="仿宋"/>
          <w:color w:val="auto"/>
          <w:sz w:val="24"/>
          <w:highlight w:val="none"/>
        </w:rPr>
        <w:t>、采购过程和</w:t>
      </w:r>
      <w:r>
        <w:rPr>
          <w:rFonts w:hint="eastAsia" w:ascii="仿宋" w:hAnsi="仿宋" w:eastAsia="仿宋" w:cs="仿宋"/>
          <w:color w:val="auto"/>
          <w:sz w:val="24"/>
          <w:highlight w:val="none"/>
          <w:lang w:val="en-US" w:eastAsia="zh-CN"/>
        </w:rPr>
        <w:t>成交</w:t>
      </w:r>
      <w:r>
        <w:rPr>
          <w:rFonts w:hint="eastAsia" w:ascii="仿宋" w:hAnsi="仿宋" w:eastAsia="仿宋" w:cs="仿宋"/>
          <w:color w:val="auto"/>
          <w:sz w:val="24"/>
          <w:highlight w:val="none"/>
        </w:rPr>
        <w:t>结果）有疑问的，可以向采购人提出询问，采购人将及时作出答复，但答复的内容不涉及商业秘密。询问可以口头方式提出，也可以书面方式提出，书面方式包括但不限于传真、信函、电子邮件。联系方式见《</w:t>
      </w:r>
      <w:r>
        <w:rPr>
          <w:rFonts w:hint="eastAsia" w:ascii="仿宋" w:hAnsi="仿宋" w:eastAsia="仿宋" w:cs="仿宋"/>
          <w:color w:val="auto"/>
          <w:sz w:val="24"/>
          <w:highlight w:val="none"/>
          <w:lang w:eastAsia="zh-CN"/>
        </w:rPr>
        <w:t>响应</w:t>
      </w:r>
      <w:r>
        <w:rPr>
          <w:rFonts w:hint="eastAsia" w:ascii="仿宋" w:hAnsi="仿宋" w:eastAsia="仿宋" w:cs="仿宋"/>
          <w:color w:val="auto"/>
          <w:sz w:val="24"/>
          <w:highlight w:val="none"/>
        </w:rPr>
        <w:t>邀请函》中“采购人的名称、地址和联系方式”。</w:t>
      </w:r>
    </w:p>
    <w:p w14:paraId="152D3E14">
      <w:pPr>
        <w:pStyle w:val="12"/>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（二）</w:t>
      </w:r>
      <w:r>
        <w:rPr>
          <w:rFonts w:hint="eastAsia" w:ascii="仿宋" w:hAnsi="仿宋" w:eastAsia="仿宋" w:cs="仿宋"/>
          <w:color w:val="auto"/>
          <w:sz w:val="24"/>
          <w:highlight w:val="none"/>
        </w:rPr>
        <w:t>对比选文件的质疑和处理</w:t>
      </w:r>
    </w:p>
    <w:p w14:paraId="1C8CEB6D">
      <w:pPr>
        <w:pStyle w:val="12"/>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供应商对比选公告或文件有异议的，应在比选公告的有效期内书面向</w:t>
      </w:r>
      <w:r>
        <w:rPr>
          <w:rFonts w:hint="eastAsia" w:ascii="仿宋" w:hAnsi="仿宋" w:eastAsia="仿宋" w:cs="仿宋"/>
          <w:color w:val="auto"/>
          <w:sz w:val="24"/>
          <w:highlight w:val="none"/>
          <w:lang w:val="en-US" w:eastAsia="zh-CN"/>
        </w:rPr>
        <w:t>采购人</w:t>
      </w:r>
      <w:r>
        <w:rPr>
          <w:rFonts w:hint="eastAsia" w:ascii="仿宋" w:hAnsi="仿宋" w:eastAsia="仿宋" w:cs="仿宋"/>
          <w:color w:val="auto"/>
          <w:sz w:val="24"/>
          <w:highlight w:val="none"/>
        </w:rPr>
        <w:t>提出合理的质疑。公告期限内未收到书面质疑，视为潜在供应商认同比选文件的全部内容，</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不再受理供应商对比选公告或文件的质疑。</w:t>
      </w:r>
    </w:p>
    <w:p w14:paraId="170EDFE7">
      <w:pPr>
        <w:pStyle w:val="12"/>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应当在接收到质疑函后起七个工作日内进行答复，并以书面形式通知质疑供应商和其他有关供应商。</w:t>
      </w:r>
    </w:p>
    <w:p w14:paraId="747DCA3B">
      <w:pPr>
        <w:pStyle w:val="12"/>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对比选文件提出的质疑成立后，由</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通过澄清或者修改，并以书面形式告知潜在的供应商后可以继续开展采购活动的，澄清或者修改比选文件后继续开展采购活动；否则应当修改比选文件后重新开展采购活动。</w:t>
      </w:r>
    </w:p>
    <w:p w14:paraId="3D04C011">
      <w:pPr>
        <w:pStyle w:val="12"/>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（二）对采购过程、成交结果的质疑和处理</w:t>
      </w:r>
    </w:p>
    <w:p w14:paraId="3C756AE8">
      <w:pPr>
        <w:pStyle w:val="12"/>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供应商认为评审过程、成交结果使自己的权益受到损害的，可以在知道或者应知其权益受到损害之日起7个工作日内，以书面形式向</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提出质疑。</w:t>
      </w:r>
    </w:p>
    <w:p w14:paraId="0241DFD8">
      <w:pPr>
        <w:pStyle w:val="12"/>
        <w:adjustRightInd w:val="0"/>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应于收到质疑函后起7个工作日内组织原评审小组协助答复质疑，并以书面形式通知质疑供应商和其他有关供应商。</w:t>
      </w:r>
    </w:p>
    <w:p w14:paraId="6853244C">
      <w:pPr>
        <w:pStyle w:val="12"/>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医院认为供应商质疑不成立，或者成立但未对成交结果构成影响的，继续开展采购活动；认为供应商质疑成立且影响或者可能影响成交结果的，合格供应商符合法定数量时，可以从合格的成交候选人中另行确定成交供应商的，应当依法另行确定成交供应商；否则应当重新开展采购活动。</w:t>
      </w:r>
    </w:p>
    <w:p w14:paraId="24732399">
      <w:pPr>
        <w:pStyle w:val="12"/>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（三）供应商提出质疑应当提交质疑函和必要的证明材料</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包括证明材料清单、证明文件及获取途径说明</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。质疑函应当包括下列内容：</w:t>
      </w:r>
    </w:p>
    <w:p w14:paraId="25EABD08">
      <w:pPr>
        <w:pStyle w:val="12"/>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（1）供应商的姓名或者名称、地址、邮编、联系人及联系电话；</w:t>
      </w:r>
    </w:p>
    <w:p w14:paraId="6DF765E2">
      <w:pPr>
        <w:pStyle w:val="12"/>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（2）质疑项目的名称、编号；</w:t>
      </w:r>
    </w:p>
    <w:p w14:paraId="3BC3D63E">
      <w:pPr>
        <w:pStyle w:val="12"/>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（3）具体、明确的质疑事项和与质疑事项相关的请求；</w:t>
      </w:r>
    </w:p>
    <w:p w14:paraId="2228271A">
      <w:pPr>
        <w:pStyle w:val="12"/>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（4）事实依据；</w:t>
      </w:r>
    </w:p>
    <w:p w14:paraId="3FA89FB2">
      <w:pPr>
        <w:pStyle w:val="12"/>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（5）必要的法律依据；</w:t>
      </w:r>
    </w:p>
    <w:p w14:paraId="6A1CE6F3">
      <w:pPr>
        <w:pStyle w:val="12"/>
        <w:adjustRightInd w:val="0"/>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（6）提出质疑的日期。</w:t>
      </w:r>
    </w:p>
    <w:p w14:paraId="2E15FE30">
      <w:pPr>
        <w:pStyle w:val="12"/>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w:t>
      </w:r>
    </w:p>
    <w:p w14:paraId="28B6AC75">
      <w:pPr>
        <w:pStyle w:val="12"/>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供应商对</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的质疑答复不满意或在规定时间内未得到答复的，可以在答复期满后15个工作日内，按如下联系方式向</w:t>
      </w:r>
      <w:r>
        <w:rPr>
          <w:rFonts w:hint="eastAsia" w:ascii="仿宋" w:hAnsi="仿宋" w:eastAsia="仿宋" w:cs="仿宋"/>
          <w:color w:val="auto"/>
          <w:sz w:val="24"/>
          <w:szCs w:val="24"/>
          <w:highlight w:val="none"/>
          <w:lang w:val="en-US" w:eastAsia="zh-CN"/>
        </w:rPr>
        <w:t>医院招标采购工作监督小组</w:t>
      </w:r>
      <w:r>
        <w:rPr>
          <w:rFonts w:hint="eastAsia" w:ascii="仿宋" w:hAnsi="仿宋" w:eastAsia="仿宋" w:cs="仿宋"/>
          <w:color w:val="auto"/>
          <w:sz w:val="24"/>
          <w:highlight w:val="none"/>
        </w:rPr>
        <w:t>提出书面投诉。</w:t>
      </w:r>
    </w:p>
    <w:p w14:paraId="7585AC3E">
      <w:pPr>
        <w:pStyle w:val="12"/>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（五）质疑供应商未按以上规定进行质疑的，</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将不予接收。</w:t>
      </w:r>
    </w:p>
    <w:p w14:paraId="1F329A8B">
      <w:pPr>
        <w:pStyle w:val="12"/>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（六）供应商捏造事实、提供虚假材料或者以非法手段取得证明材料进行质疑或投诉的，予以驳回，并列入黑名单。</w:t>
      </w:r>
    </w:p>
    <w:p w14:paraId="5FAC1188">
      <w:pPr>
        <w:pStyle w:val="12"/>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（七）</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受理质疑后，质疑人书面申请撤回质疑的，应当终止质疑处理程序。</w:t>
      </w:r>
    </w:p>
    <w:p w14:paraId="3077F21D">
      <w:pPr>
        <w:pStyle w:val="12"/>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（八）同一供应商不能对同一事项重复质疑。</w:t>
      </w:r>
    </w:p>
    <w:p w14:paraId="6F5C1342">
      <w:pPr>
        <w:pStyle w:val="12"/>
        <w:adjustRightInd w:val="0"/>
        <w:snapToGrid w:val="0"/>
        <w:spacing w:line="360" w:lineRule="auto"/>
        <w:ind w:firstLine="482" w:firstLineChars="200"/>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lang w:val="en-US" w:eastAsia="zh-CN"/>
        </w:rPr>
        <w:t>七</w:t>
      </w:r>
      <w:r>
        <w:rPr>
          <w:rFonts w:hint="eastAsia" w:ascii="仿宋" w:hAnsi="仿宋" w:eastAsia="仿宋" w:cs="仿宋"/>
          <w:b/>
          <w:color w:val="auto"/>
          <w:kern w:val="0"/>
          <w:sz w:val="24"/>
          <w:szCs w:val="24"/>
          <w:highlight w:val="none"/>
        </w:rPr>
        <w:t>、合同的订立和履行</w:t>
      </w:r>
    </w:p>
    <w:p w14:paraId="38873F8D">
      <w:pPr>
        <w:autoSpaceDE w:val="0"/>
        <w:autoSpaceDN w:val="0"/>
        <w:adjustRightInd w:val="0"/>
        <w:snapToGrid w:val="0"/>
        <w:spacing w:line="360" w:lineRule="auto"/>
        <w:ind w:right="32"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w:t>
      </w:r>
      <w:r>
        <w:rPr>
          <w:rFonts w:hint="eastAsia" w:ascii="仿宋" w:hAnsi="仿宋" w:eastAsia="仿宋" w:cs="仿宋"/>
          <w:color w:val="auto"/>
          <w:kern w:val="0"/>
          <w:sz w:val="24"/>
          <w:highlight w:val="none"/>
        </w:rPr>
        <w:t>合同的订立</w:t>
      </w:r>
    </w:p>
    <w:p w14:paraId="3E4F09AA">
      <w:pPr>
        <w:autoSpaceDE w:val="0"/>
        <w:autoSpaceDN w:val="0"/>
        <w:adjustRightInd w:val="0"/>
        <w:snapToGrid w:val="0"/>
        <w:spacing w:line="360" w:lineRule="auto"/>
        <w:ind w:right="32" w:firstLine="480" w:firstLineChars="200"/>
        <w:rPr>
          <w:rFonts w:hint="eastAsia" w:ascii="仿宋" w:hAnsi="仿宋" w:eastAsia="仿宋" w:cs="仿宋"/>
          <w:b/>
          <w:bCs/>
          <w:color w:val="auto"/>
          <w:kern w:val="0"/>
          <w:sz w:val="24"/>
          <w:highlight w:val="none"/>
        </w:rPr>
      </w:pPr>
      <w:r>
        <w:rPr>
          <w:rFonts w:hint="eastAsia" w:ascii="仿宋" w:hAnsi="仿宋" w:eastAsia="仿宋" w:cs="仿宋"/>
          <w:color w:val="auto"/>
          <w:kern w:val="0"/>
          <w:sz w:val="24"/>
          <w:highlight w:val="none"/>
        </w:rPr>
        <w:t>采购人与成交供应商自成交通知书发出之日起三十日内，按比选文件要求和</w:t>
      </w:r>
      <w:r>
        <w:rPr>
          <w:rFonts w:hint="eastAsia" w:ascii="仿宋" w:hAnsi="仿宋" w:eastAsia="仿宋" w:cs="仿宋"/>
          <w:color w:val="auto"/>
          <w:kern w:val="0"/>
          <w:sz w:val="24"/>
          <w:highlight w:val="none"/>
          <w:lang w:eastAsia="zh-CN"/>
        </w:rPr>
        <w:t>成交供应商</w:t>
      </w:r>
      <w:r>
        <w:rPr>
          <w:rFonts w:hint="eastAsia" w:ascii="仿宋" w:hAnsi="仿宋" w:eastAsia="仿宋" w:cs="仿宋"/>
          <w:color w:val="auto"/>
          <w:kern w:val="0"/>
          <w:sz w:val="24"/>
          <w:highlight w:val="none"/>
        </w:rPr>
        <w:t>响应文件承诺签订采购合同。未按规定时间签订合同的，视为主动放弃成交资格。但不得超出比选文件和成交供应商响应文件的范围</w:t>
      </w:r>
      <w:r>
        <w:rPr>
          <w:rFonts w:hint="eastAsia" w:ascii="仿宋" w:hAnsi="仿宋" w:eastAsia="仿宋" w:cs="仿宋"/>
          <w:color w:val="auto"/>
          <w:kern w:val="0"/>
          <w:sz w:val="24"/>
          <w:highlight w:val="none"/>
          <w:lang w:eastAsia="zh-CN"/>
        </w:rPr>
        <w:t>，也</w:t>
      </w:r>
      <w:r>
        <w:rPr>
          <w:rFonts w:hint="eastAsia" w:ascii="仿宋" w:hAnsi="仿宋" w:eastAsia="仿宋" w:cs="仿宋"/>
          <w:color w:val="auto"/>
          <w:kern w:val="0"/>
          <w:sz w:val="24"/>
          <w:highlight w:val="none"/>
        </w:rPr>
        <w:t>不得再行订立背离合同实质性内容的其他协议。如果第一成交候选供应商放弃成交资格或者没有按照规定签订合同，采购人将取消其成交资格。在此情况下，采购人可确定第二成交候选供应商为成交供应商，或重新采购。</w:t>
      </w:r>
    </w:p>
    <w:p w14:paraId="286061B1">
      <w:pPr>
        <w:autoSpaceDE w:val="0"/>
        <w:autoSpaceDN w:val="0"/>
        <w:adjustRightInd w:val="0"/>
        <w:snapToGrid w:val="0"/>
        <w:spacing w:line="360" w:lineRule="auto"/>
        <w:ind w:right="32"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color w:val="auto"/>
          <w:kern w:val="0"/>
          <w:sz w:val="24"/>
          <w:highlight w:val="none"/>
          <w:lang w:val="en-US" w:eastAsia="zh-CN"/>
        </w:rPr>
        <w:t>.</w:t>
      </w:r>
      <w:r>
        <w:rPr>
          <w:rFonts w:hint="eastAsia" w:ascii="仿宋" w:hAnsi="仿宋" w:eastAsia="仿宋" w:cs="仿宋"/>
          <w:color w:val="auto"/>
          <w:kern w:val="0"/>
          <w:sz w:val="24"/>
          <w:highlight w:val="none"/>
        </w:rPr>
        <w:t>合同的履行</w:t>
      </w:r>
    </w:p>
    <w:p w14:paraId="5D4CE4A4">
      <w:pPr>
        <w:autoSpaceDE w:val="0"/>
        <w:autoSpaceDN w:val="0"/>
        <w:adjustRightInd w:val="0"/>
        <w:snapToGrid w:val="0"/>
        <w:spacing w:line="360" w:lineRule="auto"/>
        <w:ind w:right="32"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（1）采购合同订立后，合同各方不得擅自变更、中止或者终止合同。合同确需要变更的，应以书面形式报</w:t>
      </w:r>
      <w:r>
        <w:rPr>
          <w:rFonts w:hint="eastAsia" w:ascii="仿宋" w:hAnsi="仿宋" w:eastAsia="仿宋" w:cs="仿宋"/>
          <w:color w:val="auto"/>
          <w:kern w:val="0"/>
          <w:sz w:val="24"/>
          <w:highlight w:val="none"/>
          <w:lang w:eastAsia="zh-CN"/>
        </w:rPr>
        <w:t>采购人</w:t>
      </w:r>
      <w:r>
        <w:rPr>
          <w:rFonts w:hint="eastAsia" w:ascii="仿宋" w:hAnsi="仿宋" w:eastAsia="仿宋" w:cs="仿宋"/>
          <w:color w:val="auto"/>
          <w:kern w:val="0"/>
          <w:sz w:val="24"/>
          <w:highlight w:val="none"/>
        </w:rPr>
        <w:t>审批。</w:t>
      </w:r>
    </w:p>
    <w:p w14:paraId="1480469E">
      <w:pPr>
        <w:autoSpaceDE w:val="0"/>
        <w:autoSpaceDN w:val="0"/>
        <w:adjustRightInd w:val="0"/>
        <w:snapToGrid w:val="0"/>
        <w:spacing w:line="360" w:lineRule="auto"/>
        <w:ind w:right="32"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（2）采购合同履行中，采购人需追加与合同标的相同的货物、工程或者服务的，在不改变合同实质条款的前提下，可以与成交供应商签订补充合同，但所补充合同的采购金额不得超过原采购金额的百分之十。</w:t>
      </w:r>
    </w:p>
    <w:p w14:paraId="22F525E1">
      <w:pPr>
        <w:adjustRightInd w:val="0"/>
        <w:snapToGrid w:val="0"/>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八</w:t>
      </w:r>
      <w:r>
        <w:rPr>
          <w:rFonts w:hint="eastAsia" w:ascii="仿宋" w:hAnsi="仿宋" w:eastAsia="仿宋" w:cs="仿宋"/>
          <w:b/>
          <w:bCs/>
          <w:color w:val="auto"/>
          <w:sz w:val="24"/>
          <w:highlight w:val="none"/>
        </w:rPr>
        <w:t>、适用法律及规定</w:t>
      </w:r>
    </w:p>
    <w:p w14:paraId="791B5E97">
      <w:pPr>
        <w:autoSpaceDE w:val="0"/>
        <w:autoSpaceDN w:val="0"/>
        <w:adjustRightInd w:val="0"/>
        <w:snapToGrid w:val="0"/>
        <w:spacing w:line="360" w:lineRule="auto"/>
        <w:ind w:right="32"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采购人</w:t>
      </w:r>
      <w:r>
        <w:rPr>
          <w:rFonts w:hint="eastAsia" w:ascii="仿宋" w:hAnsi="仿宋" w:eastAsia="仿宋" w:cs="仿宋"/>
          <w:color w:val="auto"/>
          <w:kern w:val="0"/>
          <w:sz w:val="24"/>
          <w:highlight w:val="none"/>
        </w:rPr>
        <w:t>及供应商的一切采购活动均参考《中华人民共和国政府采购法》及医院的采购制度。</w:t>
      </w:r>
    </w:p>
    <w:p w14:paraId="297F6ABF">
      <w:pPr>
        <w:pStyle w:val="12"/>
        <w:adjustRightInd w:val="0"/>
        <w:snapToGrid w:val="0"/>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（2）单位负责人为同一人或者存在直接控股、管理关系的不同供应商，不得参加同一合同项下的采购活动。</w:t>
      </w:r>
      <w:r>
        <w:rPr>
          <w:rFonts w:hint="eastAsia" w:ascii="仿宋" w:hAnsi="仿宋" w:eastAsia="仿宋" w:cs="仿宋"/>
          <w:color w:val="auto"/>
          <w:kern w:val="0"/>
          <w:sz w:val="24"/>
          <w:highlight w:val="none"/>
          <w:lang w:eastAsia="zh-CN"/>
        </w:rPr>
        <w:t>为本采购项目提供整体设计、规范编制或者项目管理、监理、检测等服务的供应商，不得再参加本采购项目的采购活动。</w:t>
      </w:r>
      <w:r>
        <w:rPr>
          <w:rFonts w:hint="eastAsia" w:ascii="仿宋" w:hAnsi="仿宋" w:eastAsia="仿宋" w:cs="仿宋"/>
          <w:color w:val="auto"/>
          <w:kern w:val="0"/>
          <w:sz w:val="24"/>
          <w:highlight w:val="none"/>
        </w:rPr>
        <w:t>存在以上情形的供应商应主动予以回避，否则自行承担相应的法律责任及后果。</w:t>
      </w:r>
    </w:p>
    <w:p w14:paraId="5D97EF53">
      <w:pPr>
        <w:autoSpaceDE/>
        <w:autoSpaceDN/>
        <w:adjustRightInd/>
        <w:snapToGrid/>
        <w:spacing w:line="240" w:lineRule="auto"/>
        <w:ind w:right="0" w:firstLine="0" w:firstLineChars="0"/>
        <w:jc w:val="left"/>
        <w:rPr>
          <w:rFonts w:hint="eastAsia" w:ascii="仿宋" w:hAnsi="仿宋" w:eastAsia="仿宋" w:cs="仿宋"/>
          <w:b/>
          <w:color w:val="auto"/>
          <w:sz w:val="28"/>
          <w:szCs w:val="28"/>
          <w:highlight w:val="none"/>
        </w:rPr>
      </w:pPr>
    </w:p>
    <w:p w14:paraId="321A6496">
      <w:pPr>
        <w:autoSpaceDE w:val="0"/>
        <w:autoSpaceDN w:val="0"/>
        <w:adjustRightInd w:val="0"/>
        <w:snapToGrid w:val="0"/>
        <w:spacing w:line="360" w:lineRule="auto"/>
        <w:ind w:right="32" w:firstLine="562" w:firstLineChars="200"/>
        <w:jc w:val="center"/>
        <w:rPr>
          <w:rFonts w:hint="eastAsia" w:ascii="仿宋" w:hAnsi="仿宋" w:eastAsia="仿宋" w:cs="仿宋"/>
          <w:b/>
          <w:color w:val="auto"/>
          <w:sz w:val="28"/>
          <w:szCs w:val="28"/>
          <w:highlight w:val="none"/>
        </w:rPr>
      </w:pPr>
    </w:p>
    <w:p w14:paraId="285817B9">
      <w:pPr>
        <w:autoSpaceDE w:val="0"/>
        <w:autoSpaceDN w:val="0"/>
        <w:adjustRightInd w:val="0"/>
        <w:snapToGrid w:val="0"/>
        <w:spacing w:line="360" w:lineRule="auto"/>
        <w:ind w:right="32" w:firstLine="562" w:firstLineChars="200"/>
        <w:jc w:val="center"/>
        <w:rPr>
          <w:rFonts w:hint="eastAsia" w:ascii="仿宋" w:hAnsi="仿宋" w:eastAsia="仿宋" w:cs="仿宋"/>
          <w:b/>
          <w:color w:val="auto"/>
          <w:sz w:val="28"/>
          <w:szCs w:val="28"/>
          <w:highlight w:val="none"/>
        </w:rPr>
      </w:pPr>
    </w:p>
    <w:p w14:paraId="71B2B187">
      <w:pPr>
        <w:autoSpaceDE w:val="0"/>
        <w:autoSpaceDN w:val="0"/>
        <w:adjustRightInd w:val="0"/>
        <w:snapToGrid w:val="0"/>
        <w:spacing w:line="360" w:lineRule="auto"/>
        <w:ind w:right="32" w:firstLine="562" w:firstLineChars="200"/>
        <w:jc w:val="center"/>
        <w:rPr>
          <w:rFonts w:hint="eastAsia" w:ascii="仿宋" w:hAnsi="仿宋" w:eastAsia="仿宋" w:cs="仿宋"/>
          <w:b/>
          <w:color w:val="auto"/>
          <w:sz w:val="28"/>
          <w:szCs w:val="28"/>
          <w:highlight w:val="none"/>
        </w:rPr>
      </w:pPr>
    </w:p>
    <w:p w14:paraId="0E8B9703">
      <w:pPr>
        <w:autoSpaceDE w:val="0"/>
        <w:autoSpaceDN w:val="0"/>
        <w:adjustRightInd w:val="0"/>
        <w:snapToGrid w:val="0"/>
        <w:spacing w:line="360" w:lineRule="auto"/>
        <w:ind w:right="32" w:firstLine="562" w:firstLineChars="200"/>
        <w:jc w:val="center"/>
        <w:rPr>
          <w:rFonts w:ascii="仿宋" w:hAnsi="仿宋" w:eastAsia="仿宋" w:cs="仿宋"/>
          <w:b/>
          <w:color w:val="auto"/>
          <w:sz w:val="28"/>
          <w:szCs w:val="28"/>
          <w:highlight w:val="none"/>
        </w:rPr>
      </w:pPr>
      <w:r>
        <w:rPr>
          <w:rFonts w:hint="eastAsia" w:ascii="仿宋" w:hAnsi="仿宋" w:eastAsia="仿宋" w:cs="仿宋"/>
          <w:b/>
          <w:color w:val="auto"/>
          <w:sz w:val="28"/>
          <w:szCs w:val="28"/>
          <w:highlight w:val="none"/>
        </w:rPr>
        <w:t>第四部分  合同书范本格式</w:t>
      </w:r>
    </w:p>
    <w:p w14:paraId="44915E05">
      <w:pPr>
        <w:autoSpaceDE w:val="0"/>
        <w:autoSpaceDN w:val="0"/>
        <w:adjustRightInd w:val="0"/>
        <w:spacing w:before="100" w:beforeAutospacing="1" w:after="100" w:afterAutospacing="1"/>
        <w:jc w:val="right"/>
        <w:rPr>
          <w:rFonts w:hint="eastAsia" w:ascii="Arial" w:hAnsi="Arial" w:eastAsia="黑体"/>
          <w:bCs/>
          <w:color w:val="auto"/>
          <w:sz w:val="30"/>
          <w:szCs w:val="30"/>
          <w:highlight w:val="none"/>
          <w:lang w:val="en-US" w:eastAsia="zh-CN"/>
        </w:rPr>
      </w:pPr>
      <w:r>
        <w:rPr>
          <w:rFonts w:hint="eastAsia" w:ascii="Arial" w:hAnsi="Arial" w:eastAsia="黑体"/>
          <w:bCs/>
          <w:color w:val="auto"/>
          <w:sz w:val="30"/>
          <w:szCs w:val="30"/>
          <w:highlight w:val="none"/>
          <w:lang w:val="en-US" w:eastAsia="zh-CN"/>
        </w:rPr>
        <w:t>合同编号</w:t>
      </w:r>
      <w:r>
        <w:rPr>
          <w:rFonts w:hint="eastAsia" w:ascii="Arial" w:hAnsi="Arial" w:eastAsia="黑体"/>
          <w:bCs/>
          <w:color w:val="auto"/>
          <w:sz w:val="30"/>
          <w:szCs w:val="30"/>
          <w:highlight w:val="none"/>
        </w:rPr>
        <w:t>：</w:t>
      </w:r>
    </w:p>
    <w:p w14:paraId="064FD969">
      <w:pPr>
        <w:autoSpaceDE w:val="0"/>
        <w:autoSpaceDN w:val="0"/>
        <w:adjustRightInd w:val="0"/>
        <w:spacing w:before="100" w:beforeAutospacing="1" w:after="100" w:afterAutospacing="1"/>
        <w:ind w:firstLine="8196" w:firstLineChars="1946"/>
        <w:rPr>
          <w:rFonts w:ascii="仿宋" w:hAnsi="仿宋" w:eastAsia="仿宋" w:cs="FangSong_GB2312-Identity-H"/>
          <w:b/>
          <w:bCs/>
          <w:color w:val="auto"/>
          <w:spacing w:val="60"/>
          <w:kern w:val="0"/>
          <w:sz w:val="30"/>
          <w:szCs w:val="30"/>
          <w:highlight w:val="none"/>
        </w:rPr>
      </w:pPr>
    </w:p>
    <w:tbl>
      <w:tblPr>
        <w:tblStyle w:val="16"/>
        <w:tblpPr w:leftFromText="180" w:rightFromText="180" w:vertAnchor="text" w:horzAnchor="margin" w:tblpXSpec="center" w:tblpY="2498"/>
        <w:tblOverlap w:val="never"/>
        <w:tblW w:w="6629" w:type="dxa"/>
        <w:tblInd w:w="0" w:type="dxa"/>
        <w:tblLayout w:type="fixed"/>
        <w:tblCellMar>
          <w:top w:w="0" w:type="dxa"/>
          <w:left w:w="108" w:type="dxa"/>
          <w:bottom w:w="0" w:type="dxa"/>
          <w:right w:w="108" w:type="dxa"/>
        </w:tblCellMar>
      </w:tblPr>
      <w:tblGrid>
        <w:gridCol w:w="6629"/>
      </w:tblGrid>
      <w:tr w14:paraId="20465F77">
        <w:tblPrEx>
          <w:tblCellMar>
            <w:top w:w="0" w:type="dxa"/>
            <w:left w:w="108" w:type="dxa"/>
            <w:bottom w:w="0" w:type="dxa"/>
            <w:right w:w="108" w:type="dxa"/>
          </w:tblCellMar>
        </w:tblPrEx>
        <w:trPr>
          <w:trHeight w:val="446" w:hRule="atLeast"/>
        </w:trPr>
        <w:tc>
          <w:tcPr>
            <w:tcW w:w="6629" w:type="dxa"/>
            <w:noWrap w:val="0"/>
            <w:vAlign w:val="top"/>
          </w:tcPr>
          <w:p w14:paraId="1CDCA3CC">
            <w:pPr>
              <w:pStyle w:val="12"/>
              <w:spacing w:line="800" w:lineRule="exact"/>
              <w:jc w:val="left"/>
              <w:rPr>
                <w:rFonts w:hAnsi="宋体"/>
                <w:b/>
                <w:color w:val="auto"/>
                <w:sz w:val="30"/>
                <w:szCs w:val="30"/>
                <w:highlight w:val="none"/>
              </w:rPr>
            </w:pPr>
          </w:p>
          <w:p w14:paraId="0FCFB351">
            <w:pPr>
              <w:pStyle w:val="12"/>
              <w:spacing w:line="800" w:lineRule="exact"/>
              <w:jc w:val="left"/>
              <w:rPr>
                <w:rFonts w:hAnsi="宋体"/>
                <w:b/>
                <w:color w:val="auto"/>
                <w:sz w:val="30"/>
                <w:szCs w:val="30"/>
                <w:highlight w:val="none"/>
              </w:rPr>
            </w:pPr>
            <w:r>
              <w:rPr>
                <w:rFonts w:hint="eastAsia" w:hAnsi="宋体"/>
                <w:b/>
                <w:color w:val="auto"/>
                <w:sz w:val="30"/>
                <w:szCs w:val="30"/>
                <w:highlight w:val="none"/>
              </w:rPr>
              <w:t>采购编号：</w:t>
            </w:r>
          </w:p>
          <w:p w14:paraId="11A60334">
            <w:pPr>
              <w:pStyle w:val="12"/>
              <w:spacing w:line="800" w:lineRule="exact"/>
              <w:jc w:val="left"/>
              <w:rPr>
                <w:rFonts w:hAnsi="宋体"/>
                <w:b/>
                <w:color w:val="auto"/>
                <w:sz w:val="30"/>
                <w:szCs w:val="30"/>
                <w:highlight w:val="none"/>
              </w:rPr>
            </w:pPr>
            <w:r>
              <w:rPr>
                <w:rFonts w:hint="eastAsia" w:hAnsi="宋体"/>
                <w:b/>
                <w:color w:val="auto"/>
                <w:sz w:val="30"/>
                <w:szCs w:val="30"/>
                <w:highlight w:val="none"/>
              </w:rPr>
              <w:t>项目名称：</w:t>
            </w:r>
          </w:p>
          <w:p w14:paraId="425EE722">
            <w:pPr>
              <w:pStyle w:val="12"/>
              <w:spacing w:line="800" w:lineRule="exact"/>
              <w:jc w:val="left"/>
              <w:rPr>
                <w:rFonts w:hAnsi="宋体" w:cs="Times New Roman"/>
                <w:b/>
                <w:bCs/>
                <w:color w:val="auto"/>
                <w:sz w:val="30"/>
                <w:szCs w:val="30"/>
                <w:highlight w:val="none"/>
              </w:rPr>
            </w:pPr>
            <w:r>
              <w:rPr>
                <w:rFonts w:hint="eastAsia" w:hAnsi="宋体" w:cs="Times New Roman"/>
                <w:b/>
                <w:bCs/>
                <w:color w:val="auto"/>
                <w:sz w:val="30"/>
                <w:szCs w:val="30"/>
                <w:highlight w:val="none"/>
              </w:rPr>
              <w:t>甲方：惠州市第一妇幼保健院</w:t>
            </w:r>
          </w:p>
          <w:p w14:paraId="0C1690C4">
            <w:pPr>
              <w:pStyle w:val="12"/>
              <w:spacing w:line="800" w:lineRule="exact"/>
              <w:jc w:val="left"/>
              <w:rPr>
                <w:rFonts w:hAnsi="宋体" w:cs="Times New Roman"/>
                <w:b/>
                <w:bCs/>
                <w:color w:val="auto"/>
                <w:sz w:val="30"/>
                <w:szCs w:val="30"/>
                <w:highlight w:val="none"/>
              </w:rPr>
            </w:pPr>
            <w:r>
              <w:rPr>
                <w:rFonts w:hint="eastAsia" w:hAnsi="宋体" w:cs="Times New Roman"/>
                <w:b/>
                <w:bCs/>
                <w:color w:val="auto"/>
                <w:sz w:val="30"/>
                <w:szCs w:val="30"/>
                <w:highlight w:val="none"/>
              </w:rPr>
              <w:t>乙方：</w:t>
            </w:r>
          </w:p>
          <w:p w14:paraId="1CCE9ACD">
            <w:pPr>
              <w:tabs>
                <w:tab w:val="left" w:pos="720"/>
              </w:tabs>
              <w:spacing w:line="360" w:lineRule="auto"/>
              <w:rPr>
                <w:rFonts w:ascii="宋体"/>
                <w:b/>
                <w:color w:val="auto"/>
                <w:sz w:val="30"/>
                <w:szCs w:val="30"/>
                <w:highlight w:val="none"/>
              </w:rPr>
            </w:pPr>
          </w:p>
        </w:tc>
      </w:tr>
    </w:tbl>
    <w:p w14:paraId="1FB80DE7">
      <w:pPr>
        <w:autoSpaceDE w:val="0"/>
        <w:autoSpaceDN w:val="0"/>
        <w:adjustRightInd w:val="0"/>
        <w:spacing w:before="100" w:beforeAutospacing="1" w:after="100" w:afterAutospacing="1"/>
        <w:jc w:val="center"/>
        <w:rPr>
          <w:rFonts w:ascii="仿宋_GB2312" w:hAnsi="仿宋" w:eastAsia="仿宋_GB2312"/>
          <w:b/>
          <w:color w:val="auto"/>
          <w:sz w:val="28"/>
          <w:highlight w:val="none"/>
        </w:rPr>
      </w:pPr>
      <w:r>
        <w:rPr>
          <w:rFonts w:hint="eastAsia" w:ascii="仿宋" w:hAnsi="仿宋" w:eastAsia="仿宋" w:cs="FangSong_GB2312-Identity-H"/>
          <w:b/>
          <w:bCs/>
          <w:color w:val="auto"/>
          <w:spacing w:val="60"/>
          <w:kern w:val="0"/>
          <w:sz w:val="84"/>
          <w:szCs w:val="84"/>
          <w:highlight w:val="none"/>
        </w:rPr>
        <w:t>技术服务合同</w:t>
      </w:r>
    </w:p>
    <w:p w14:paraId="6FD1DDCC">
      <w:pPr>
        <w:spacing w:line="360" w:lineRule="auto"/>
        <w:ind w:right="480"/>
        <w:jc w:val="center"/>
        <w:rPr>
          <w:rFonts w:ascii="宋体"/>
          <w:bCs/>
          <w:color w:val="auto"/>
          <w:sz w:val="24"/>
          <w:highlight w:val="none"/>
        </w:rPr>
      </w:pPr>
    </w:p>
    <w:p w14:paraId="62419D1B">
      <w:pPr>
        <w:spacing w:line="360" w:lineRule="auto"/>
        <w:jc w:val="center"/>
        <w:rPr>
          <w:rFonts w:ascii="宋体"/>
          <w:b/>
          <w:color w:val="auto"/>
          <w:sz w:val="44"/>
          <w:szCs w:val="44"/>
          <w:highlight w:val="none"/>
        </w:rPr>
      </w:pPr>
      <w:r>
        <w:rPr>
          <w:rFonts w:ascii="宋体"/>
          <w:bCs/>
          <w:color w:val="auto"/>
          <w:sz w:val="24"/>
          <w:highlight w:val="none"/>
        </w:rPr>
        <w:br w:type="page"/>
      </w:r>
      <w:r>
        <w:rPr>
          <w:rFonts w:hint="eastAsia" w:ascii="宋体" w:hAnsi="宋体"/>
          <w:b/>
          <w:color w:val="auto"/>
          <w:sz w:val="44"/>
          <w:szCs w:val="44"/>
          <w:highlight w:val="none"/>
        </w:rPr>
        <w:t>合   同</w:t>
      </w:r>
    </w:p>
    <w:p w14:paraId="54456854">
      <w:pPr>
        <w:spacing w:line="360" w:lineRule="auto"/>
        <w:jc w:val="center"/>
        <w:rPr>
          <w:rFonts w:ascii="宋体"/>
          <w:b/>
          <w:color w:val="auto"/>
          <w:sz w:val="44"/>
          <w:szCs w:val="44"/>
          <w:highlight w:val="none"/>
        </w:rPr>
      </w:pPr>
    </w:p>
    <w:p w14:paraId="2E4C1D76">
      <w:pPr>
        <w:spacing w:line="360" w:lineRule="auto"/>
        <w:jc w:val="left"/>
        <w:rPr>
          <w:rFonts w:ascii="宋体"/>
          <w:b/>
          <w:color w:val="auto"/>
          <w:sz w:val="24"/>
          <w:highlight w:val="none"/>
        </w:rPr>
      </w:pPr>
      <w:r>
        <w:rPr>
          <w:rFonts w:hint="eastAsia" w:ascii="宋体" w:hAnsi="宋体"/>
          <w:b/>
          <w:color w:val="auto"/>
          <w:sz w:val="24"/>
          <w:highlight w:val="none"/>
        </w:rPr>
        <w:t>甲方：</w:t>
      </w:r>
      <w:r>
        <w:rPr>
          <w:rFonts w:hint="eastAsia" w:ascii="宋体" w:hAnsi="宋体"/>
          <w:b/>
          <w:color w:val="auto"/>
          <w:kern w:val="0"/>
          <w:sz w:val="24"/>
          <w:highlight w:val="none"/>
        </w:rPr>
        <w:t>惠州市第一妇幼保健院</w:t>
      </w:r>
    </w:p>
    <w:p w14:paraId="1B5D5F61">
      <w:pPr>
        <w:tabs>
          <w:tab w:val="left" w:pos="720"/>
        </w:tabs>
        <w:spacing w:line="360" w:lineRule="auto"/>
        <w:rPr>
          <w:rFonts w:ascii="宋体" w:hAnsi="宋体"/>
          <w:b/>
          <w:color w:val="auto"/>
          <w:kern w:val="0"/>
          <w:sz w:val="24"/>
          <w:highlight w:val="none"/>
        </w:rPr>
      </w:pPr>
      <w:r>
        <w:rPr>
          <w:rFonts w:hint="eastAsia" w:ascii="宋体" w:hAnsi="宋体"/>
          <w:b/>
          <w:color w:val="auto"/>
          <w:sz w:val="24"/>
          <w:highlight w:val="none"/>
        </w:rPr>
        <w:t>乙方：</w:t>
      </w:r>
    </w:p>
    <w:p w14:paraId="40E4138F">
      <w:pPr>
        <w:tabs>
          <w:tab w:val="left" w:pos="720"/>
        </w:tabs>
        <w:spacing w:line="360" w:lineRule="auto"/>
        <w:ind w:firstLine="480" w:firstLineChars="200"/>
        <w:rPr>
          <w:rFonts w:ascii="宋体" w:hAnsi="宋体"/>
          <w:color w:val="auto"/>
          <w:sz w:val="24"/>
          <w:highlight w:val="none"/>
        </w:rPr>
      </w:pPr>
      <w:r>
        <w:rPr>
          <w:rFonts w:hint="eastAsia" w:ascii="宋体" w:hAnsi="宋体"/>
          <w:color w:val="auto"/>
          <w:sz w:val="24"/>
          <w:highlight w:val="none"/>
        </w:rPr>
        <w:t>根据</w:t>
      </w:r>
      <w:r>
        <w:rPr>
          <w:rFonts w:hint="eastAsia" w:ascii="宋体" w:hAnsi="宋体"/>
          <w:color w:val="auto"/>
          <w:sz w:val="24"/>
          <w:highlight w:val="none"/>
          <w:u w:val="single"/>
        </w:rPr>
        <w:t xml:space="preserve">                                          </w:t>
      </w:r>
      <w:r>
        <w:rPr>
          <w:rFonts w:hint="eastAsia" w:ascii="宋体" w:hAnsi="宋体"/>
          <w:color w:val="auto"/>
          <w:sz w:val="24"/>
          <w:highlight w:val="none"/>
        </w:rPr>
        <w:t>（项目编号:</w:t>
      </w:r>
      <w:r>
        <w:rPr>
          <w:rFonts w:hint="eastAsia" w:ascii="宋体" w:hAnsi="宋体"/>
          <w:color w:val="auto"/>
          <w:sz w:val="24"/>
          <w:highlight w:val="none"/>
          <w:u w:val="single"/>
        </w:rPr>
        <w:t xml:space="preserve">             </w:t>
      </w:r>
      <w:r>
        <w:rPr>
          <w:rFonts w:hint="eastAsia" w:ascii="宋体" w:hAnsi="宋体"/>
          <w:color w:val="auto"/>
          <w:sz w:val="24"/>
          <w:highlight w:val="none"/>
        </w:rPr>
        <w:t>）的中标结果，按照《中华人民共和国政府采购法》、《中华人民共和国民法典》的规定，经双方协商，本着平等互利和诚实信用的原则，一致同意签订本合同如下。</w:t>
      </w:r>
    </w:p>
    <w:p w14:paraId="3BED7DD1">
      <w:pPr>
        <w:pStyle w:val="19"/>
        <w:numPr>
          <w:ilvl w:val="0"/>
          <w:numId w:val="3"/>
        </w:numPr>
        <w:tabs>
          <w:tab w:val="left" w:pos="960"/>
        </w:tabs>
        <w:spacing w:line="360" w:lineRule="auto"/>
        <w:ind w:firstLine="482"/>
        <w:rPr>
          <w:rFonts w:ascii="宋体" w:hAnsi="宋体"/>
          <w:b/>
          <w:color w:val="auto"/>
          <w:sz w:val="24"/>
          <w:highlight w:val="none"/>
        </w:rPr>
      </w:pPr>
      <w:r>
        <w:rPr>
          <w:rFonts w:hint="eastAsia" w:ascii="宋体" w:hAnsi="宋体"/>
          <w:b/>
          <w:color w:val="auto"/>
          <w:sz w:val="24"/>
          <w:highlight w:val="none"/>
        </w:rPr>
        <w:t>服务内容</w:t>
      </w:r>
    </w:p>
    <w:p w14:paraId="5F03DC70">
      <w:pPr>
        <w:pStyle w:val="19"/>
        <w:tabs>
          <w:tab w:val="left" w:pos="960"/>
        </w:tabs>
        <w:spacing w:line="360" w:lineRule="auto"/>
        <w:ind w:firstLine="481" w:firstLineChars="0"/>
        <w:rPr>
          <w:rFonts w:ascii="宋体" w:hAnsi="宋体"/>
          <w:color w:val="auto"/>
          <w:sz w:val="24"/>
          <w:highlight w:val="none"/>
        </w:rPr>
      </w:pPr>
      <w:r>
        <w:rPr>
          <w:rFonts w:hint="eastAsia" w:ascii="宋体" w:hAnsi="宋体"/>
          <w:color w:val="auto"/>
          <w:sz w:val="24"/>
          <w:highlight w:val="none"/>
        </w:rPr>
        <w:t>本合同甲方委托乙方就</w:t>
      </w:r>
      <w:r>
        <w:rPr>
          <w:rFonts w:hint="eastAsia" w:ascii="宋体" w:hAnsi="宋体"/>
          <w:color w:val="auto"/>
          <w:sz w:val="24"/>
          <w:highlight w:val="none"/>
          <w:u w:val="single"/>
        </w:rPr>
        <w:t xml:space="preserve">                                </w:t>
      </w:r>
      <w:r>
        <w:rPr>
          <w:rFonts w:hint="eastAsia" w:ascii="宋体" w:hAnsi="宋体"/>
          <w:color w:val="auto"/>
          <w:sz w:val="24"/>
          <w:highlight w:val="none"/>
        </w:rPr>
        <w:t>项目进行的专项技术服务，并支付相应的技术服务报酬。</w:t>
      </w:r>
    </w:p>
    <w:p w14:paraId="0E64747E">
      <w:pPr>
        <w:pStyle w:val="19"/>
        <w:tabs>
          <w:tab w:val="left" w:pos="960"/>
        </w:tabs>
        <w:spacing w:line="360" w:lineRule="auto"/>
        <w:ind w:firstLine="480"/>
        <w:rPr>
          <w:rFonts w:ascii="宋体" w:hAnsi="宋体"/>
          <w:color w:val="auto"/>
          <w:sz w:val="24"/>
          <w:highlight w:val="none"/>
        </w:rPr>
      </w:pPr>
      <w:r>
        <w:rPr>
          <w:rFonts w:hint="eastAsia" w:ascii="宋体" w:hAnsi="宋体"/>
          <w:color w:val="auto"/>
          <w:sz w:val="24"/>
          <w:highlight w:val="none"/>
        </w:rPr>
        <w:t>1.技术服务的目标：</w:t>
      </w:r>
    </w:p>
    <w:p w14:paraId="0B01CF9E">
      <w:pPr>
        <w:pStyle w:val="19"/>
        <w:tabs>
          <w:tab w:val="left" w:pos="960"/>
        </w:tabs>
        <w:spacing w:line="360" w:lineRule="auto"/>
        <w:ind w:firstLine="480"/>
        <w:rPr>
          <w:rFonts w:ascii="宋体" w:hAnsi="宋体"/>
          <w:color w:val="auto"/>
          <w:sz w:val="24"/>
          <w:highlight w:val="none"/>
          <w:u w:val="single"/>
        </w:rPr>
      </w:pPr>
      <w:r>
        <w:rPr>
          <w:rFonts w:hint="eastAsia" w:ascii="宋体" w:hAnsi="宋体"/>
          <w:color w:val="auto"/>
          <w:sz w:val="24"/>
          <w:highlight w:val="none"/>
        </w:rPr>
        <w:t>2.技术服务的内容：3.技术服务的方式：</w:t>
      </w:r>
    </w:p>
    <w:p w14:paraId="7F967F3D">
      <w:pPr>
        <w:pStyle w:val="19"/>
        <w:tabs>
          <w:tab w:val="left" w:pos="960"/>
        </w:tabs>
        <w:spacing w:line="360" w:lineRule="auto"/>
        <w:ind w:firstLine="480"/>
        <w:rPr>
          <w:rFonts w:ascii="宋体" w:hAnsi="宋体"/>
          <w:color w:val="auto"/>
          <w:sz w:val="24"/>
          <w:highlight w:val="none"/>
        </w:rPr>
      </w:pPr>
      <w:r>
        <w:rPr>
          <w:rFonts w:hint="eastAsia" w:ascii="宋体" w:hAnsi="宋体"/>
          <w:color w:val="auto"/>
          <w:sz w:val="24"/>
          <w:highlight w:val="none"/>
        </w:rPr>
        <w:t>4.非售后服务内容：由甲乙双方另行协商约定。</w:t>
      </w:r>
    </w:p>
    <w:p w14:paraId="060EBD9E">
      <w:pPr>
        <w:spacing w:line="360" w:lineRule="auto"/>
        <w:ind w:firstLine="482" w:firstLineChars="200"/>
        <w:rPr>
          <w:rFonts w:ascii="宋体"/>
          <w:b/>
          <w:color w:val="auto"/>
          <w:sz w:val="24"/>
          <w:highlight w:val="none"/>
        </w:rPr>
      </w:pPr>
      <w:r>
        <w:rPr>
          <w:rFonts w:hint="eastAsia" w:ascii="宋体" w:hAnsi="宋体"/>
          <w:b/>
          <w:color w:val="auto"/>
          <w:sz w:val="24"/>
          <w:highlight w:val="none"/>
        </w:rPr>
        <w:t>二、合同金额</w:t>
      </w:r>
    </w:p>
    <w:p w14:paraId="2B76699C">
      <w:pPr>
        <w:spacing w:line="360" w:lineRule="auto"/>
        <w:ind w:firstLine="480" w:firstLineChars="200"/>
        <w:rPr>
          <w:rFonts w:hAnsi="宋体" w:cs="宋体"/>
          <w:color w:val="auto"/>
          <w:kern w:val="0"/>
          <w:sz w:val="24"/>
          <w:szCs w:val="21"/>
          <w:highlight w:val="none"/>
        </w:rPr>
      </w:pPr>
      <w:r>
        <w:rPr>
          <w:rFonts w:hint="eastAsia" w:hAnsi="宋体"/>
          <w:color w:val="auto"/>
          <w:sz w:val="24"/>
          <w:highlight w:val="none"/>
        </w:rPr>
        <w:t>合同金额为：（大写）</w:t>
      </w:r>
      <w:r>
        <w:rPr>
          <w:rFonts w:hint="eastAsia" w:ascii="宋体" w:hAnsi="宋体" w:cs="宋体"/>
          <w:color w:val="auto"/>
          <w:kern w:val="0"/>
          <w:sz w:val="24"/>
          <w:highlight w:val="none"/>
        </w:rPr>
        <w:t>人民币</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元整；（小写）¥</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szCs w:val="21"/>
          <w:highlight w:val="none"/>
          <w:u w:val="single"/>
        </w:rPr>
        <w:t>.00</w:t>
      </w:r>
      <w:r>
        <w:rPr>
          <w:rFonts w:hint="eastAsia" w:ascii="宋体" w:hAnsi="宋体" w:cs="宋体"/>
          <w:color w:val="auto"/>
          <w:kern w:val="0"/>
          <w:sz w:val="24"/>
          <w:szCs w:val="21"/>
          <w:highlight w:val="none"/>
        </w:rPr>
        <w:t>元</w:t>
      </w:r>
      <w:r>
        <w:rPr>
          <w:rFonts w:hint="eastAsia" w:hAnsi="宋体" w:cs="宋体"/>
          <w:color w:val="auto"/>
          <w:kern w:val="0"/>
          <w:sz w:val="24"/>
          <w:szCs w:val="21"/>
          <w:highlight w:val="none"/>
        </w:rPr>
        <w:t>。</w:t>
      </w:r>
    </w:p>
    <w:p w14:paraId="3B8072C7">
      <w:pPr>
        <w:spacing w:line="360" w:lineRule="auto"/>
        <w:ind w:firstLine="480" w:firstLineChars="200"/>
        <w:rPr>
          <w:rFonts w:hAnsi="宋体"/>
          <w:color w:val="auto"/>
          <w:sz w:val="24"/>
          <w:highlight w:val="none"/>
        </w:rPr>
      </w:pPr>
      <w:r>
        <w:rPr>
          <w:rFonts w:hint="eastAsia" w:ascii="宋体" w:hAnsi="宋体"/>
          <w:color w:val="auto"/>
          <w:sz w:val="24"/>
          <w:highlight w:val="none"/>
        </w:rPr>
        <w:t>合同总额包括</w:t>
      </w:r>
    </w:p>
    <w:p w14:paraId="33AD4734">
      <w:pPr>
        <w:spacing w:line="360" w:lineRule="auto"/>
        <w:ind w:firstLine="482" w:firstLineChars="200"/>
        <w:rPr>
          <w:rFonts w:ascii="宋体"/>
          <w:b/>
          <w:color w:val="auto"/>
          <w:sz w:val="24"/>
          <w:highlight w:val="none"/>
        </w:rPr>
      </w:pPr>
      <w:r>
        <w:rPr>
          <w:rFonts w:hint="eastAsia" w:ascii="宋体" w:hAnsi="宋体"/>
          <w:b/>
          <w:color w:val="auto"/>
          <w:sz w:val="24"/>
          <w:highlight w:val="none"/>
        </w:rPr>
        <w:t>三、服务要求</w:t>
      </w:r>
    </w:p>
    <w:p w14:paraId="13A70A3F">
      <w:pPr>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四、服务期限和服务地点</w:t>
      </w:r>
    </w:p>
    <w:p w14:paraId="124DCF54">
      <w:pPr>
        <w:spacing w:line="460" w:lineRule="exact"/>
        <w:ind w:firstLine="480" w:firstLineChars="200"/>
        <w:rPr>
          <w:rFonts w:hint="eastAsia" w:ascii="宋体" w:hAnsi="宋体"/>
          <w:color w:val="auto"/>
          <w:sz w:val="24"/>
          <w:highlight w:val="none"/>
        </w:rPr>
      </w:pPr>
      <w:r>
        <w:rPr>
          <w:rFonts w:hint="eastAsia" w:ascii="宋体" w:hAnsi="宋体"/>
          <w:color w:val="auto"/>
          <w:sz w:val="24"/>
          <w:highlight w:val="none"/>
        </w:rPr>
        <w:t>1.服务期限：</w:t>
      </w:r>
    </w:p>
    <w:p w14:paraId="4AE4E9ED">
      <w:pPr>
        <w:spacing w:line="460" w:lineRule="exact"/>
        <w:ind w:firstLine="480" w:firstLineChars="200"/>
        <w:rPr>
          <w:rFonts w:ascii="宋体" w:hAnsi="宋体"/>
          <w:color w:val="auto"/>
          <w:sz w:val="24"/>
          <w:highlight w:val="none"/>
        </w:rPr>
      </w:pPr>
      <w:r>
        <w:rPr>
          <w:rFonts w:hint="eastAsia" w:ascii="宋体" w:hAnsi="宋体"/>
          <w:color w:val="auto"/>
          <w:sz w:val="24"/>
          <w:highlight w:val="none"/>
        </w:rPr>
        <w:t>2.地点：甲方指定地点</w:t>
      </w:r>
    </w:p>
    <w:p w14:paraId="1120D63B">
      <w:pPr>
        <w:spacing w:line="360" w:lineRule="auto"/>
        <w:ind w:firstLine="482" w:firstLineChars="200"/>
        <w:rPr>
          <w:rFonts w:ascii="宋体" w:hAnsi="宋体"/>
          <w:b/>
          <w:color w:val="auto"/>
          <w:sz w:val="24"/>
          <w:highlight w:val="none"/>
        </w:rPr>
      </w:pPr>
      <w:r>
        <w:rPr>
          <w:rFonts w:hint="eastAsia" w:ascii="宋体" w:hAnsi="宋体"/>
          <w:b/>
          <w:color w:val="auto"/>
          <w:sz w:val="24"/>
          <w:highlight w:val="none"/>
        </w:rPr>
        <w:t>五、付款方式</w:t>
      </w:r>
    </w:p>
    <w:p w14:paraId="6678790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color w:val="auto"/>
          <w:sz w:val="24"/>
          <w:highlight w:val="none"/>
        </w:rPr>
      </w:pPr>
      <w:r>
        <w:rPr>
          <w:rFonts w:hint="eastAsia" w:ascii="宋体" w:hAnsi="宋体"/>
          <w:color w:val="auto"/>
          <w:sz w:val="24"/>
          <w:highlight w:val="none"/>
        </w:rPr>
        <w:t>2.支付方式采用银行转账支付。</w:t>
      </w:r>
    </w:p>
    <w:p w14:paraId="7CACE5C5">
      <w:pPr>
        <w:pStyle w:val="1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color w:val="auto"/>
          <w:sz w:val="24"/>
          <w:highlight w:val="none"/>
        </w:rPr>
      </w:pPr>
      <w:r>
        <w:rPr>
          <w:rFonts w:hint="eastAsia" w:ascii="宋体" w:hAnsi="宋体"/>
          <w:color w:val="auto"/>
          <w:sz w:val="24"/>
          <w:highlight w:val="none"/>
        </w:rPr>
        <w:t>乙方账户信息如下：</w:t>
      </w:r>
    </w:p>
    <w:p w14:paraId="111D75D4">
      <w:pPr>
        <w:pStyle w:val="1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color w:val="auto"/>
          <w:sz w:val="24"/>
          <w:highlight w:val="none"/>
        </w:rPr>
      </w:pPr>
      <w:r>
        <w:rPr>
          <w:rFonts w:hint="eastAsia" w:ascii="宋体" w:hAnsi="宋体"/>
          <w:color w:val="auto"/>
          <w:sz w:val="24"/>
          <w:highlight w:val="none"/>
        </w:rPr>
        <w:t>开户行：</w:t>
      </w:r>
      <w:r>
        <w:rPr>
          <w:rFonts w:hint="eastAsia" w:ascii="宋体" w:hAnsi="宋体"/>
          <w:color w:val="auto"/>
          <w:sz w:val="24"/>
          <w:highlight w:val="none"/>
          <w:u w:val="single"/>
        </w:rPr>
        <w:t xml:space="preserve">                                          </w:t>
      </w:r>
    </w:p>
    <w:p w14:paraId="60B83995">
      <w:pPr>
        <w:pStyle w:val="1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color w:val="auto"/>
          <w:sz w:val="24"/>
          <w:highlight w:val="none"/>
        </w:rPr>
      </w:pPr>
      <w:r>
        <w:rPr>
          <w:rFonts w:hint="eastAsia" w:ascii="宋体" w:hAnsi="宋体"/>
          <w:color w:val="auto"/>
          <w:sz w:val="24"/>
          <w:highlight w:val="none"/>
        </w:rPr>
        <w:t>账户名称：</w:t>
      </w:r>
      <w:r>
        <w:rPr>
          <w:rFonts w:hint="eastAsia" w:ascii="宋体" w:hAnsi="宋体"/>
          <w:color w:val="auto"/>
          <w:sz w:val="24"/>
          <w:highlight w:val="none"/>
          <w:u w:val="single"/>
        </w:rPr>
        <w:t xml:space="preserve">                                        </w:t>
      </w:r>
    </w:p>
    <w:p w14:paraId="3C2C07CC">
      <w:pPr>
        <w:pStyle w:val="1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color w:val="auto"/>
          <w:sz w:val="24"/>
          <w:highlight w:val="none"/>
        </w:rPr>
      </w:pPr>
      <w:r>
        <w:rPr>
          <w:rFonts w:hint="eastAsia" w:ascii="宋体" w:hAnsi="宋体"/>
          <w:color w:val="auto"/>
          <w:sz w:val="24"/>
          <w:highlight w:val="none"/>
        </w:rPr>
        <w:t>银行账户：</w:t>
      </w:r>
      <w:r>
        <w:rPr>
          <w:rFonts w:hint="eastAsia" w:ascii="宋体" w:hAnsi="宋体"/>
          <w:color w:val="auto"/>
          <w:sz w:val="24"/>
          <w:highlight w:val="none"/>
          <w:u w:val="single"/>
        </w:rPr>
        <w:t xml:space="preserve">                                        </w:t>
      </w:r>
    </w:p>
    <w:p w14:paraId="66B4A0EC">
      <w:pPr>
        <w:pStyle w:val="1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color w:val="auto"/>
          <w:sz w:val="24"/>
          <w:highlight w:val="none"/>
        </w:rPr>
      </w:pPr>
      <w:r>
        <w:rPr>
          <w:rFonts w:hint="eastAsia" w:ascii="宋体" w:hAnsi="宋体"/>
          <w:color w:val="auto"/>
          <w:sz w:val="24"/>
          <w:highlight w:val="none"/>
        </w:rPr>
        <w:t>税号：</w:t>
      </w:r>
      <w:r>
        <w:rPr>
          <w:rFonts w:hint="eastAsia" w:ascii="宋体" w:hAnsi="宋体"/>
          <w:color w:val="auto"/>
          <w:sz w:val="24"/>
          <w:highlight w:val="none"/>
          <w:u w:val="single"/>
        </w:rPr>
        <w:t xml:space="preserve">                                            </w:t>
      </w:r>
    </w:p>
    <w:p w14:paraId="352E96A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color w:val="auto"/>
          <w:sz w:val="24"/>
          <w:highlight w:val="none"/>
        </w:rPr>
      </w:pPr>
      <w:r>
        <w:rPr>
          <w:rFonts w:hint="eastAsia" w:ascii="宋体" w:hAnsi="宋体"/>
          <w:color w:val="auto"/>
          <w:sz w:val="24"/>
          <w:highlight w:val="none"/>
        </w:rPr>
        <w:t>3.乙方必须向甲方出具合法有效完整的完税发票及凭证进行支付结算。</w:t>
      </w:r>
    </w:p>
    <w:p w14:paraId="07A76188">
      <w:pPr>
        <w:spacing w:line="460" w:lineRule="exact"/>
        <w:ind w:firstLine="482" w:firstLineChars="200"/>
        <w:rPr>
          <w:rFonts w:ascii="宋体" w:hAnsi="宋体"/>
          <w:b/>
          <w:bCs/>
          <w:color w:val="auto"/>
          <w:sz w:val="24"/>
          <w:highlight w:val="none"/>
        </w:rPr>
      </w:pPr>
      <w:r>
        <w:rPr>
          <w:rFonts w:hint="eastAsia" w:ascii="宋体" w:hAnsi="宋体"/>
          <w:b/>
          <w:bCs/>
          <w:color w:val="auto"/>
          <w:sz w:val="24"/>
          <w:highlight w:val="none"/>
        </w:rPr>
        <w:t>六、质保期及售后服务</w:t>
      </w:r>
    </w:p>
    <w:p w14:paraId="0A958A47">
      <w:pPr>
        <w:spacing w:line="460" w:lineRule="exact"/>
        <w:ind w:firstLine="482" w:firstLineChars="200"/>
        <w:rPr>
          <w:rFonts w:ascii="宋体" w:hAnsi="宋体"/>
          <w:b/>
          <w:bCs/>
          <w:color w:val="auto"/>
          <w:sz w:val="24"/>
          <w:highlight w:val="none"/>
        </w:rPr>
      </w:pPr>
      <w:r>
        <w:rPr>
          <w:rFonts w:hint="eastAsia" w:ascii="宋体" w:hAnsi="宋体"/>
          <w:b/>
          <w:bCs/>
          <w:color w:val="auto"/>
          <w:sz w:val="24"/>
          <w:highlight w:val="none"/>
        </w:rPr>
        <w:t>七、验收</w:t>
      </w:r>
    </w:p>
    <w:p w14:paraId="6F36F526">
      <w:pPr>
        <w:tabs>
          <w:tab w:val="left" w:pos="900"/>
        </w:tabs>
        <w:spacing w:line="460" w:lineRule="exact"/>
        <w:ind w:firstLine="482" w:firstLineChars="200"/>
        <w:rPr>
          <w:rFonts w:ascii="宋体"/>
          <w:b/>
          <w:color w:val="auto"/>
          <w:sz w:val="24"/>
          <w:highlight w:val="none"/>
        </w:rPr>
      </w:pPr>
      <w:r>
        <w:rPr>
          <w:rFonts w:hint="eastAsia" w:ascii="宋体" w:hAnsi="宋体"/>
          <w:b/>
          <w:bCs/>
          <w:color w:val="auto"/>
          <w:sz w:val="24"/>
          <w:highlight w:val="none"/>
        </w:rPr>
        <w:t>八、</w:t>
      </w:r>
      <w:r>
        <w:rPr>
          <w:rFonts w:hint="eastAsia" w:ascii="宋体" w:hAnsi="宋体"/>
          <w:b/>
          <w:color w:val="auto"/>
          <w:sz w:val="24"/>
          <w:highlight w:val="none"/>
        </w:rPr>
        <w:t>违约责任与赔偿损失</w:t>
      </w:r>
    </w:p>
    <w:p w14:paraId="377F901A">
      <w:pPr>
        <w:spacing w:line="460" w:lineRule="exact"/>
        <w:ind w:firstLine="480" w:firstLineChars="200"/>
        <w:rPr>
          <w:rFonts w:ascii="宋体" w:hAnsi="宋体"/>
          <w:color w:val="auto"/>
          <w:sz w:val="24"/>
          <w:highlight w:val="none"/>
        </w:rPr>
      </w:pPr>
      <w:r>
        <w:rPr>
          <w:rFonts w:hint="eastAsia" w:ascii="宋体" w:hAnsi="宋体"/>
          <w:color w:val="auto"/>
          <w:sz w:val="24"/>
          <w:highlight w:val="none"/>
          <w:lang w:val="en-US" w:eastAsia="zh-CN"/>
        </w:rPr>
        <w:t>1</w:t>
      </w:r>
      <w:r>
        <w:rPr>
          <w:rFonts w:hint="eastAsia" w:ascii="宋体" w:hAnsi="宋体"/>
          <w:color w:val="auto"/>
          <w:sz w:val="24"/>
          <w:highlight w:val="none"/>
        </w:rPr>
        <w:t>.乙方交付的货物、工程、提供的服务不符合采购文件、报价文件或本合同规定的，甲方有权拒收，并且乙方须向甲方支付本合同金额5%的违约金。</w:t>
      </w:r>
    </w:p>
    <w:p w14:paraId="3E9D3642">
      <w:pPr>
        <w:spacing w:line="460" w:lineRule="exact"/>
        <w:ind w:firstLine="480" w:firstLineChars="200"/>
        <w:rPr>
          <w:rFonts w:ascii="宋体" w:hAnsi="宋体"/>
          <w:color w:val="auto"/>
          <w:sz w:val="24"/>
          <w:highlight w:val="none"/>
        </w:rPr>
      </w:pPr>
      <w:r>
        <w:rPr>
          <w:rFonts w:hint="eastAsia" w:ascii="宋体" w:hAnsi="宋体"/>
          <w:color w:val="auto"/>
          <w:sz w:val="24"/>
          <w:highlight w:val="none"/>
        </w:rPr>
        <w:t>2.乙方未能按本合同规定的交货时间交付货物、工程、提供服务，从逾期之日起每日按本合同金额3‰的数额向甲方支付违约金；逾期半个月以上的，甲方有权终止合同，由此造成的甲方经济损失由乙方承担。</w:t>
      </w:r>
    </w:p>
    <w:p w14:paraId="3A359550">
      <w:pPr>
        <w:spacing w:line="460" w:lineRule="exact"/>
        <w:ind w:firstLine="480" w:firstLineChars="200"/>
        <w:rPr>
          <w:rFonts w:ascii="宋体" w:hAnsi="宋体"/>
          <w:color w:val="auto"/>
          <w:sz w:val="24"/>
          <w:highlight w:val="none"/>
        </w:rPr>
      </w:pPr>
      <w:r>
        <w:rPr>
          <w:rFonts w:hint="eastAsia" w:ascii="宋体" w:hAnsi="宋体"/>
          <w:color w:val="auto"/>
          <w:sz w:val="24"/>
          <w:highlight w:val="none"/>
        </w:rPr>
        <w:t>3.甲方无正当理由拒收货物、接受服务，到期拒付货物、工程、提供服务款项的，甲方向乙方偿付拒付款项的5%的违约金。甲方逾期付款，则每日按逾期款项的3‰向乙方偿付违约金。</w:t>
      </w:r>
    </w:p>
    <w:p w14:paraId="009F9881">
      <w:pPr>
        <w:spacing w:line="460" w:lineRule="exact"/>
        <w:ind w:firstLine="480" w:firstLineChars="200"/>
        <w:rPr>
          <w:rFonts w:ascii="宋体" w:hAnsi="宋体"/>
          <w:color w:val="auto"/>
          <w:sz w:val="24"/>
          <w:highlight w:val="none"/>
        </w:rPr>
      </w:pPr>
      <w:r>
        <w:rPr>
          <w:rFonts w:hint="eastAsia" w:ascii="宋体" w:hAnsi="宋体"/>
          <w:color w:val="auto"/>
          <w:sz w:val="24"/>
          <w:highlight w:val="none"/>
        </w:rPr>
        <w:t>4.其它违约责任按《中华人民共和国民法典》处理。</w:t>
      </w:r>
    </w:p>
    <w:p w14:paraId="5A257A14">
      <w:pPr>
        <w:spacing w:line="460" w:lineRule="exact"/>
        <w:ind w:firstLine="482" w:firstLineChars="200"/>
        <w:rPr>
          <w:rFonts w:ascii="宋体"/>
          <w:b/>
          <w:color w:val="auto"/>
          <w:sz w:val="24"/>
          <w:highlight w:val="none"/>
        </w:rPr>
      </w:pPr>
      <w:r>
        <w:rPr>
          <w:rFonts w:hint="eastAsia" w:ascii="宋体" w:hAnsi="宋体"/>
          <w:b/>
          <w:color w:val="auto"/>
          <w:sz w:val="24"/>
          <w:highlight w:val="none"/>
        </w:rPr>
        <w:t>九、争议的解决</w:t>
      </w:r>
    </w:p>
    <w:p w14:paraId="58B6404D">
      <w:pPr>
        <w:spacing w:line="460" w:lineRule="exact"/>
        <w:ind w:firstLine="480" w:firstLineChars="200"/>
        <w:rPr>
          <w:rFonts w:ascii="宋体" w:hAnsi="宋体"/>
          <w:color w:val="auto"/>
          <w:sz w:val="24"/>
          <w:highlight w:val="none"/>
        </w:rPr>
      </w:pPr>
      <w:r>
        <w:rPr>
          <w:rFonts w:hint="eastAsia" w:ascii="宋体" w:hAnsi="宋体"/>
          <w:color w:val="auto"/>
          <w:sz w:val="24"/>
          <w:highlight w:val="none"/>
        </w:rPr>
        <w:t>1.本合同的变更必须由双方协商一致，并以书面形式确定。但有下列情形之一的，一方可以向另一方提出变更合同权利与义务的请求，另一方应当在</w:t>
      </w:r>
      <w:r>
        <w:rPr>
          <w:rFonts w:hint="eastAsia" w:ascii="宋体" w:hAnsi="宋体"/>
          <w:color w:val="auto"/>
          <w:sz w:val="24"/>
          <w:highlight w:val="none"/>
          <w:u w:val="single"/>
        </w:rPr>
        <w:t xml:space="preserve"> 15 </w:t>
      </w:r>
      <w:r>
        <w:rPr>
          <w:rFonts w:hint="eastAsia" w:ascii="宋体" w:hAnsi="宋体"/>
          <w:color w:val="auto"/>
          <w:sz w:val="24"/>
          <w:highlight w:val="none"/>
        </w:rPr>
        <w:t>日内予以答复；逾期未予答复的，视为同意：</w:t>
      </w:r>
    </w:p>
    <w:p w14:paraId="1B8026D3">
      <w:pPr>
        <w:spacing w:line="460" w:lineRule="exact"/>
        <w:ind w:firstLine="480" w:firstLineChars="200"/>
        <w:rPr>
          <w:rFonts w:ascii="宋体" w:hAnsi="宋体"/>
          <w:color w:val="auto"/>
          <w:sz w:val="24"/>
          <w:highlight w:val="none"/>
        </w:rPr>
      </w:pPr>
      <w:r>
        <w:rPr>
          <w:rFonts w:hint="eastAsia" w:ascii="宋体" w:hAnsi="宋体"/>
          <w:color w:val="auto"/>
          <w:sz w:val="24"/>
          <w:highlight w:val="none"/>
        </w:rPr>
        <w:t>（1）发生不可抗力；</w:t>
      </w:r>
    </w:p>
    <w:p w14:paraId="7B74E6C3">
      <w:pPr>
        <w:spacing w:line="460" w:lineRule="exact"/>
        <w:ind w:firstLine="480" w:firstLineChars="200"/>
        <w:rPr>
          <w:rFonts w:ascii="宋体" w:hAnsi="宋体"/>
          <w:color w:val="auto"/>
          <w:sz w:val="24"/>
          <w:highlight w:val="none"/>
        </w:rPr>
      </w:pPr>
      <w:r>
        <w:rPr>
          <w:rFonts w:hint="eastAsia" w:ascii="宋体" w:hAnsi="宋体"/>
          <w:color w:val="auto"/>
          <w:sz w:val="24"/>
          <w:highlight w:val="none"/>
        </w:rPr>
        <w:t>（2）一方进入破产、解散、被依法关闭、撤销或已进入清算阶段；</w:t>
      </w:r>
    </w:p>
    <w:p w14:paraId="13B05529">
      <w:pPr>
        <w:spacing w:line="460" w:lineRule="exact"/>
        <w:ind w:firstLine="480" w:firstLineChars="200"/>
        <w:rPr>
          <w:rFonts w:ascii="宋体" w:hAnsi="宋体"/>
          <w:color w:val="auto"/>
          <w:sz w:val="24"/>
          <w:highlight w:val="none"/>
        </w:rPr>
      </w:pPr>
      <w:r>
        <w:rPr>
          <w:rFonts w:hint="eastAsia" w:ascii="宋体" w:hAnsi="宋体"/>
          <w:color w:val="auto"/>
          <w:sz w:val="24"/>
          <w:highlight w:val="none"/>
        </w:rPr>
        <w:t>（3）一方财务状况严重恶化，不能支付到期债务；</w:t>
      </w:r>
    </w:p>
    <w:p w14:paraId="719A3FE9">
      <w:pPr>
        <w:spacing w:line="460" w:lineRule="exact"/>
        <w:ind w:firstLine="480" w:firstLineChars="200"/>
        <w:rPr>
          <w:rFonts w:ascii="宋体" w:hAnsi="宋体"/>
          <w:color w:val="auto"/>
          <w:sz w:val="24"/>
          <w:highlight w:val="none"/>
        </w:rPr>
      </w:pPr>
      <w:r>
        <w:rPr>
          <w:rFonts w:hint="eastAsia" w:ascii="宋体" w:hAnsi="宋体"/>
          <w:color w:val="auto"/>
          <w:sz w:val="24"/>
          <w:highlight w:val="none"/>
        </w:rPr>
        <w:t>（4）出现了本合同规定的或法定的解除事由。</w:t>
      </w:r>
    </w:p>
    <w:p w14:paraId="5EB09E4E">
      <w:pPr>
        <w:tabs>
          <w:tab w:val="left" w:pos="824"/>
        </w:tabs>
        <w:spacing w:line="460" w:lineRule="exact"/>
        <w:ind w:firstLine="480" w:firstLineChars="200"/>
        <w:rPr>
          <w:rFonts w:ascii="宋体" w:hAnsi="宋体"/>
          <w:color w:val="auto"/>
          <w:sz w:val="24"/>
          <w:highlight w:val="none"/>
        </w:rPr>
      </w:pPr>
      <w:r>
        <w:rPr>
          <w:rFonts w:hint="eastAsia" w:ascii="宋体" w:hAnsi="宋体"/>
          <w:color w:val="auto"/>
          <w:sz w:val="24"/>
          <w:highlight w:val="none"/>
        </w:rPr>
        <w:t>2.</w:t>
      </w:r>
      <w:r>
        <w:rPr>
          <w:rFonts w:ascii="宋体" w:hAnsi="宋体"/>
          <w:color w:val="auto"/>
          <w:sz w:val="24"/>
          <w:highlight w:val="none"/>
        </w:rPr>
        <w:t>因履行本合同引起的或者与本合同有关的争议，甲乙双方应当通过友好协商方式解决；如协商不能解决的，</w:t>
      </w:r>
      <w:r>
        <w:rPr>
          <w:rFonts w:hint="eastAsia" w:ascii="宋体" w:hAnsi="宋体" w:cs="宋体"/>
          <w:color w:val="auto"/>
          <w:kern w:val="0"/>
          <w:sz w:val="24"/>
          <w:highlight w:val="none"/>
        </w:rPr>
        <w:t>双方均可向惠州市惠城区人民法院提起诉讼</w:t>
      </w:r>
      <w:r>
        <w:rPr>
          <w:rFonts w:ascii="宋体" w:hAnsi="宋体"/>
          <w:color w:val="auto"/>
          <w:sz w:val="24"/>
          <w:highlight w:val="none"/>
        </w:rPr>
        <w:t>。</w:t>
      </w:r>
    </w:p>
    <w:p w14:paraId="4AFDEA53">
      <w:pPr>
        <w:tabs>
          <w:tab w:val="left" w:pos="824"/>
        </w:tabs>
        <w:spacing w:line="460" w:lineRule="exact"/>
        <w:ind w:firstLine="482" w:firstLineChars="200"/>
        <w:rPr>
          <w:color w:val="auto"/>
          <w:highlight w:val="none"/>
        </w:rPr>
      </w:pPr>
      <w:r>
        <w:rPr>
          <w:rFonts w:hint="eastAsia" w:ascii="宋体" w:hAnsi="宋体"/>
          <w:b/>
          <w:bCs/>
          <w:color w:val="auto"/>
          <w:sz w:val="24"/>
          <w:highlight w:val="none"/>
        </w:rPr>
        <w:t>十、保密条款</w:t>
      </w:r>
    </w:p>
    <w:p w14:paraId="7F1E8B71">
      <w:pPr>
        <w:tabs>
          <w:tab w:val="left" w:pos="824"/>
        </w:tabs>
        <w:spacing w:line="460" w:lineRule="exact"/>
        <w:ind w:firstLine="480" w:firstLineChars="200"/>
        <w:rPr>
          <w:rFonts w:ascii="宋体" w:hAnsi="宋体"/>
          <w:color w:val="auto"/>
          <w:sz w:val="24"/>
          <w:highlight w:val="none"/>
        </w:rPr>
      </w:pPr>
      <w:r>
        <w:rPr>
          <w:rFonts w:hint="eastAsia" w:ascii="宋体" w:hAnsi="宋体"/>
          <w:color w:val="auto"/>
          <w:sz w:val="24"/>
          <w:highlight w:val="none"/>
        </w:rPr>
        <w:t>未经对方书面许可，任何一方不得向第三方提供或披露因本合同的签订和履行而得知的与对方业务有关的资料和信息，法律另有规定或本合同另有约定的除外。</w:t>
      </w:r>
    </w:p>
    <w:p w14:paraId="3B05A085">
      <w:pPr>
        <w:tabs>
          <w:tab w:val="left" w:pos="824"/>
        </w:tabs>
        <w:spacing w:line="460" w:lineRule="exact"/>
        <w:ind w:firstLine="482" w:firstLineChars="200"/>
        <w:rPr>
          <w:rFonts w:ascii="宋体" w:hAnsi="宋体"/>
          <w:b/>
          <w:color w:val="auto"/>
          <w:sz w:val="24"/>
          <w:highlight w:val="none"/>
        </w:rPr>
      </w:pPr>
      <w:r>
        <w:rPr>
          <w:rFonts w:hint="eastAsia" w:ascii="宋体" w:hAnsi="宋体"/>
          <w:b/>
          <w:bCs/>
          <w:color w:val="auto"/>
          <w:sz w:val="24"/>
          <w:highlight w:val="none"/>
        </w:rPr>
        <w:t>十一、</w:t>
      </w:r>
      <w:r>
        <w:rPr>
          <w:rFonts w:hint="eastAsia" w:ascii="宋体" w:hAnsi="宋体"/>
          <w:b/>
          <w:color w:val="auto"/>
          <w:sz w:val="24"/>
          <w:highlight w:val="none"/>
        </w:rPr>
        <w:t>不可抗力</w:t>
      </w:r>
    </w:p>
    <w:p w14:paraId="3AE76851">
      <w:pPr>
        <w:tabs>
          <w:tab w:val="left" w:pos="824"/>
        </w:tabs>
        <w:spacing w:line="460" w:lineRule="exact"/>
        <w:ind w:firstLine="480" w:firstLineChars="200"/>
        <w:rPr>
          <w:rFonts w:ascii="宋体" w:hAnsi="宋体"/>
          <w:color w:val="auto"/>
          <w:sz w:val="24"/>
          <w:highlight w:val="none"/>
        </w:rPr>
      </w:pPr>
      <w:r>
        <w:rPr>
          <w:rFonts w:ascii="宋体" w:hAnsi="宋体"/>
          <w:color w:val="auto"/>
          <w:sz w:val="24"/>
          <w:highlight w:val="none"/>
        </w:rPr>
        <w:t>1.由于不可预见、不可避免、不可克服等不可抗力的原因，一方不能履行合同义务的，应当在不可抗力发生之日起</w:t>
      </w:r>
      <w:r>
        <w:rPr>
          <w:rFonts w:ascii="宋体" w:hAnsi="宋体"/>
          <w:color w:val="auto"/>
          <w:sz w:val="24"/>
          <w:highlight w:val="none"/>
          <w:u w:val="single"/>
        </w:rPr>
        <w:t xml:space="preserve">     </w:t>
      </w:r>
      <w:r>
        <w:rPr>
          <w:rFonts w:ascii="宋体" w:hAnsi="宋体"/>
          <w:color w:val="auto"/>
          <w:sz w:val="24"/>
          <w:highlight w:val="none"/>
        </w:rPr>
        <w:t>天内以书面形式通知对方，证明不可抗力事件的存在。</w:t>
      </w:r>
    </w:p>
    <w:p w14:paraId="3229A6BA">
      <w:pPr>
        <w:tabs>
          <w:tab w:val="left" w:pos="824"/>
        </w:tabs>
        <w:spacing w:line="460" w:lineRule="exact"/>
        <w:ind w:firstLine="480" w:firstLineChars="200"/>
        <w:rPr>
          <w:rFonts w:ascii="宋体" w:hAnsi="宋体"/>
          <w:color w:val="auto"/>
          <w:sz w:val="24"/>
          <w:highlight w:val="none"/>
        </w:rPr>
      </w:pPr>
      <w:r>
        <w:rPr>
          <w:rFonts w:ascii="宋体" w:hAnsi="宋体"/>
          <w:color w:val="auto"/>
          <w:sz w:val="24"/>
          <w:highlight w:val="none"/>
        </w:rPr>
        <w:t>2.不可抗力事件发生后，甲方和乙方应当积极寻求以合理的方式履行本合同。如不可抗力无法消除，致使合同目的无法实现的</w:t>
      </w:r>
      <w:r>
        <w:rPr>
          <w:rFonts w:hint="eastAsia" w:ascii="宋体" w:hAnsi="宋体"/>
          <w:color w:val="auto"/>
          <w:sz w:val="24"/>
          <w:highlight w:val="none"/>
        </w:rPr>
        <w:t>，允许延期履行或修订合同，并根据情况可部分或全部免于承担违约责任。</w:t>
      </w:r>
      <w:r>
        <w:rPr>
          <w:rFonts w:ascii="宋体" w:hAnsi="宋体"/>
          <w:color w:val="auto"/>
          <w:sz w:val="24"/>
          <w:highlight w:val="none"/>
        </w:rPr>
        <w:t>双方均有权解除合同，且均不互相索赔。</w:t>
      </w:r>
    </w:p>
    <w:p w14:paraId="7F11AE62">
      <w:pPr>
        <w:tabs>
          <w:tab w:val="left" w:pos="824"/>
        </w:tabs>
        <w:spacing w:line="460" w:lineRule="exact"/>
        <w:ind w:firstLine="480" w:firstLineChars="200"/>
        <w:rPr>
          <w:color w:val="auto"/>
          <w:highlight w:val="none"/>
        </w:rPr>
      </w:pPr>
      <w:r>
        <w:rPr>
          <w:rFonts w:hint="eastAsia" w:ascii="宋体" w:hAnsi="宋体"/>
          <w:color w:val="auto"/>
          <w:sz w:val="24"/>
          <w:highlight w:val="none"/>
        </w:rPr>
        <w:t xml:space="preserve">3.除不可抗力事件，任何一方不得违反本合同条款。 </w:t>
      </w:r>
    </w:p>
    <w:p w14:paraId="4D076512">
      <w:pPr>
        <w:spacing w:line="460" w:lineRule="exact"/>
        <w:ind w:firstLine="482" w:firstLineChars="200"/>
        <w:rPr>
          <w:rFonts w:ascii="宋体" w:hAnsi="宋体"/>
          <w:b/>
          <w:color w:val="auto"/>
          <w:sz w:val="24"/>
          <w:highlight w:val="none"/>
        </w:rPr>
      </w:pPr>
      <w:r>
        <w:rPr>
          <w:rFonts w:hint="eastAsia" w:ascii="宋体" w:hAnsi="宋体"/>
          <w:b/>
          <w:color w:val="auto"/>
          <w:sz w:val="24"/>
          <w:highlight w:val="none"/>
        </w:rPr>
        <w:t>十二、税费</w:t>
      </w:r>
    </w:p>
    <w:p w14:paraId="26517C84">
      <w:pPr>
        <w:spacing w:line="460" w:lineRule="exact"/>
        <w:ind w:firstLine="480" w:firstLineChars="200"/>
        <w:rPr>
          <w:rFonts w:ascii="宋体"/>
          <w:color w:val="auto"/>
          <w:sz w:val="24"/>
          <w:highlight w:val="none"/>
        </w:rPr>
      </w:pPr>
      <w:r>
        <w:rPr>
          <w:rFonts w:hint="eastAsia" w:ascii="宋体" w:hAnsi="宋体"/>
          <w:color w:val="auto"/>
          <w:sz w:val="24"/>
          <w:highlight w:val="none"/>
        </w:rPr>
        <w:t>在中国境内、外发生的与本合同执行有关的一切税费均由乙方负担。</w:t>
      </w:r>
    </w:p>
    <w:p w14:paraId="439C8B47">
      <w:pPr>
        <w:spacing w:line="460" w:lineRule="exact"/>
        <w:ind w:firstLine="482" w:firstLineChars="200"/>
        <w:rPr>
          <w:rFonts w:ascii="宋体"/>
          <w:b/>
          <w:color w:val="auto"/>
          <w:sz w:val="24"/>
          <w:highlight w:val="none"/>
        </w:rPr>
      </w:pPr>
      <w:r>
        <w:rPr>
          <w:rFonts w:hint="eastAsia" w:ascii="宋体" w:hAnsi="宋体"/>
          <w:b/>
          <w:color w:val="auto"/>
          <w:sz w:val="24"/>
          <w:highlight w:val="none"/>
        </w:rPr>
        <w:t>十三、其它</w:t>
      </w:r>
    </w:p>
    <w:p w14:paraId="18E76047">
      <w:pPr>
        <w:spacing w:line="460" w:lineRule="exact"/>
        <w:ind w:firstLine="480" w:firstLineChars="200"/>
        <w:rPr>
          <w:rFonts w:ascii="宋体"/>
          <w:b/>
          <w:color w:val="auto"/>
          <w:sz w:val="24"/>
          <w:highlight w:val="none"/>
        </w:rPr>
      </w:pPr>
      <w:r>
        <w:rPr>
          <w:rFonts w:hint="eastAsia" w:ascii="宋体" w:hAnsi="宋体"/>
          <w:color w:val="auto"/>
          <w:sz w:val="24"/>
          <w:highlight w:val="none"/>
        </w:rPr>
        <w:t>1.本合同所有附件、采购文件、</w:t>
      </w:r>
      <w:r>
        <w:rPr>
          <w:rFonts w:hint="eastAsia" w:ascii="宋体" w:hAnsi="宋体"/>
          <w:color w:val="auto"/>
          <w:sz w:val="24"/>
          <w:highlight w:val="none"/>
          <w:lang w:eastAsia="zh-CN"/>
        </w:rPr>
        <w:t>响应</w:t>
      </w:r>
      <w:r>
        <w:rPr>
          <w:rFonts w:hint="eastAsia" w:ascii="宋体" w:hAnsi="宋体"/>
          <w:color w:val="auto"/>
          <w:sz w:val="24"/>
          <w:highlight w:val="none"/>
        </w:rPr>
        <w:t>文件、中标通知书通知书均为合同的有效组成部分，与本合同具有同等法律效力，乙方除按本合同约定的履行合同义务外，还应按其提供的</w:t>
      </w:r>
      <w:r>
        <w:rPr>
          <w:rFonts w:hint="eastAsia" w:ascii="宋体" w:hAnsi="宋体"/>
          <w:color w:val="auto"/>
          <w:sz w:val="24"/>
          <w:highlight w:val="none"/>
          <w:lang w:eastAsia="zh-CN"/>
        </w:rPr>
        <w:t>响应</w:t>
      </w:r>
      <w:r>
        <w:rPr>
          <w:rFonts w:hint="eastAsia" w:ascii="宋体" w:hAnsi="宋体"/>
          <w:color w:val="auto"/>
          <w:sz w:val="24"/>
          <w:highlight w:val="none"/>
        </w:rPr>
        <w:t>文件中的承诺履行相关义务。</w:t>
      </w:r>
    </w:p>
    <w:p w14:paraId="667F52AA">
      <w:pPr>
        <w:spacing w:line="460" w:lineRule="exact"/>
        <w:ind w:firstLine="480" w:firstLineChars="200"/>
        <w:rPr>
          <w:rFonts w:ascii="宋体"/>
          <w:color w:val="auto"/>
          <w:sz w:val="24"/>
          <w:highlight w:val="none"/>
        </w:rPr>
      </w:pPr>
      <w:r>
        <w:rPr>
          <w:rFonts w:hint="eastAsia" w:ascii="宋体" w:hAnsi="宋体"/>
          <w:bCs/>
          <w:color w:val="auto"/>
          <w:sz w:val="24"/>
          <w:highlight w:val="none"/>
        </w:rPr>
        <w:t>2.</w:t>
      </w:r>
      <w:r>
        <w:rPr>
          <w:rFonts w:hint="eastAsia" w:ascii="宋体" w:hAnsi="宋体"/>
          <w:color w:val="auto"/>
          <w:sz w:val="24"/>
          <w:highlight w:val="none"/>
        </w:rPr>
        <w:t>在执行本合同的过程中，所有经双方签署确认的文件（包括会议纪要、补充协议、往来信函）即成为本合同的有效组成部分。</w:t>
      </w:r>
    </w:p>
    <w:p w14:paraId="296687A8">
      <w:pPr>
        <w:spacing w:line="460" w:lineRule="exact"/>
        <w:ind w:firstLine="480" w:firstLineChars="200"/>
        <w:rPr>
          <w:rFonts w:ascii="宋体" w:hAnsi="宋体"/>
          <w:color w:val="auto"/>
          <w:sz w:val="24"/>
          <w:highlight w:val="none"/>
        </w:rPr>
      </w:pPr>
      <w:r>
        <w:rPr>
          <w:rFonts w:hint="eastAsia" w:ascii="宋体" w:hAnsi="宋体"/>
          <w:color w:val="auto"/>
          <w:sz w:val="24"/>
          <w:highlight w:val="none"/>
        </w:rPr>
        <w:t>3.如一方地址、电话、传真号码有变更，应在变更当日内书面通知对方，否则，应承担相应责任。</w:t>
      </w:r>
    </w:p>
    <w:p w14:paraId="064B5D78">
      <w:pPr>
        <w:spacing w:line="460" w:lineRule="exact"/>
        <w:ind w:firstLine="480" w:firstLineChars="200"/>
        <w:rPr>
          <w:rFonts w:ascii="宋体" w:hAnsi="宋体"/>
          <w:color w:val="auto"/>
          <w:sz w:val="24"/>
          <w:highlight w:val="none"/>
        </w:rPr>
      </w:pPr>
      <w:r>
        <w:rPr>
          <w:rFonts w:hint="eastAsia" w:ascii="宋体" w:hAnsi="宋体"/>
          <w:color w:val="auto"/>
          <w:sz w:val="24"/>
          <w:highlight w:val="none"/>
        </w:rPr>
        <w:t>4.除甲方事先书面同意外，乙方不得部分或全部转让其应履行的合同项下的义务。</w:t>
      </w:r>
    </w:p>
    <w:p w14:paraId="555B6499">
      <w:pPr>
        <w:spacing w:line="460" w:lineRule="exact"/>
        <w:ind w:firstLine="480" w:firstLineChars="200"/>
        <w:rPr>
          <w:rFonts w:ascii="宋体" w:hAnsi="宋体"/>
          <w:color w:val="auto"/>
          <w:sz w:val="24"/>
          <w:highlight w:val="none"/>
        </w:rPr>
      </w:pPr>
      <w:r>
        <w:rPr>
          <w:rFonts w:hint="eastAsia" w:ascii="宋体" w:hAnsi="宋体"/>
          <w:color w:val="auto"/>
          <w:sz w:val="24"/>
          <w:highlight w:val="none"/>
        </w:rPr>
        <w:t>5.本合同及相关附件中所涉及的有关名词和技术术语，其定义和解释如下：</w:t>
      </w:r>
    </w:p>
    <w:p w14:paraId="609F51BF">
      <w:pPr>
        <w:spacing w:line="460" w:lineRule="exact"/>
        <w:ind w:firstLine="480" w:firstLineChars="200"/>
        <w:rPr>
          <w:rFonts w:ascii="宋体" w:hAnsi="宋体"/>
          <w:color w:val="auto"/>
          <w:sz w:val="24"/>
          <w:highlight w:val="none"/>
        </w:rPr>
      </w:pPr>
      <w:r>
        <w:rPr>
          <w:rFonts w:hint="eastAsia" w:ascii="宋体" w:hAnsi="宋体"/>
          <w:color w:val="auto"/>
          <w:sz w:val="24"/>
          <w:highlight w:val="none"/>
        </w:rPr>
        <w:t>（1）软件系统、项目等词除另有指明外，均指本合同项下由甲方出资，乙方承建的“年度维护服务 ”。</w:t>
      </w:r>
    </w:p>
    <w:p w14:paraId="399E7AAA">
      <w:pPr>
        <w:spacing w:line="460" w:lineRule="exact"/>
        <w:ind w:firstLine="480" w:firstLineChars="200"/>
        <w:rPr>
          <w:rFonts w:ascii="宋体" w:hAnsi="宋体"/>
          <w:color w:val="auto"/>
          <w:sz w:val="24"/>
          <w:highlight w:val="none"/>
        </w:rPr>
      </w:pPr>
      <w:r>
        <w:rPr>
          <w:rFonts w:hint="eastAsia" w:ascii="宋体" w:hAnsi="宋体"/>
          <w:color w:val="auto"/>
          <w:sz w:val="24"/>
          <w:highlight w:val="none"/>
        </w:rPr>
        <w:t>（2）商业秘密：是指甲方、乙方双方各自所拥有的，不为公众所知的管理信息、方式、方法、顾客名单、数据、产品信息、销售渠道、技术诀窍、计算机文档和技术资料等，或由甲方、乙方双方在履行本合同过程中明确指明为商业秘密的、法律所认可的任何信息。</w:t>
      </w:r>
    </w:p>
    <w:p w14:paraId="06437D6D">
      <w:pPr>
        <w:spacing w:line="460" w:lineRule="exact"/>
        <w:ind w:firstLine="480" w:firstLineChars="200"/>
        <w:rPr>
          <w:rFonts w:hint="eastAsia" w:ascii="宋体" w:hAnsi="宋体"/>
          <w:color w:val="auto"/>
          <w:sz w:val="24"/>
          <w:highlight w:val="none"/>
        </w:rPr>
      </w:pPr>
      <w:r>
        <w:rPr>
          <w:rFonts w:hint="eastAsia" w:ascii="宋体" w:hAnsi="宋体"/>
          <w:color w:val="auto"/>
          <w:sz w:val="24"/>
          <w:highlight w:val="none"/>
        </w:rPr>
        <w:t>（3）工作日：是指国家所规定的节假日之外的所有工作日，未指明为工作日的日期指自然顺延的日期。</w:t>
      </w:r>
    </w:p>
    <w:p w14:paraId="186CE95D">
      <w:pPr>
        <w:spacing w:line="460" w:lineRule="exact"/>
        <w:ind w:firstLine="480" w:firstLineChars="200"/>
        <w:rPr>
          <w:rFonts w:hint="eastAsia" w:ascii="宋体" w:hAnsi="宋体"/>
          <w:color w:val="auto"/>
          <w:sz w:val="24"/>
          <w:highlight w:val="none"/>
        </w:rPr>
      </w:pPr>
      <w:r>
        <w:rPr>
          <w:rFonts w:hint="eastAsia" w:ascii="宋体" w:hAnsi="宋体"/>
          <w:color w:val="auto"/>
          <w:sz w:val="24"/>
          <w:highlight w:val="none"/>
        </w:rPr>
        <w:t>（4）规格：是指在技术或其它开发任务上所设定的关于硬件和软件的技术标准、规范。</w:t>
      </w:r>
    </w:p>
    <w:p w14:paraId="5C4B388A">
      <w:pPr>
        <w:spacing w:line="460" w:lineRule="exact"/>
        <w:ind w:firstLine="480" w:firstLineChars="200"/>
        <w:rPr>
          <w:rFonts w:ascii="宋体" w:hAnsi="宋体"/>
          <w:color w:val="auto"/>
          <w:sz w:val="24"/>
          <w:highlight w:val="none"/>
        </w:rPr>
      </w:pPr>
      <w:r>
        <w:rPr>
          <w:rFonts w:hint="eastAsia" w:ascii="宋体" w:hAnsi="宋体"/>
          <w:color w:val="auto"/>
          <w:sz w:val="24"/>
          <w:highlight w:val="none"/>
          <w:lang w:val="en-US" w:eastAsia="zh-CN"/>
        </w:rPr>
        <w:t>6.</w:t>
      </w:r>
      <w:r>
        <w:rPr>
          <w:rFonts w:hint="eastAsia" w:ascii="宋体" w:hAnsi="宋体"/>
          <w:color w:val="auto"/>
          <w:sz w:val="24"/>
          <w:highlight w:val="none"/>
        </w:rPr>
        <w:t>本合同所称日期月、日，如无特指，均指自然月、自然日</w:t>
      </w:r>
      <w:r>
        <w:rPr>
          <w:rFonts w:hint="eastAsia" w:ascii="宋体" w:hAnsi="宋体"/>
          <w:color w:val="auto"/>
          <w:sz w:val="24"/>
          <w:highlight w:val="none"/>
          <w:lang w:eastAsia="zh-CN"/>
        </w:rPr>
        <w:t>。</w:t>
      </w:r>
    </w:p>
    <w:p w14:paraId="1F44FAC0">
      <w:pPr>
        <w:spacing w:line="460" w:lineRule="exact"/>
        <w:ind w:firstLine="482" w:firstLineChars="200"/>
        <w:rPr>
          <w:rFonts w:ascii="宋体" w:hAnsi="宋体"/>
          <w:b/>
          <w:color w:val="auto"/>
          <w:sz w:val="24"/>
          <w:highlight w:val="none"/>
        </w:rPr>
      </w:pPr>
      <w:r>
        <w:rPr>
          <w:rFonts w:hint="eastAsia" w:ascii="宋体" w:hAnsi="宋体"/>
          <w:b/>
          <w:color w:val="auto"/>
          <w:sz w:val="24"/>
          <w:highlight w:val="none"/>
        </w:rPr>
        <w:t>十四、廉洁自律及其他条款</w:t>
      </w:r>
    </w:p>
    <w:p w14:paraId="53DAA675">
      <w:pPr>
        <w:spacing w:line="460" w:lineRule="exact"/>
        <w:ind w:firstLine="480" w:firstLineChars="200"/>
        <w:rPr>
          <w:rFonts w:ascii="宋体" w:hAnsi="宋体"/>
          <w:color w:val="auto"/>
          <w:sz w:val="24"/>
          <w:highlight w:val="none"/>
        </w:rPr>
      </w:pPr>
      <w:r>
        <w:rPr>
          <w:rFonts w:ascii="宋体" w:hAnsi="宋体"/>
          <w:color w:val="auto"/>
          <w:sz w:val="24"/>
          <w:highlight w:val="none"/>
        </w:rPr>
        <w:t>甲乙双方应自觉遵守廉洁自律制度，严禁商业贿赂行为。如有违反，按照国家法律法规及医院规章制度进行处理。</w:t>
      </w:r>
    </w:p>
    <w:p w14:paraId="2ED62CF1">
      <w:pPr>
        <w:numPr>
          <w:ilvl w:val="0"/>
          <w:numId w:val="4"/>
        </w:numPr>
        <w:spacing w:line="460" w:lineRule="exact"/>
        <w:ind w:firstLine="482" w:firstLineChars="200"/>
        <w:rPr>
          <w:rFonts w:ascii="宋体" w:hAnsi="宋体"/>
          <w:b/>
          <w:color w:val="auto"/>
          <w:sz w:val="24"/>
          <w:highlight w:val="none"/>
        </w:rPr>
      </w:pPr>
      <w:r>
        <w:rPr>
          <w:rFonts w:hint="eastAsia" w:ascii="宋体" w:hAnsi="宋体"/>
          <w:b/>
          <w:color w:val="auto"/>
          <w:sz w:val="24"/>
          <w:highlight w:val="none"/>
        </w:rPr>
        <w:t>双方联系人</w:t>
      </w:r>
    </w:p>
    <w:p w14:paraId="1283003C">
      <w:pPr>
        <w:spacing w:line="460" w:lineRule="exact"/>
        <w:ind w:firstLine="480" w:firstLineChars="200"/>
        <w:rPr>
          <w:rFonts w:ascii="宋体" w:hAnsi="宋体"/>
          <w:color w:val="auto"/>
          <w:sz w:val="24"/>
          <w:highlight w:val="none"/>
        </w:rPr>
      </w:pPr>
      <w:r>
        <w:rPr>
          <w:rFonts w:ascii="宋体" w:hAnsi="宋体"/>
          <w:color w:val="auto"/>
          <w:sz w:val="24"/>
          <w:highlight w:val="none"/>
          <w:u w:val="single"/>
        </w:rPr>
        <w:t xml:space="preserve">         </w:t>
      </w:r>
      <w:r>
        <w:rPr>
          <w:rFonts w:hint="eastAsia" w:ascii="宋体" w:hAnsi="宋体"/>
          <w:color w:val="auto"/>
          <w:sz w:val="24"/>
          <w:highlight w:val="none"/>
        </w:rPr>
        <w:t>为甲方项目联系人，乙方指定</w:t>
      </w:r>
      <w:r>
        <w:rPr>
          <w:rFonts w:ascii="宋体" w:hAnsi="宋体"/>
          <w:color w:val="auto"/>
          <w:sz w:val="24"/>
          <w:highlight w:val="none"/>
          <w:u w:val="single"/>
        </w:rPr>
        <w:t xml:space="preserve">         </w:t>
      </w:r>
      <w:r>
        <w:rPr>
          <w:rFonts w:hint="eastAsia" w:ascii="宋体" w:hAnsi="宋体"/>
          <w:color w:val="auto"/>
          <w:sz w:val="24"/>
          <w:highlight w:val="none"/>
        </w:rPr>
        <w:t>为乙方项目联系人。项目联系人承担以下责任：</w:t>
      </w:r>
    </w:p>
    <w:p w14:paraId="379D7E5C">
      <w:pPr>
        <w:spacing w:line="460" w:lineRule="exact"/>
        <w:ind w:firstLine="480" w:firstLineChars="200"/>
        <w:rPr>
          <w:rFonts w:ascii="宋体" w:hAnsi="宋体"/>
          <w:color w:val="auto"/>
          <w:sz w:val="24"/>
          <w:highlight w:val="none"/>
        </w:rPr>
      </w:pPr>
      <w:r>
        <w:rPr>
          <w:rFonts w:hint="eastAsia" w:ascii="宋体" w:hAnsi="宋体"/>
          <w:color w:val="auto"/>
          <w:sz w:val="24"/>
          <w:highlight w:val="none"/>
        </w:rPr>
        <w:t>（1）对整个项目的进程负责。　　　　　　　</w:t>
      </w:r>
      <w:r>
        <w:rPr>
          <w:rFonts w:ascii="宋体" w:hAnsi="宋体"/>
          <w:color w:val="auto"/>
          <w:sz w:val="24"/>
          <w:highlight w:val="none"/>
        </w:rPr>
        <w:t xml:space="preserve"> </w:t>
      </w:r>
      <w:r>
        <w:rPr>
          <w:rFonts w:hint="eastAsia" w:ascii="宋体" w:hAnsi="宋体"/>
          <w:color w:val="auto"/>
          <w:sz w:val="24"/>
          <w:highlight w:val="none"/>
        </w:rPr>
        <w:t>　　　　　　　　　　　　　　　</w:t>
      </w:r>
    </w:p>
    <w:p w14:paraId="70ECE225">
      <w:pPr>
        <w:spacing w:line="460" w:lineRule="exact"/>
        <w:ind w:firstLine="480" w:firstLineChars="200"/>
        <w:rPr>
          <w:rFonts w:ascii="宋体" w:hAnsi="宋体"/>
          <w:color w:val="auto"/>
          <w:sz w:val="24"/>
          <w:highlight w:val="none"/>
        </w:rPr>
      </w:pPr>
      <w:r>
        <w:rPr>
          <w:rFonts w:hint="eastAsia" w:ascii="宋体" w:hAnsi="宋体"/>
          <w:color w:val="auto"/>
          <w:sz w:val="24"/>
          <w:highlight w:val="none"/>
        </w:rPr>
        <w:t>（2）作为双方在项目上互相沟通，协调的主要人员。</w:t>
      </w:r>
      <w:r>
        <w:rPr>
          <w:rFonts w:ascii="宋体" w:hAnsi="宋体"/>
          <w:color w:val="auto"/>
          <w:sz w:val="24"/>
          <w:highlight w:val="none"/>
        </w:rPr>
        <w:t xml:space="preserve">                                            </w:t>
      </w:r>
    </w:p>
    <w:p w14:paraId="02A169F5">
      <w:pPr>
        <w:spacing w:line="460" w:lineRule="exact"/>
        <w:ind w:firstLine="480" w:firstLineChars="200"/>
        <w:rPr>
          <w:rFonts w:ascii="宋体" w:hAnsi="宋体"/>
          <w:color w:val="auto"/>
          <w:sz w:val="24"/>
          <w:highlight w:val="none"/>
        </w:rPr>
      </w:pPr>
      <w:r>
        <w:rPr>
          <w:rFonts w:hint="eastAsia" w:ascii="宋体" w:hAnsi="宋体"/>
          <w:color w:val="auto"/>
          <w:sz w:val="24"/>
          <w:highlight w:val="none"/>
        </w:rPr>
        <w:t>（3）定时、及时的向对方汇报，交流项目的进展情况。</w:t>
      </w:r>
      <w:r>
        <w:rPr>
          <w:rFonts w:ascii="宋体" w:hAnsi="宋体"/>
          <w:color w:val="auto"/>
          <w:sz w:val="24"/>
          <w:highlight w:val="none"/>
        </w:rPr>
        <w:t xml:space="preserve">                                           </w:t>
      </w:r>
    </w:p>
    <w:p w14:paraId="3BA42DDA">
      <w:pPr>
        <w:spacing w:line="460" w:lineRule="exact"/>
        <w:ind w:firstLine="480" w:firstLineChars="200"/>
        <w:rPr>
          <w:color w:val="auto"/>
          <w:highlight w:val="none"/>
        </w:rPr>
      </w:pPr>
      <w:r>
        <w:rPr>
          <w:rFonts w:hint="eastAsia" w:ascii="宋体" w:hAnsi="宋体"/>
          <w:color w:val="auto"/>
          <w:sz w:val="24"/>
          <w:highlight w:val="none"/>
        </w:rPr>
        <w:t>（4）一方变更项目联系人的，应当及时以书面形式通知另一方，未及时通知并影响本合同履行或造成损失的，应承担相应的责任。</w:t>
      </w:r>
    </w:p>
    <w:p w14:paraId="60C9D676">
      <w:pPr>
        <w:spacing w:line="460" w:lineRule="exact"/>
        <w:ind w:firstLine="482" w:firstLineChars="200"/>
        <w:rPr>
          <w:rFonts w:ascii="宋体" w:hAnsi="宋体"/>
          <w:b/>
          <w:color w:val="auto"/>
          <w:sz w:val="24"/>
          <w:highlight w:val="none"/>
        </w:rPr>
      </w:pPr>
      <w:r>
        <w:rPr>
          <w:rFonts w:hint="eastAsia" w:ascii="宋体" w:hAnsi="宋体"/>
          <w:b/>
          <w:color w:val="auto"/>
          <w:sz w:val="24"/>
          <w:highlight w:val="none"/>
        </w:rPr>
        <w:t>十六、合同生效</w:t>
      </w:r>
    </w:p>
    <w:p w14:paraId="773981C6">
      <w:pPr>
        <w:spacing w:line="460" w:lineRule="exact"/>
        <w:ind w:firstLine="480" w:firstLineChars="200"/>
        <w:rPr>
          <w:rFonts w:ascii="宋体" w:hAnsi="宋体"/>
          <w:color w:val="auto"/>
          <w:sz w:val="24"/>
          <w:highlight w:val="none"/>
        </w:rPr>
      </w:pPr>
      <w:r>
        <w:rPr>
          <w:rFonts w:hint="eastAsia" w:ascii="宋体" w:hAnsi="宋体"/>
          <w:color w:val="auto"/>
          <w:sz w:val="24"/>
          <w:highlight w:val="none"/>
        </w:rPr>
        <w:t>1.</w:t>
      </w:r>
      <w:r>
        <w:rPr>
          <w:rFonts w:ascii="宋体" w:hAnsi="宋体"/>
          <w:color w:val="auto"/>
          <w:sz w:val="24"/>
          <w:highlight w:val="none"/>
        </w:rPr>
        <w:t xml:space="preserve"> </w:t>
      </w:r>
      <w:r>
        <w:rPr>
          <w:rFonts w:hint="eastAsia" w:ascii="宋体" w:hAnsi="宋体"/>
          <w:color w:val="auto"/>
          <w:sz w:val="24"/>
          <w:highlight w:val="none"/>
        </w:rPr>
        <w:t>本合同在甲乙双方</w:t>
      </w:r>
      <w:r>
        <w:rPr>
          <w:rFonts w:hint="eastAsia" w:ascii="宋体" w:hAnsi="宋体"/>
          <w:color w:val="auto"/>
          <w:sz w:val="24"/>
          <w:highlight w:val="none"/>
          <w:lang w:val="en-US" w:eastAsia="zh-CN"/>
        </w:rPr>
        <w:t>法定代表人</w:t>
      </w:r>
      <w:r>
        <w:rPr>
          <w:rFonts w:hint="eastAsia" w:ascii="宋体" w:hAnsi="宋体"/>
          <w:color w:val="auto"/>
          <w:sz w:val="24"/>
          <w:highlight w:val="none"/>
        </w:rPr>
        <w:t>或其授权代表签字盖章后生效。</w:t>
      </w:r>
    </w:p>
    <w:p w14:paraId="7F212CCB">
      <w:pPr>
        <w:spacing w:line="460" w:lineRule="exact"/>
        <w:ind w:firstLine="480" w:firstLineChars="200"/>
        <w:rPr>
          <w:rFonts w:hint="eastAsia" w:ascii="宋体" w:hAnsi="宋体"/>
          <w:color w:val="auto"/>
          <w:sz w:val="24"/>
          <w:highlight w:val="none"/>
        </w:rPr>
      </w:pPr>
      <w:r>
        <w:rPr>
          <w:rFonts w:hint="eastAsia" w:ascii="宋体" w:hAnsi="宋体"/>
          <w:color w:val="auto"/>
          <w:sz w:val="24"/>
          <w:highlight w:val="none"/>
        </w:rPr>
        <w:t>2.一式伍份，具有同等效力，甲方持肆份，乙方持壹份。</w:t>
      </w:r>
    </w:p>
    <w:p w14:paraId="6494C6D0">
      <w:pPr>
        <w:pStyle w:val="10"/>
        <w:rPr>
          <w:rFonts w:hint="eastAsia" w:ascii="宋体" w:hAnsi="宋体"/>
          <w:color w:val="auto"/>
          <w:sz w:val="24"/>
          <w:highlight w:val="none"/>
        </w:rPr>
      </w:pPr>
    </w:p>
    <w:p w14:paraId="3C92A44D">
      <w:pPr>
        <w:pStyle w:val="11"/>
        <w:jc w:val="center"/>
        <w:rPr>
          <w:rFonts w:ascii="宋体" w:hAnsi="宋体" w:eastAsia="宋体" w:cs="宋体"/>
          <w:color w:val="auto"/>
          <w:sz w:val="24"/>
          <w:szCs w:val="24"/>
          <w:highlight w:val="none"/>
        </w:rPr>
      </w:pPr>
      <w:r>
        <w:rPr>
          <w:rFonts w:ascii="宋体" w:hAnsi="宋体" w:eastAsia="宋体" w:cs="宋体"/>
          <w:color w:val="auto"/>
          <w:sz w:val="24"/>
          <w:szCs w:val="24"/>
          <w:highlight w:val="none"/>
        </w:rPr>
        <w:t>(以下无正文)</w:t>
      </w:r>
    </w:p>
    <w:p w14:paraId="24AA2471">
      <w:pPr>
        <w:pStyle w:val="10"/>
        <w:rPr>
          <w:rFonts w:hint="eastAsia" w:ascii="宋体" w:hAnsi="宋体"/>
          <w:color w:val="auto"/>
          <w:sz w:val="24"/>
          <w:highlight w:val="none"/>
        </w:rPr>
      </w:pPr>
    </w:p>
    <w:p w14:paraId="50DD82DF">
      <w:pPr>
        <w:spacing w:line="460" w:lineRule="exact"/>
        <w:ind w:left="5519" w:leftChars="228" w:hanging="5040" w:hangingChars="2100"/>
        <w:jc w:val="left"/>
        <w:rPr>
          <w:rFonts w:ascii="宋体"/>
          <w:color w:val="auto"/>
          <w:sz w:val="24"/>
          <w:highlight w:val="none"/>
        </w:rPr>
      </w:pPr>
      <w:r>
        <w:rPr>
          <w:rFonts w:hint="eastAsia" w:ascii="宋体" w:hAnsi="宋体" w:cs="宋体"/>
          <w:color w:val="auto"/>
          <w:sz w:val="24"/>
          <w:highlight w:val="none"/>
        </w:rPr>
        <w:t>甲方：惠州市第一妇幼保健院            乙方：</w:t>
      </w:r>
    </w:p>
    <w:p w14:paraId="1D670708">
      <w:pPr>
        <w:spacing w:line="460" w:lineRule="exact"/>
        <w:ind w:left="5519" w:leftChars="228" w:hanging="5040" w:hangingChars="2100"/>
        <w:jc w:val="left"/>
        <w:rPr>
          <w:rFonts w:ascii="宋体"/>
          <w:color w:val="auto"/>
          <w:sz w:val="24"/>
          <w:highlight w:val="none"/>
        </w:rPr>
      </w:pPr>
      <w:r>
        <w:rPr>
          <w:rFonts w:hint="eastAsia" w:ascii="宋体" w:hAnsi="宋体"/>
          <w:color w:val="auto"/>
          <w:sz w:val="24"/>
          <w:highlight w:val="none"/>
        </w:rPr>
        <w:t>授权代表</w:t>
      </w:r>
      <w:r>
        <w:rPr>
          <w:rFonts w:hint="eastAsia" w:ascii="宋体"/>
          <w:color w:val="auto"/>
          <w:sz w:val="24"/>
          <w:highlight w:val="none"/>
        </w:rPr>
        <w:t xml:space="preserve">    </w:t>
      </w:r>
      <w:r>
        <w:rPr>
          <w:rFonts w:hint="eastAsia" w:ascii="宋体"/>
          <w:color w:val="auto"/>
          <w:sz w:val="24"/>
          <w:highlight w:val="none"/>
          <w:lang w:val="en-US" w:eastAsia="zh-CN"/>
        </w:rPr>
        <w:t xml:space="preserve">                          </w:t>
      </w:r>
      <w:r>
        <w:rPr>
          <w:rFonts w:hint="eastAsia" w:ascii="宋体" w:hAnsi="宋体"/>
          <w:color w:val="auto"/>
          <w:sz w:val="24"/>
          <w:highlight w:val="none"/>
          <w:lang w:val="en-US" w:eastAsia="zh-CN"/>
        </w:rPr>
        <w:t>法定代表人</w:t>
      </w:r>
    </w:p>
    <w:p w14:paraId="09A4C3B9">
      <w:pPr>
        <w:spacing w:line="460" w:lineRule="exact"/>
        <w:ind w:left="5519" w:leftChars="228" w:hanging="5040" w:hangingChars="2100"/>
        <w:jc w:val="left"/>
        <w:rPr>
          <w:rFonts w:ascii="宋体" w:hAnsi="宋体" w:cs="宋体"/>
          <w:color w:val="auto"/>
          <w:sz w:val="24"/>
          <w:highlight w:val="none"/>
        </w:rPr>
      </w:pPr>
      <w:r>
        <w:rPr>
          <w:rFonts w:hint="eastAsia" w:ascii="宋体" w:hAnsi="宋体" w:cs="宋体"/>
          <w:color w:val="auto"/>
          <w:sz w:val="24"/>
          <w:highlight w:val="none"/>
        </w:rPr>
        <w:t>地址：惠州市演达四路5号              地址：</w:t>
      </w:r>
    </w:p>
    <w:p w14:paraId="45D321C1">
      <w:pPr>
        <w:autoSpaceDE w:val="0"/>
        <w:autoSpaceDN w:val="0"/>
        <w:adjustRightInd w:val="0"/>
        <w:spacing w:line="460" w:lineRule="exact"/>
        <w:ind w:right="246" w:firstLine="480" w:firstLineChars="200"/>
        <w:rPr>
          <w:rFonts w:ascii="宋体" w:hAnsi="宋体" w:cs="宋体"/>
          <w:color w:val="auto"/>
          <w:sz w:val="24"/>
          <w:highlight w:val="none"/>
        </w:rPr>
      </w:pPr>
      <w:r>
        <w:rPr>
          <w:rFonts w:hint="eastAsia" w:ascii="宋体" w:hAnsi="宋体" w:cs="宋体"/>
          <w:color w:val="auto"/>
          <w:sz w:val="24"/>
          <w:highlight w:val="none"/>
        </w:rPr>
        <w:t>电话：0752-7806</w:t>
      </w:r>
      <w:r>
        <w:rPr>
          <w:rFonts w:hint="eastAsia" w:ascii="宋体" w:hAnsi="宋体" w:cs="宋体"/>
          <w:color w:val="auto"/>
          <w:sz w:val="24"/>
          <w:highlight w:val="none"/>
          <w:lang w:val="en-US" w:eastAsia="zh-CN"/>
        </w:rPr>
        <w:t xml:space="preserve">628 </w:t>
      </w: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电话：</w:t>
      </w:r>
    </w:p>
    <w:p w14:paraId="7F4BEB13">
      <w:pPr>
        <w:spacing w:line="4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日期：   年    月   日                日期：    年    月    日</w:t>
      </w:r>
    </w:p>
    <w:p w14:paraId="16E8E4E0">
      <w:pPr>
        <w:rPr>
          <w:color w:val="auto"/>
          <w:highlight w:val="none"/>
        </w:rPr>
      </w:pPr>
    </w:p>
    <w:p w14:paraId="34DCAD4B">
      <w:pPr>
        <w:pStyle w:val="10"/>
        <w:rPr>
          <w:color w:val="auto"/>
          <w:highlight w:val="none"/>
        </w:rPr>
      </w:pPr>
    </w:p>
    <w:p w14:paraId="3704E25D">
      <w:pPr>
        <w:pStyle w:val="10"/>
        <w:rPr>
          <w:color w:val="auto"/>
          <w:highlight w:val="none"/>
        </w:rPr>
      </w:pPr>
    </w:p>
    <w:p w14:paraId="07FACCD3">
      <w:pPr>
        <w:pStyle w:val="10"/>
        <w:rPr>
          <w:color w:val="auto"/>
          <w:highlight w:val="none"/>
        </w:rPr>
      </w:pPr>
    </w:p>
    <w:p w14:paraId="2B75D246">
      <w:pPr>
        <w:pStyle w:val="10"/>
        <w:rPr>
          <w:color w:val="auto"/>
          <w:highlight w:val="none"/>
        </w:rPr>
      </w:pPr>
    </w:p>
    <w:p w14:paraId="69813143">
      <w:pPr>
        <w:pStyle w:val="10"/>
        <w:rPr>
          <w:color w:val="auto"/>
          <w:highlight w:val="none"/>
        </w:rPr>
      </w:pPr>
    </w:p>
    <w:p w14:paraId="4C41BCB0">
      <w:pPr>
        <w:rPr>
          <w:rFonts w:hint="eastAsia"/>
          <w:color w:val="auto"/>
          <w:sz w:val="28"/>
          <w:szCs w:val="30"/>
          <w:highlight w:val="none"/>
        </w:rPr>
      </w:pPr>
    </w:p>
    <w:p w14:paraId="1129B534">
      <w:pPr>
        <w:pStyle w:val="2"/>
        <w:numPr>
          <w:ilvl w:val="0"/>
          <w:numId w:val="0"/>
        </w:numPr>
        <w:jc w:val="left"/>
        <w:rPr>
          <w:color w:val="auto"/>
          <w:sz w:val="28"/>
          <w:szCs w:val="30"/>
          <w:highlight w:val="none"/>
        </w:rPr>
      </w:pPr>
      <w:r>
        <w:rPr>
          <w:rFonts w:hint="eastAsia"/>
          <w:color w:val="auto"/>
          <w:sz w:val="28"/>
          <w:szCs w:val="30"/>
          <w:highlight w:val="none"/>
        </w:rPr>
        <w:t>附件一：项目验收报告</w:t>
      </w:r>
    </w:p>
    <w:p w14:paraId="173748A1">
      <w:pPr>
        <w:adjustRightInd w:val="0"/>
        <w:snapToGrid w:val="0"/>
        <w:spacing w:after="200"/>
        <w:jc w:val="center"/>
        <w:rPr>
          <w:rFonts w:ascii="宋体" w:hAnsi="宋体" w:eastAsia="微软雅黑"/>
          <w:b/>
          <w:bCs/>
          <w:color w:val="auto"/>
          <w:sz w:val="36"/>
          <w:szCs w:val="36"/>
          <w:highlight w:val="none"/>
        </w:rPr>
      </w:pPr>
      <w:r>
        <w:rPr>
          <w:rFonts w:hint="eastAsia" w:ascii="宋体" w:hAnsi="宋体" w:eastAsia="微软雅黑"/>
          <w:b/>
          <w:bCs/>
          <w:color w:val="auto"/>
          <w:sz w:val="36"/>
          <w:szCs w:val="36"/>
          <w:highlight w:val="none"/>
          <w:u w:val="single"/>
        </w:rPr>
        <w:t xml:space="preserve">        </w:t>
      </w:r>
      <w:r>
        <w:rPr>
          <w:rFonts w:hint="eastAsia" w:ascii="宋体" w:hAnsi="宋体" w:eastAsia="微软雅黑"/>
          <w:b/>
          <w:bCs/>
          <w:color w:val="auto"/>
          <w:sz w:val="36"/>
          <w:szCs w:val="36"/>
          <w:highlight w:val="none"/>
        </w:rPr>
        <w:t>项目验收报告</w:t>
      </w:r>
    </w:p>
    <w:p w14:paraId="7CAC2F68">
      <w:pPr>
        <w:adjustRightInd w:val="0"/>
        <w:snapToGrid w:val="0"/>
        <w:spacing w:after="200"/>
        <w:ind w:right="844"/>
        <w:jc w:val="center"/>
        <w:rPr>
          <w:rFonts w:ascii="宋体" w:hAnsi="宋体" w:eastAsia="微软雅黑"/>
          <w:b/>
          <w:bCs/>
          <w:color w:val="auto"/>
          <w:sz w:val="22"/>
          <w:szCs w:val="21"/>
          <w:highlight w:val="none"/>
        </w:rPr>
      </w:pPr>
      <w:r>
        <w:rPr>
          <w:rFonts w:hint="eastAsia" w:ascii="宋体" w:hAnsi="宋体" w:eastAsia="微软雅黑"/>
          <w:b/>
          <w:bCs/>
          <w:color w:val="auto"/>
          <w:sz w:val="22"/>
          <w:szCs w:val="21"/>
          <w:highlight w:val="none"/>
        </w:rPr>
        <w:t>年    月    日</w:t>
      </w:r>
    </w:p>
    <w:tbl>
      <w:tblPr>
        <w:tblStyle w:val="16"/>
        <w:tblW w:w="80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5"/>
        <w:gridCol w:w="988"/>
        <w:gridCol w:w="4406"/>
      </w:tblGrid>
      <w:tr w14:paraId="5CD64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2705" w:type="dxa"/>
            <w:tcBorders>
              <w:top w:val="single" w:color="auto" w:sz="4" w:space="0"/>
              <w:left w:val="single" w:color="auto" w:sz="4" w:space="0"/>
              <w:bottom w:val="single" w:color="auto" w:sz="4" w:space="0"/>
              <w:right w:val="single" w:color="auto" w:sz="4" w:space="0"/>
            </w:tcBorders>
            <w:noWrap w:val="0"/>
            <w:vAlign w:val="center"/>
          </w:tcPr>
          <w:p w14:paraId="06C7D883">
            <w:pPr>
              <w:adjustRightInd w:val="0"/>
              <w:snapToGrid w:val="0"/>
              <w:spacing w:after="200"/>
              <w:jc w:val="center"/>
              <w:rPr>
                <w:rFonts w:ascii="宋体" w:hAnsi="宋体" w:eastAsia="微软雅黑"/>
                <w:color w:val="auto"/>
                <w:sz w:val="22"/>
                <w:highlight w:val="none"/>
              </w:rPr>
            </w:pPr>
            <w:r>
              <w:rPr>
                <w:rFonts w:hint="eastAsia" w:ascii="宋体" w:hAnsi="宋体" w:eastAsia="微软雅黑"/>
                <w:color w:val="auto"/>
                <w:sz w:val="22"/>
                <w:szCs w:val="22"/>
                <w:highlight w:val="none"/>
              </w:rPr>
              <w:t>甲方</w:t>
            </w:r>
          </w:p>
        </w:tc>
        <w:tc>
          <w:tcPr>
            <w:tcW w:w="5394" w:type="dxa"/>
            <w:gridSpan w:val="2"/>
            <w:tcBorders>
              <w:top w:val="single" w:color="auto" w:sz="4" w:space="0"/>
              <w:left w:val="single" w:color="auto" w:sz="4" w:space="0"/>
              <w:bottom w:val="single" w:color="auto" w:sz="4" w:space="0"/>
              <w:right w:val="single" w:color="auto" w:sz="4" w:space="0"/>
            </w:tcBorders>
            <w:noWrap w:val="0"/>
            <w:vAlign w:val="center"/>
          </w:tcPr>
          <w:p w14:paraId="20A0F41B">
            <w:pPr>
              <w:adjustRightInd w:val="0"/>
              <w:snapToGrid w:val="0"/>
              <w:spacing w:after="200"/>
              <w:ind w:firstLine="2860" w:firstLineChars="1300"/>
              <w:jc w:val="center"/>
              <w:rPr>
                <w:rFonts w:ascii="宋体" w:hAnsi="宋体" w:eastAsia="微软雅黑"/>
                <w:color w:val="auto"/>
                <w:sz w:val="22"/>
                <w:highlight w:val="none"/>
              </w:rPr>
            </w:pPr>
            <w:r>
              <w:rPr>
                <w:rFonts w:hint="eastAsia" w:ascii="宋体" w:hAnsi="宋体" w:eastAsia="微软雅黑"/>
                <w:color w:val="auto"/>
                <w:sz w:val="22"/>
                <w:szCs w:val="22"/>
                <w:highlight w:val="none"/>
              </w:rPr>
              <w:t>医院</w:t>
            </w:r>
          </w:p>
        </w:tc>
      </w:tr>
      <w:tr w14:paraId="400CB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2705" w:type="dxa"/>
            <w:tcBorders>
              <w:top w:val="single" w:color="auto" w:sz="4" w:space="0"/>
              <w:left w:val="single" w:color="auto" w:sz="4" w:space="0"/>
              <w:bottom w:val="single" w:color="auto" w:sz="4" w:space="0"/>
              <w:right w:val="single" w:color="auto" w:sz="4" w:space="0"/>
            </w:tcBorders>
            <w:noWrap w:val="0"/>
            <w:vAlign w:val="center"/>
          </w:tcPr>
          <w:p w14:paraId="04552E93">
            <w:pPr>
              <w:adjustRightInd w:val="0"/>
              <w:snapToGrid w:val="0"/>
              <w:spacing w:after="200"/>
              <w:jc w:val="center"/>
              <w:rPr>
                <w:rFonts w:ascii="宋体" w:hAnsi="宋体" w:eastAsia="微软雅黑"/>
                <w:color w:val="auto"/>
                <w:sz w:val="22"/>
                <w:highlight w:val="none"/>
              </w:rPr>
            </w:pPr>
            <w:r>
              <w:rPr>
                <w:rFonts w:hint="eastAsia" w:ascii="宋体" w:hAnsi="宋体" w:eastAsia="微软雅黑"/>
                <w:color w:val="auto"/>
                <w:sz w:val="22"/>
                <w:szCs w:val="22"/>
                <w:highlight w:val="none"/>
              </w:rPr>
              <w:t>合同号</w:t>
            </w:r>
          </w:p>
        </w:tc>
        <w:tc>
          <w:tcPr>
            <w:tcW w:w="5394" w:type="dxa"/>
            <w:gridSpan w:val="2"/>
            <w:tcBorders>
              <w:top w:val="single" w:color="auto" w:sz="4" w:space="0"/>
              <w:left w:val="single" w:color="auto" w:sz="4" w:space="0"/>
              <w:bottom w:val="single" w:color="auto" w:sz="4" w:space="0"/>
              <w:right w:val="single" w:color="auto" w:sz="4" w:space="0"/>
            </w:tcBorders>
            <w:noWrap w:val="0"/>
            <w:vAlign w:val="center"/>
          </w:tcPr>
          <w:p w14:paraId="268D4E54">
            <w:pPr>
              <w:adjustRightInd w:val="0"/>
              <w:snapToGrid w:val="0"/>
              <w:spacing w:after="200"/>
              <w:jc w:val="center"/>
              <w:rPr>
                <w:rFonts w:ascii="宋体" w:hAnsi="宋体" w:eastAsia="微软雅黑"/>
                <w:color w:val="auto"/>
                <w:sz w:val="22"/>
                <w:highlight w:val="none"/>
              </w:rPr>
            </w:pPr>
          </w:p>
        </w:tc>
      </w:tr>
      <w:tr w14:paraId="7EAA8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2705" w:type="dxa"/>
            <w:tcBorders>
              <w:top w:val="single" w:color="auto" w:sz="4" w:space="0"/>
              <w:left w:val="single" w:color="auto" w:sz="4" w:space="0"/>
              <w:bottom w:val="single" w:color="auto" w:sz="4" w:space="0"/>
              <w:right w:val="single" w:color="auto" w:sz="4" w:space="0"/>
            </w:tcBorders>
            <w:noWrap w:val="0"/>
            <w:vAlign w:val="center"/>
          </w:tcPr>
          <w:p w14:paraId="2830FB79">
            <w:pPr>
              <w:adjustRightInd w:val="0"/>
              <w:snapToGrid w:val="0"/>
              <w:spacing w:after="200"/>
              <w:jc w:val="center"/>
              <w:rPr>
                <w:rFonts w:ascii="宋体" w:hAnsi="宋体" w:eastAsia="微软雅黑"/>
                <w:color w:val="auto"/>
                <w:sz w:val="22"/>
                <w:highlight w:val="none"/>
              </w:rPr>
            </w:pPr>
            <w:r>
              <w:rPr>
                <w:rFonts w:hint="eastAsia" w:ascii="宋体" w:hAnsi="宋体" w:eastAsia="微软雅黑"/>
                <w:color w:val="auto"/>
                <w:sz w:val="22"/>
                <w:szCs w:val="22"/>
                <w:highlight w:val="none"/>
              </w:rPr>
              <w:t>合同名称</w:t>
            </w:r>
          </w:p>
        </w:tc>
        <w:tc>
          <w:tcPr>
            <w:tcW w:w="5394" w:type="dxa"/>
            <w:gridSpan w:val="2"/>
            <w:tcBorders>
              <w:top w:val="single" w:color="auto" w:sz="4" w:space="0"/>
              <w:left w:val="single" w:color="auto" w:sz="4" w:space="0"/>
              <w:bottom w:val="single" w:color="auto" w:sz="4" w:space="0"/>
              <w:right w:val="single" w:color="auto" w:sz="4" w:space="0"/>
            </w:tcBorders>
            <w:noWrap w:val="0"/>
            <w:vAlign w:val="center"/>
          </w:tcPr>
          <w:p w14:paraId="769754B7">
            <w:pPr>
              <w:adjustRightInd w:val="0"/>
              <w:snapToGrid w:val="0"/>
              <w:spacing w:after="200"/>
              <w:jc w:val="center"/>
              <w:rPr>
                <w:rFonts w:ascii="宋体" w:hAnsi="宋体" w:eastAsia="微软雅黑"/>
                <w:color w:val="auto"/>
                <w:sz w:val="22"/>
                <w:highlight w:val="none"/>
              </w:rPr>
            </w:pPr>
          </w:p>
        </w:tc>
      </w:tr>
      <w:tr w14:paraId="4C690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2705" w:type="dxa"/>
            <w:tcBorders>
              <w:top w:val="single" w:color="auto" w:sz="4" w:space="0"/>
              <w:left w:val="single" w:color="auto" w:sz="4" w:space="0"/>
              <w:bottom w:val="single" w:color="auto" w:sz="4" w:space="0"/>
              <w:right w:val="single" w:color="auto" w:sz="4" w:space="0"/>
            </w:tcBorders>
            <w:noWrap w:val="0"/>
            <w:vAlign w:val="center"/>
          </w:tcPr>
          <w:p w14:paraId="5BA57706">
            <w:pPr>
              <w:adjustRightInd w:val="0"/>
              <w:snapToGrid w:val="0"/>
              <w:spacing w:after="200"/>
              <w:jc w:val="center"/>
              <w:rPr>
                <w:rFonts w:ascii="宋体" w:hAnsi="宋体" w:eastAsia="微软雅黑"/>
                <w:color w:val="auto"/>
                <w:sz w:val="22"/>
                <w:highlight w:val="none"/>
              </w:rPr>
            </w:pPr>
            <w:r>
              <w:rPr>
                <w:rFonts w:hint="eastAsia" w:ascii="宋体" w:hAnsi="宋体" w:eastAsia="微软雅黑"/>
                <w:color w:val="auto"/>
                <w:sz w:val="22"/>
                <w:szCs w:val="22"/>
                <w:highlight w:val="none"/>
              </w:rPr>
              <w:t>甲方项目负责人</w:t>
            </w:r>
          </w:p>
        </w:tc>
        <w:tc>
          <w:tcPr>
            <w:tcW w:w="5394" w:type="dxa"/>
            <w:gridSpan w:val="2"/>
            <w:tcBorders>
              <w:top w:val="single" w:color="auto" w:sz="4" w:space="0"/>
              <w:left w:val="single" w:color="auto" w:sz="4" w:space="0"/>
              <w:bottom w:val="single" w:color="auto" w:sz="4" w:space="0"/>
              <w:right w:val="single" w:color="auto" w:sz="4" w:space="0"/>
            </w:tcBorders>
            <w:noWrap w:val="0"/>
            <w:vAlign w:val="center"/>
          </w:tcPr>
          <w:p w14:paraId="27C34C67">
            <w:pPr>
              <w:adjustRightInd w:val="0"/>
              <w:snapToGrid w:val="0"/>
              <w:spacing w:after="200"/>
              <w:jc w:val="center"/>
              <w:rPr>
                <w:rFonts w:ascii="宋体" w:hAnsi="宋体" w:eastAsia="微软雅黑"/>
                <w:color w:val="auto"/>
                <w:sz w:val="22"/>
                <w:highlight w:val="none"/>
              </w:rPr>
            </w:pPr>
          </w:p>
        </w:tc>
      </w:tr>
      <w:tr w14:paraId="4E5AE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2705" w:type="dxa"/>
            <w:tcBorders>
              <w:top w:val="single" w:color="auto" w:sz="4" w:space="0"/>
              <w:left w:val="single" w:color="auto" w:sz="4" w:space="0"/>
              <w:bottom w:val="single" w:color="auto" w:sz="4" w:space="0"/>
              <w:right w:val="single" w:color="auto" w:sz="4" w:space="0"/>
            </w:tcBorders>
            <w:noWrap w:val="0"/>
            <w:vAlign w:val="center"/>
          </w:tcPr>
          <w:p w14:paraId="10B83965">
            <w:pPr>
              <w:adjustRightInd w:val="0"/>
              <w:snapToGrid w:val="0"/>
              <w:spacing w:after="200"/>
              <w:jc w:val="center"/>
              <w:rPr>
                <w:rFonts w:ascii="宋体" w:hAnsi="宋体" w:eastAsia="微软雅黑"/>
                <w:color w:val="auto"/>
                <w:sz w:val="22"/>
                <w:highlight w:val="none"/>
              </w:rPr>
            </w:pPr>
            <w:r>
              <w:rPr>
                <w:rFonts w:hint="eastAsia" w:ascii="宋体" w:hAnsi="宋体" w:eastAsia="微软雅黑"/>
                <w:color w:val="auto"/>
                <w:sz w:val="22"/>
                <w:szCs w:val="22"/>
                <w:highlight w:val="none"/>
              </w:rPr>
              <w:t>乙方项目负责人</w:t>
            </w:r>
          </w:p>
        </w:tc>
        <w:tc>
          <w:tcPr>
            <w:tcW w:w="5394" w:type="dxa"/>
            <w:gridSpan w:val="2"/>
            <w:tcBorders>
              <w:top w:val="single" w:color="auto" w:sz="4" w:space="0"/>
              <w:left w:val="single" w:color="auto" w:sz="4" w:space="0"/>
              <w:bottom w:val="single" w:color="auto" w:sz="4" w:space="0"/>
              <w:right w:val="single" w:color="auto" w:sz="4" w:space="0"/>
            </w:tcBorders>
            <w:noWrap w:val="0"/>
            <w:vAlign w:val="center"/>
          </w:tcPr>
          <w:p w14:paraId="638FF157">
            <w:pPr>
              <w:adjustRightInd w:val="0"/>
              <w:snapToGrid w:val="0"/>
              <w:spacing w:after="200"/>
              <w:jc w:val="center"/>
              <w:rPr>
                <w:rFonts w:ascii="宋体" w:hAnsi="宋体" w:eastAsia="微软雅黑"/>
                <w:color w:val="auto"/>
                <w:sz w:val="22"/>
                <w:highlight w:val="none"/>
              </w:rPr>
            </w:pPr>
          </w:p>
        </w:tc>
      </w:tr>
      <w:tr w14:paraId="2FB90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2705" w:type="dxa"/>
            <w:tcBorders>
              <w:top w:val="single" w:color="auto" w:sz="4" w:space="0"/>
              <w:left w:val="single" w:color="auto" w:sz="4" w:space="0"/>
              <w:bottom w:val="single" w:color="auto" w:sz="4" w:space="0"/>
              <w:right w:val="single" w:color="auto" w:sz="4" w:space="0"/>
            </w:tcBorders>
            <w:noWrap w:val="0"/>
            <w:vAlign w:val="center"/>
          </w:tcPr>
          <w:p w14:paraId="383C4DC5">
            <w:pPr>
              <w:adjustRightInd w:val="0"/>
              <w:snapToGrid w:val="0"/>
              <w:spacing w:after="200"/>
              <w:jc w:val="center"/>
              <w:rPr>
                <w:rFonts w:ascii="宋体" w:hAnsi="宋体" w:eastAsia="微软雅黑"/>
                <w:color w:val="auto"/>
                <w:sz w:val="22"/>
                <w:highlight w:val="none"/>
              </w:rPr>
            </w:pPr>
            <w:r>
              <w:rPr>
                <w:rFonts w:hint="eastAsia" w:ascii="宋体" w:hAnsi="宋体" w:eastAsia="微软雅黑"/>
                <w:color w:val="auto"/>
                <w:sz w:val="22"/>
                <w:szCs w:val="22"/>
                <w:highlight w:val="none"/>
              </w:rPr>
              <w:t>验收参加人员</w:t>
            </w:r>
          </w:p>
        </w:tc>
        <w:tc>
          <w:tcPr>
            <w:tcW w:w="5394" w:type="dxa"/>
            <w:gridSpan w:val="2"/>
            <w:tcBorders>
              <w:top w:val="single" w:color="auto" w:sz="4" w:space="0"/>
              <w:left w:val="single" w:color="auto" w:sz="4" w:space="0"/>
              <w:bottom w:val="single" w:color="auto" w:sz="4" w:space="0"/>
              <w:right w:val="single" w:color="auto" w:sz="4" w:space="0"/>
            </w:tcBorders>
            <w:noWrap w:val="0"/>
            <w:vAlign w:val="center"/>
          </w:tcPr>
          <w:p w14:paraId="3B2DFBD1">
            <w:pPr>
              <w:adjustRightInd w:val="0"/>
              <w:snapToGrid w:val="0"/>
              <w:spacing w:after="200"/>
              <w:jc w:val="left"/>
              <w:rPr>
                <w:rFonts w:ascii="宋体" w:hAnsi="宋体" w:eastAsia="微软雅黑"/>
                <w:color w:val="auto"/>
                <w:sz w:val="22"/>
                <w:highlight w:val="none"/>
              </w:rPr>
            </w:pPr>
            <w:r>
              <w:rPr>
                <w:rFonts w:hint="eastAsia" w:ascii="宋体" w:hAnsi="宋体" w:eastAsia="微软雅黑"/>
                <w:color w:val="auto"/>
                <w:sz w:val="22"/>
                <w:szCs w:val="22"/>
                <w:highlight w:val="none"/>
              </w:rPr>
              <w:t>甲方：</w:t>
            </w:r>
          </w:p>
          <w:p w14:paraId="285F4DBB">
            <w:pPr>
              <w:adjustRightInd w:val="0"/>
              <w:snapToGrid w:val="0"/>
              <w:spacing w:after="200"/>
              <w:jc w:val="left"/>
              <w:rPr>
                <w:rFonts w:ascii="宋体" w:hAnsi="宋体" w:eastAsia="微软雅黑"/>
                <w:color w:val="auto"/>
                <w:sz w:val="22"/>
                <w:highlight w:val="none"/>
              </w:rPr>
            </w:pPr>
            <w:r>
              <w:rPr>
                <w:rFonts w:hint="eastAsia" w:ascii="宋体" w:hAnsi="宋体" w:eastAsia="微软雅黑"/>
                <w:color w:val="auto"/>
                <w:sz w:val="22"/>
                <w:szCs w:val="22"/>
                <w:highlight w:val="none"/>
              </w:rPr>
              <w:t>乙方：</w:t>
            </w:r>
          </w:p>
        </w:tc>
      </w:tr>
      <w:tr w14:paraId="6FCB9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8099" w:type="dxa"/>
            <w:gridSpan w:val="3"/>
            <w:tcBorders>
              <w:top w:val="single" w:color="auto" w:sz="4" w:space="0"/>
              <w:left w:val="single" w:color="auto" w:sz="4" w:space="0"/>
              <w:bottom w:val="single" w:color="auto" w:sz="4" w:space="0"/>
              <w:right w:val="single" w:color="auto" w:sz="4" w:space="0"/>
            </w:tcBorders>
            <w:noWrap w:val="0"/>
            <w:vAlign w:val="center"/>
          </w:tcPr>
          <w:p w14:paraId="652FF8F1">
            <w:pPr>
              <w:adjustRightInd w:val="0"/>
              <w:snapToGrid w:val="0"/>
              <w:spacing w:after="200"/>
              <w:jc w:val="center"/>
              <w:rPr>
                <w:rFonts w:ascii="宋体" w:hAnsi="宋体" w:eastAsia="微软雅黑"/>
                <w:b/>
                <w:color w:val="auto"/>
                <w:sz w:val="22"/>
                <w:highlight w:val="none"/>
              </w:rPr>
            </w:pPr>
            <w:r>
              <w:rPr>
                <w:rFonts w:hint="eastAsia" w:ascii="宋体" w:hAnsi="宋体" w:eastAsia="微软雅黑"/>
                <w:b/>
                <w:color w:val="auto"/>
                <w:sz w:val="22"/>
                <w:szCs w:val="22"/>
                <w:highlight w:val="none"/>
              </w:rPr>
              <w:t>主要完成工作</w:t>
            </w:r>
          </w:p>
        </w:tc>
      </w:tr>
      <w:tr w14:paraId="37F14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9" w:hRule="atLeast"/>
        </w:trPr>
        <w:tc>
          <w:tcPr>
            <w:tcW w:w="8099" w:type="dxa"/>
            <w:gridSpan w:val="3"/>
            <w:tcBorders>
              <w:top w:val="single" w:color="auto" w:sz="4" w:space="0"/>
              <w:left w:val="single" w:color="auto" w:sz="4" w:space="0"/>
              <w:bottom w:val="single" w:color="auto" w:sz="4" w:space="0"/>
              <w:right w:val="single" w:color="auto" w:sz="4" w:space="0"/>
            </w:tcBorders>
            <w:noWrap w:val="0"/>
            <w:vAlign w:val="center"/>
          </w:tcPr>
          <w:p w14:paraId="16CA17D6">
            <w:pPr>
              <w:adjustRightInd w:val="0"/>
              <w:snapToGrid w:val="0"/>
              <w:spacing w:after="200"/>
              <w:jc w:val="left"/>
              <w:rPr>
                <w:rFonts w:ascii="宋体" w:hAnsi="宋体" w:eastAsia="微软雅黑"/>
                <w:color w:val="auto"/>
                <w:sz w:val="22"/>
                <w:szCs w:val="22"/>
                <w:highlight w:val="none"/>
              </w:rPr>
            </w:pPr>
            <w:r>
              <w:rPr>
                <w:rFonts w:hint="eastAsia" w:ascii="宋体" w:hAnsi="宋体" w:eastAsia="微软雅黑"/>
                <w:color w:val="auto"/>
                <w:sz w:val="22"/>
                <w:szCs w:val="22"/>
                <w:highlight w:val="none"/>
              </w:rPr>
              <w:t>1.乙方协助甲方，完成项目入场前的软件、硬件准备工作。</w:t>
            </w:r>
          </w:p>
          <w:p w14:paraId="51FE8214">
            <w:pPr>
              <w:adjustRightInd w:val="0"/>
              <w:snapToGrid w:val="0"/>
              <w:spacing w:after="200"/>
              <w:jc w:val="left"/>
              <w:rPr>
                <w:rFonts w:ascii="宋体" w:hAnsi="宋体" w:eastAsia="微软雅黑"/>
                <w:color w:val="auto"/>
                <w:sz w:val="22"/>
                <w:szCs w:val="22"/>
                <w:highlight w:val="none"/>
              </w:rPr>
            </w:pPr>
            <w:r>
              <w:rPr>
                <w:rFonts w:hint="eastAsia" w:ascii="宋体" w:hAnsi="宋体" w:eastAsia="微软雅黑"/>
                <w:color w:val="auto"/>
                <w:sz w:val="22"/>
                <w:szCs w:val="22"/>
                <w:highlight w:val="none"/>
              </w:rPr>
              <w:t>2.乙方系统经安装调试符合《销售合同》的要求。</w:t>
            </w:r>
          </w:p>
          <w:p w14:paraId="0C797666">
            <w:pPr>
              <w:adjustRightInd w:val="0"/>
              <w:snapToGrid w:val="0"/>
              <w:spacing w:after="200"/>
              <w:jc w:val="left"/>
              <w:rPr>
                <w:rFonts w:ascii="宋体" w:hAnsi="宋体" w:eastAsia="微软雅黑"/>
                <w:color w:val="auto"/>
                <w:sz w:val="22"/>
                <w:szCs w:val="22"/>
                <w:highlight w:val="none"/>
              </w:rPr>
            </w:pPr>
            <w:r>
              <w:rPr>
                <w:rFonts w:hint="eastAsia" w:ascii="宋体" w:hAnsi="宋体" w:eastAsia="微软雅黑"/>
                <w:color w:val="auto"/>
                <w:sz w:val="22"/>
                <w:szCs w:val="22"/>
                <w:highlight w:val="none"/>
              </w:rPr>
              <w:t>3.乙方完成甲方相关应用人员及维护人员的培训工作。</w:t>
            </w:r>
          </w:p>
          <w:p w14:paraId="27E38879">
            <w:pPr>
              <w:adjustRightInd w:val="0"/>
              <w:snapToGrid w:val="0"/>
              <w:spacing w:after="200"/>
              <w:jc w:val="left"/>
              <w:rPr>
                <w:rFonts w:ascii="宋体" w:hAnsi="宋体"/>
                <w:color w:val="auto"/>
                <w:szCs w:val="22"/>
                <w:highlight w:val="none"/>
              </w:rPr>
            </w:pPr>
            <w:r>
              <w:rPr>
                <w:rFonts w:hint="eastAsia" w:ascii="宋体" w:hAnsi="宋体" w:eastAsia="微软雅黑"/>
                <w:color w:val="auto"/>
                <w:sz w:val="22"/>
                <w:szCs w:val="22"/>
                <w:highlight w:val="none"/>
              </w:rPr>
              <w:t>4.乙方在项目撤场阶段与甲方信息科或临床科室项目负责人已完成相关文档资料移交。</w:t>
            </w:r>
          </w:p>
        </w:tc>
      </w:tr>
      <w:tr w14:paraId="35A1D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trPr>
        <w:tc>
          <w:tcPr>
            <w:tcW w:w="2705" w:type="dxa"/>
            <w:tcBorders>
              <w:top w:val="single" w:color="auto" w:sz="4" w:space="0"/>
              <w:left w:val="single" w:color="auto" w:sz="4" w:space="0"/>
              <w:bottom w:val="single" w:color="auto" w:sz="4" w:space="0"/>
              <w:right w:val="single" w:color="auto" w:sz="4" w:space="0"/>
            </w:tcBorders>
            <w:noWrap w:val="0"/>
            <w:vAlign w:val="center"/>
          </w:tcPr>
          <w:p w14:paraId="55648BD7">
            <w:pPr>
              <w:adjustRightInd w:val="0"/>
              <w:snapToGrid w:val="0"/>
              <w:spacing w:after="200"/>
              <w:jc w:val="center"/>
              <w:rPr>
                <w:rFonts w:ascii="宋体" w:hAnsi="宋体" w:eastAsia="微软雅黑"/>
                <w:b/>
                <w:color w:val="auto"/>
                <w:sz w:val="22"/>
                <w:highlight w:val="none"/>
              </w:rPr>
            </w:pPr>
            <w:r>
              <w:rPr>
                <w:rFonts w:hint="eastAsia" w:ascii="宋体" w:hAnsi="宋体" w:eastAsia="微软雅黑"/>
                <w:b/>
                <w:color w:val="auto"/>
                <w:sz w:val="22"/>
                <w:szCs w:val="22"/>
                <w:highlight w:val="none"/>
              </w:rPr>
              <w:t>甲方验收意见</w:t>
            </w:r>
          </w:p>
        </w:tc>
        <w:tc>
          <w:tcPr>
            <w:tcW w:w="5394" w:type="dxa"/>
            <w:gridSpan w:val="2"/>
            <w:tcBorders>
              <w:top w:val="single" w:color="auto" w:sz="4" w:space="0"/>
              <w:left w:val="single" w:color="auto" w:sz="4" w:space="0"/>
              <w:bottom w:val="single" w:color="auto" w:sz="4" w:space="0"/>
              <w:right w:val="single" w:color="auto" w:sz="4" w:space="0"/>
            </w:tcBorders>
            <w:noWrap w:val="0"/>
            <w:vAlign w:val="center"/>
          </w:tcPr>
          <w:p w14:paraId="16944C88">
            <w:pPr>
              <w:adjustRightInd w:val="0"/>
              <w:snapToGrid w:val="0"/>
              <w:spacing w:after="200"/>
              <w:jc w:val="center"/>
              <w:rPr>
                <w:rFonts w:ascii="宋体" w:hAnsi="宋体" w:eastAsia="微软雅黑"/>
                <w:color w:val="auto"/>
                <w:sz w:val="22"/>
                <w:highlight w:val="none"/>
              </w:rPr>
            </w:pPr>
          </w:p>
        </w:tc>
      </w:tr>
      <w:tr w14:paraId="266BA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1" w:hRule="atLeast"/>
        </w:trPr>
        <w:tc>
          <w:tcPr>
            <w:tcW w:w="3693" w:type="dxa"/>
            <w:gridSpan w:val="2"/>
            <w:tcBorders>
              <w:top w:val="single" w:color="auto" w:sz="4" w:space="0"/>
              <w:left w:val="single" w:color="auto" w:sz="4" w:space="0"/>
              <w:bottom w:val="single" w:color="auto" w:sz="4" w:space="0"/>
              <w:right w:val="single" w:color="auto" w:sz="4" w:space="0"/>
            </w:tcBorders>
            <w:noWrap w:val="0"/>
            <w:vAlign w:val="center"/>
          </w:tcPr>
          <w:p w14:paraId="7F81E431">
            <w:pPr>
              <w:adjustRightInd w:val="0"/>
              <w:snapToGrid w:val="0"/>
              <w:spacing w:after="200"/>
              <w:jc w:val="center"/>
              <w:rPr>
                <w:rFonts w:ascii="宋体" w:hAnsi="宋体" w:eastAsia="微软雅黑"/>
                <w:b/>
                <w:color w:val="auto"/>
                <w:sz w:val="22"/>
                <w:highlight w:val="none"/>
              </w:rPr>
            </w:pPr>
            <w:r>
              <w:rPr>
                <w:rFonts w:hint="eastAsia" w:ascii="宋体" w:hAnsi="宋体" w:eastAsia="微软雅黑"/>
                <w:b/>
                <w:color w:val="auto"/>
                <w:sz w:val="22"/>
                <w:szCs w:val="22"/>
                <w:highlight w:val="none"/>
              </w:rPr>
              <w:t>甲方代表签字（盖章）</w:t>
            </w:r>
          </w:p>
        </w:tc>
        <w:tc>
          <w:tcPr>
            <w:tcW w:w="4406" w:type="dxa"/>
            <w:tcBorders>
              <w:top w:val="single" w:color="auto" w:sz="4" w:space="0"/>
              <w:left w:val="single" w:color="auto" w:sz="4" w:space="0"/>
              <w:bottom w:val="single" w:color="auto" w:sz="4" w:space="0"/>
              <w:right w:val="single" w:color="auto" w:sz="4" w:space="0"/>
            </w:tcBorders>
            <w:noWrap w:val="0"/>
            <w:vAlign w:val="center"/>
          </w:tcPr>
          <w:p w14:paraId="648C1BA3">
            <w:pPr>
              <w:adjustRightInd w:val="0"/>
              <w:snapToGrid w:val="0"/>
              <w:spacing w:after="200"/>
              <w:jc w:val="center"/>
              <w:rPr>
                <w:rFonts w:ascii="宋体" w:hAnsi="宋体" w:eastAsia="微软雅黑"/>
                <w:b/>
                <w:color w:val="auto"/>
                <w:sz w:val="22"/>
                <w:highlight w:val="none"/>
              </w:rPr>
            </w:pPr>
            <w:r>
              <w:rPr>
                <w:rFonts w:hint="eastAsia" w:ascii="宋体" w:hAnsi="宋体" w:eastAsia="微软雅黑"/>
                <w:b/>
                <w:color w:val="auto"/>
                <w:sz w:val="22"/>
                <w:szCs w:val="22"/>
                <w:highlight w:val="none"/>
              </w:rPr>
              <w:t>乙方代表签字（盖章）</w:t>
            </w:r>
          </w:p>
        </w:tc>
      </w:tr>
    </w:tbl>
    <w:p w14:paraId="19E9A297">
      <w:pPr>
        <w:pStyle w:val="6"/>
        <w:ind w:firstLine="643"/>
        <w:rPr>
          <w:b/>
          <w:bCs/>
          <w:color w:val="auto"/>
          <w:sz w:val="32"/>
          <w:szCs w:val="32"/>
          <w:highlight w:val="none"/>
        </w:rPr>
      </w:pPr>
    </w:p>
    <w:p w14:paraId="738196DC">
      <w:pPr>
        <w:pStyle w:val="10"/>
        <w:rPr>
          <w:rFonts w:hint="eastAsia" w:ascii="宋体" w:hAnsi="宋体" w:eastAsia="宋体" w:cs="宋体"/>
          <w:color w:val="auto"/>
          <w:sz w:val="24"/>
          <w:szCs w:val="24"/>
          <w:highlight w:val="none"/>
        </w:rPr>
      </w:pPr>
    </w:p>
    <w:p w14:paraId="0D501BC8">
      <w:pPr>
        <w:rPr>
          <w:rFonts w:hint="eastAsia" w:ascii="仿宋" w:hAnsi="仿宋" w:eastAsia="仿宋" w:cs="仿宋"/>
          <w:b/>
          <w:color w:val="auto"/>
          <w:kern w:val="0"/>
          <w:sz w:val="28"/>
          <w:szCs w:val="28"/>
          <w:highlight w:val="none"/>
        </w:rPr>
      </w:pPr>
    </w:p>
    <w:p w14:paraId="4A505B3C">
      <w:pPr>
        <w:pStyle w:val="12"/>
        <w:adjustRightInd w:val="0"/>
        <w:snapToGrid w:val="0"/>
        <w:spacing w:line="440" w:lineRule="exact"/>
        <w:jc w:val="center"/>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第五部分  响应文件格式</w:t>
      </w:r>
    </w:p>
    <w:p w14:paraId="2337D38E">
      <w:pPr>
        <w:pStyle w:val="12"/>
        <w:adjustRightInd w:val="0"/>
        <w:snapToGrid w:val="0"/>
        <w:spacing w:line="440" w:lineRule="exact"/>
        <w:jc w:val="center"/>
        <w:rPr>
          <w:rFonts w:hint="eastAsia" w:ascii="仿宋" w:hAnsi="仿宋" w:eastAsia="仿宋" w:cs="仿宋"/>
          <w:b/>
          <w:color w:val="auto"/>
          <w:kern w:val="0"/>
          <w:sz w:val="28"/>
          <w:szCs w:val="28"/>
          <w:highlight w:val="none"/>
        </w:rPr>
      </w:pPr>
    </w:p>
    <w:p w14:paraId="47700C3F">
      <w:pPr>
        <w:spacing w:line="360" w:lineRule="auto"/>
        <w:ind w:left="-930" w:firstLine="48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一、供应商应提供有效的公司资质或厂家资质、业务代表授权书、质量保证承诺书等。</w:t>
      </w:r>
    </w:p>
    <w:p w14:paraId="52B52072">
      <w:pPr>
        <w:spacing w:line="360" w:lineRule="auto"/>
        <w:ind w:left="-930" w:firstLine="480"/>
        <w:rPr>
          <w:rFonts w:hint="eastAsia" w:ascii="仿宋" w:hAnsi="仿宋" w:eastAsia="仿宋" w:cs="仿宋"/>
          <w:color w:val="auto"/>
          <w:sz w:val="24"/>
          <w:highlight w:val="none"/>
          <w:u w:val="single"/>
          <w:lang w:val="zh-CN"/>
        </w:rPr>
      </w:pPr>
      <w:r>
        <w:rPr>
          <w:rFonts w:hint="eastAsia" w:ascii="仿宋" w:hAnsi="仿宋" w:eastAsia="仿宋" w:cs="仿宋"/>
          <w:color w:val="auto"/>
          <w:sz w:val="24"/>
          <w:highlight w:val="none"/>
          <w:lang w:val="zh-CN"/>
        </w:rPr>
        <w:t>二、</w:t>
      </w:r>
      <w:r>
        <w:rPr>
          <w:rFonts w:hint="eastAsia" w:ascii="仿宋" w:hAnsi="仿宋" w:eastAsia="仿宋" w:cs="仿宋"/>
          <w:color w:val="auto"/>
          <w:sz w:val="24"/>
          <w:highlight w:val="none"/>
          <w:u w:val="single"/>
          <w:lang w:val="zh-CN"/>
        </w:rPr>
        <w:t>响应文件每页均应认真填写并加盖公章，包括附件，未盖章视为响应无效文件。所有页面必须清晰可分辨阅读，凡是有页面（含复印件）不清晰经专家讨论认为无法分辨的视为响应无效文件。</w:t>
      </w:r>
    </w:p>
    <w:p w14:paraId="448F355B">
      <w:pPr>
        <w:spacing w:line="360" w:lineRule="auto"/>
        <w:ind w:left="-930" w:firstLine="480"/>
        <w:rPr>
          <w:rFonts w:hint="eastAsia" w:ascii="仿宋" w:hAnsi="仿宋" w:eastAsia="仿宋" w:cs="仿宋"/>
          <w:b/>
          <w:color w:val="auto"/>
          <w:sz w:val="24"/>
          <w:highlight w:val="none"/>
          <w:u w:val="single"/>
        </w:rPr>
      </w:pPr>
      <w:r>
        <w:rPr>
          <w:rFonts w:hint="eastAsia" w:ascii="仿宋" w:hAnsi="仿宋" w:eastAsia="仿宋" w:cs="仿宋"/>
          <w:color w:val="auto"/>
          <w:sz w:val="24"/>
          <w:highlight w:val="none"/>
        </w:rPr>
        <w:t>三、</w:t>
      </w:r>
      <w:r>
        <w:rPr>
          <w:rFonts w:hint="eastAsia" w:ascii="仿宋" w:hAnsi="仿宋" w:eastAsia="仿宋" w:cs="仿宋"/>
          <w:color w:val="auto"/>
          <w:sz w:val="24"/>
          <w:highlight w:val="none"/>
          <w:u w:val="single"/>
        </w:rPr>
        <w:t>响应供应商必须按照以下顺序进行响应书</w:t>
      </w:r>
      <w:r>
        <w:rPr>
          <w:rFonts w:hint="eastAsia" w:ascii="仿宋" w:hAnsi="仿宋" w:eastAsia="仿宋" w:cs="仿宋"/>
          <w:b/>
          <w:bCs/>
          <w:color w:val="auto"/>
          <w:sz w:val="24"/>
          <w:highlight w:val="none"/>
          <w:u w:val="single"/>
        </w:rPr>
        <w:t>编排装订（至少要简单装订成册，不得随意用回形针之类的别住）及盖章密封标记</w:t>
      </w:r>
      <w:r>
        <w:rPr>
          <w:rFonts w:hint="eastAsia" w:ascii="仿宋" w:hAnsi="仿宋" w:eastAsia="仿宋" w:cs="仿宋"/>
          <w:color w:val="auto"/>
          <w:sz w:val="24"/>
          <w:highlight w:val="none"/>
          <w:u w:val="single"/>
        </w:rPr>
        <w:t>，文件袋必须贴封条密封盖章，注明</w:t>
      </w:r>
      <w:r>
        <w:rPr>
          <w:rFonts w:hint="eastAsia" w:ascii="仿宋" w:hAnsi="仿宋" w:eastAsia="仿宋" w:cs="仿宋"/>
          <w:color w:val="auto"/>
          <w:sz w:val="24"/>
          <w:highlight w:val="none"/>
          <w:u w:val="single"/>
          <w:lang w:val="en-US" w:eastAsia="zh-CN"/>
        </w:rPr>
        <w:t>项目名称</w:t>
      </w:r>
      <w:r>
        <w:rPr>
          <w:rFonts w:hint="eastAsia" w:ascii="仿宋" w:hAnsi="仿宋" w:eastAsia="仿宋" w:cs="仿宋"/>
          <w:color w:val="auto"/>
          <w:sz w:val="24"/>
          <w:highlight w:val="none"/>
          <w:u w:val="single"/>
        </w:rPr>
        <w:t>，</w:t>
      </w:r>
      <w:r>
        <w:rPr>
          <w:rFonts w:hint="eastAsia" w:ascii="仿宋" w:hAnsi="仿宋" w:eastAsia="仿宋" w:cs="仿宋"/>
          <w:b/>
          <w:color w:val="auto"/>
          <w:sz w:val="24"/>
          <w:highlight w:val="none"/>
          <w:u w:val="single"/>
        </w:rPr>
        <w:t>一式</w:t>
      </w:r>
      <w:r>
        <w:rPr>
          <w:rFonts w:hint="eastAsia" w:ascii="仿宋" w:hAnsi="仿宋" w:eastAsia="仿宋" w:cs="仿宋"/>
          <w:b/>
          <w:color w:val="auto"/>
          <w:sz w:val="24"/>
          <w:highlight w:val="none"/>
          <w:u w:val="single"/>
          <w:lang w:eastAsia="zh-CN"/>
        </w:rPr>
        <w:t>两</w:t>
      </w:r>
      <w:r>
        <w:rPr>
          <w:rFonts w:hint="eastAsia" w:ascii="仿宋" w:hAnsi="仿宋" w:eastAsia="仿宋" w:cs="仿宋"/>
          <w:b/>
          <w:color w:val="auto"/>
          <w:sz w:val="24"/>
          <w:highlight w:val="none"/>
          <w:u w:val="single"/>
        </w:rPr>
        <w:t>份。</w:t>
      </w:r>
    </w:p>
    <w:p w14:paraId="56A4FA17">
      <w:pPr>
        <w:spacing w:line="360" w:lineRule="auto"/>
        <w:ind w:left="-930" w:firstLine="48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rPr>
        <w:t>四、响应文件散乱未装订者不予评审，按响应无效处理；响应供应商因响应文件未装订而造成评审中资料遗失影响评审结果的，后果自负。</w:t>
      </w:r>
    </w:p>
    <w:p w14:paraId="0F6B98A6">
      <w:pPr>
        <w:spacing w:line="360" w:lineRule="auto"/>
        <w:ind w:left="-930" w:firstLine="480"/>
        <w:rPr>
          <w:rFonts w:ascii="仿宋" w:hAnsi="仿宋" w:eastAsia="仿宋" w:cs="仿宋"/>
          <w:b/>
          <w:bCs/>
          <w:color w:val="auto"/>
          <w:sz w:val="24"/>
          <w:highlight w:val="none"/>
          <w:u w:val="single"/>
        </w:rPr>
      </w:pPr>
    </w:p>
    <w:p w14:paraId="1D969D72">
      <w:pPr>
        <w:spacing w:line="360" w:lineRule="auto"/>
        <w:ind w:left="-930" w:firstLine="480"/>
        <w:rPr>
          <w:rFonts w:ascii="仿宋" w:hAnsi="仿宋" w:eastAsia="仿宋" w:cs="仿宋"/>
          <w:b/>
          <w:bCs/>
          <w:color w:val="auto"/>
          <w:sz w:val="24"/>
          <w:highlight w:val="none"/>
          <w:u w:val="single"/>
        </w:rPr>
      </w:pPr>
    </w:p>
    <w:p w14:paraId="05105F47">
      <w:pPr>
        <w:spacing w:line="360" w:lineRule="auto"/>
        <w:ind w:left="-930" w:firstLine="480"/>
        <w:rPr>
          <w:rFonts w:hint="eastAsia" w:ascii="仿宋" w:hAnsi="仿宋" w:eastAsia="仿宋" w:cs="仿宋"/>
          <w:b/>
          <w:bCs/>
          <w:color w:val="auto"/>
          <w:sz w:val="24"/>
          <w:highlight w:val="none"/>
          <w:u w:val="single"/>
        </w:rPr>
      </w:pPr>
      <w:r>
        <w:rPr>
          <w:rFonts w:hint="eastAsia" w:ascii="仿宋" w:hAnsi="仿宋" w:eastAsia="仿宋" w:cs="仿宋"/>
          <w:b/>
          <w:bCs/>
          <w:color w:val="auto"/>
          <w:sz w:val="24"/>
          <w:highlight w:val="none"/>
          <w:u w:val="single"/>
        </w:rPr>
        <w:t>响应文件格式如下：</w:t>
      </w:r>
    </w:p>
    <w:p w14:paraId="0A9D2AE8">
      <w:pPr>
        <w:pStyle w:val="12"/>
        <w:adjustRightInd w:val="0"/>
        <w:snapToGrid w:val="0"/>
        <w:spacing w:line="360" w:lineRule="auto"/>
        <w:jc w:val="center"/>
        <w:rPr>
          <w:rFonts w:hint="eastAsia" w:ascii="仿宋" w:hAnsi="仿宋" w:eastAsia="仿宋" w:cs="仿宋"/>
          <w:b/>
          <w:color w:val="auto"/>
          <w:kern w:val="0"/>
          <w:sz w:val="72"/>
          <w:szCs w:val="72"/>
          <w:highlight w:val="none"/>
        </w:rPr>
      </w:pPr>
    </w:p>
    <w:p w14:paraId="40E96FD3">
      <w:pPr>
        <w:pStyle w:val="12"/>
        <w:adjustRightInd w:val="0"/>
        <w:snapToGrid w:val="0"/>
        <w:spacing w:line="360" w:lineRule="auto"/>
        <w:rPr>
          <w:rFonts w:hint="eastAsia" w:ascii="仿宋" w:hAnsi="仿宋" w:eastAsia="仿宋" w:cs="仿宋"/>
          <w:b/>
          <w:color w:val="auto"/>
          <w:kern w:val="0"/>
          <w:sz w:val="72"/>
          <w:szCs w:val="72"/>
          <w:highlight w:val="none"/>
        </w:rPr>
      </w:pPr>
      <w:r>
        <w:rPr>
          <w:rFonts w:hint="eastAsia" w:ascii="仿宋" w:hAnsi="仿宋" w:eastAsia="仿宋" w:cs="仿宋"/>
          <w:b/>
          <w:color w:val="auto"/>
          <w:kern w:val="0"/>
          <w:sz w:val="72"/>
          <w:szCs w:val="72"/>
          <w:highlight w:val="none"/>
        </w:rPr>
        <w:br w:type="page"/>
      </w:r>
    </w:p>
    <w:p w14:paraId="104A9B38">
      <w:pPr>
        <w:pStyle w:val="12"/>
        <w:adjustRightInd w:val="0"/>
        <w:snapToGrid w:val="0"/>
        <w:spacing w:line="360" w:lineRule="auto"/>
        <w:jc w:val="center"/>
        <w:rPr>
          <w:rFonts w:hint="eastAsia" w:ascii="仿宋" w:hAnsi="仿宋" w:eastAsia="仿宋" w:cs="仿宋"/>
          <w:b/>
          <w:color w:val="auto"/>
          <w:kern w:val="0"/>
          <w:sz w:val="84"/>
          <w:szCs w:val="84"/>
          <w:highlight w:val="none"/>
        </w:rPr>
      </w:pPr>
      <w:r>
        <w:rPr>
          <w:rFonts w:hint="eastAsia" w:ascii="仿宋" w:hAnsi="仿宋" w:eastAsia="仿宋" w:cs="仿宋"/>
          <w:b/>
          <w:color w:val="auto"/>
          <w:kern w:val="0"/>
          <w:sz w:val="72"/>
          <w:szCs w:val="72"/>
          <w:highlight w:val="none"/>
        </w:rPr>
        <w:t>响 应 文 件</w:t>
      </w:r>
    </w:p>
    <w:p w14:paraId="00A1AC1B">
      <w:pPr>
        <w:pStyle w:val="12"/>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（正本/副本）</w:t>
      </w:r>
    </w:p>
    <w:p w14:paraId="242ECC75">
      <w:pPr>
        <w:pStyle w:val="12"/>
        <w:adjustRightInd w:val="0"/>
        <w:snapToGrid w:val="0"/>
        <w:spacing w:line="360" w:lineRule="auto"/>
        <w:rPr>
          <w:rFonts w:hint="eastAsia" w:ascii="仿宋" w:hAnsi="仿宋" w:eastAsia="仿宋" w:cs="仿宋"/>
          <w:b/>
          <w:color w:val="auto"/>
          <w:kern w:val="0"/>
          <w:sz w:val="24"/>
          <w:szCs w:val="24"/>
          <w:highlight w:val="none"/>
        </w:rPr>
      </w:pPr>
    </w:p>
    <w:p w14:paraId="09AA1B90">
      <w:pPr>
        <w:pStyle w:val="12"/>
        <w:adjustRightInd w:val="0"/>
        <w:snapToGrid w:val="0"/>
        <w:spacing w:line="440" w:lineRule="exact"/>
        <w:rPr>
          <w:rFonts w:hint="eastAsia" w:ascii="仿宋" w:hAnsi="仿宋" w:eastAsia="仿宋" w:cs="仿宋"/>
          <w:b/>
          <w:color w:val="auto"/>
          <w:kern w:val="0"/>
          <w:sz w:val="24"/>
          <w:szCs w:val="24"/>
          <w:highlight w:val="none"/>
        </w:rPr>
      </w:pPr>
    </w:p>
    <w:p w14:paraId="6B88B94A">
      <w:pPr>
        <w:pStyle w:val="12"/>
        <w:adjustRightInd w:val="0"/>
        <w:snapToGrid w:val="0"/>
        <w:spacing w:line="440" w:lineRule="exact"/>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sz w:val="28"/>
          <w:szCs w:val="28"/>
          <w:highlight w:val="none"/>
        </w:rPr>
        <w:t>（</w:t>
      </w:r>
      <w:r>
        <w:rPr>
          <w:rFonts w:hint="eastAsia" w:ascii="仿宋" w:hAnsi="仿宋" w:eastAsia="仿宋" w:cs="仿宋"/>
          <w:b/>
          <w:color w:val="auto"/>
          <w:sz w:val="28"/>
          <w:szCs w:val="28"/>
          <w:highlight w:val="none"/>
          <w:lang w:eastAsia="zh-CN"/>
        </w:rPr>
        <w:t>惠州市第一妇幼保健院</w:t>
      </w:r>
      <w:r>
        <w:rPr>
          <w:rFonts w:hint="eastAsia" w:ascii="仿宋" w:hAnsi="仿宋" w:eastAsia="仿宋" w:cs="仿宋"/>
          <w:b/>
          <w:color w:val="auto"/>
          <w:sz w:val="28"/>
          <w:szCs w:val="28"/>
          <w:highlight w:val="none"/>
        </w:rPr>
        <w:t>院内比选）</w:t>
      </w:r>
    </w:p>
    <w:p w14:paraId="2AD74EDA">
      <w:pPr>
        <w:pStyle w:val="12"/>
        <w:spacing w:line="360" w:lineRule="auto"/>
        <w:rPr>
          <w:rFonts w:hint="eastAsia" w:ascii="仿宋" w:hAnsi="仿宋" w:eastAsia="仿宋" w:cs="仿宋"/>
          <w:b/>
          <w:color w:val="auto"/>
          <w:sz w:val="28"/>
          <w:szCs w:val="28"/>
          <w:highlight w:val="none"/>
        </w:rPr>
      </w:pPr>
    </w:p>
    <w:p w14:paraId="447884A9">
      <w:pPr>
        <w:pStyle w:val="12"/>
        <w:spacing w:line="360" w:lineRule="auto"/>
        <w:rPr>
          <w:rFonts w:hint="eastAsia" w:ascii="仿宋" w:hAnsi="仿宋" w:eastAsia="仿宋" w:cs="仿宋"/>
          <w:b/>
          <w:color w:val="auto"/>
          <w:sz w:val="28"/>
          <w:szCs w:val="28"/>
          <w:highlight w:val="none"/>
          <w:u w:val="single"/>
        </w:rPr>
      </w:pPr>
      <w:r>
        <w:rPr>
          <w:rFonts w:hint="eastAsia" w:ascii="仿宋" w:hAnsi="仿宋" w:eastAsia="仿宋" w:cs="仿宋"/>
          <w:b/>
          <w:color w:val="auto"/>
          <w:sz w:val="28"/>
          <w:szCs w:val="28"/>
          <w:highlight w:val="none"/>
        </w:rPr>
        <w:t xml:space="preserve">    项目编号：</w:t>
      </w:r>
    </w:p>
    <w:p w14:paraId="6BEEB6A6">
      <w:pPr>
        <w:pStyle w:val="12"/>
        <w:adjustRightInd w:val="0"/>
        <w:snapToGrid w:val="0"/>
        <w:spacing w:line="440" w:lineRule="exac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 xml:space="preserve">    </w:t>
      </w:r>
    </w:p>
    <w:p w14:paraId="0BE57C3E">
      <w:pPr>
        <w:pStyle w:val="12"/>
        <w:adjustRightInd w:val="0"/>
        <w:snapToGrid w:val="0"/>
        <w:spacing w:line="440" w:lineRule="exac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 xml:space="preserve">    项目名称： </w:t>
      </w:r>
    </w:p>
    <w:p w14:paraId="19BA8082">
      <w:pPr>
        <w:pStyle w:val="12"/>
        <w:adjustRightInd w:val="0"/>
        <w:snapToGrid w:val="0"/>
        <w:spacing w:line="440" w:lineRule="exact"/>
        <w:rPr>
          <w:rFonts w:hint="eastAsia" w:ascii="仿宋" w:hAnsi="仿宋" w:eastAsia="仿宋" w:cs="仿宋"/>
          <w:b/>
          <w:color w:val="auto"/>
          <w:kern w:val="0"/>
          <w:sz w:val="24"/>
          <w:szCs w:val="24"/>
          <w:highlight w:val="none"/>
        </w:rPr>
      </w:pPr>
    </w:p>
    <w:p w14:paraId="44874F6F">
      <w:pPr>
        <w:pStyle w:val="12"/>
        <w:adjustRightInd w:val="0"/>
        <w:snapToGrid w:val="0"/>
        <w:spacing w:line="440" w:lineRule="exact"/>
        <w:rPr>
          <w:rFonts w:hint="eastAsia" w:ascii="仿宋" w:hAnsi="仿宋" w:eastAsia="仿宋" w:cs="仿宋"/>
          <w:b/>
          <w:color w:val="auto"/>
          <w:kern w:val="0"/>
          <w:sz w:val="24"/>
          <w:szCs w:val="24"/>
          <w:highlight w:val="none"/>
        </w:rPr>
      </w:pPr>
    </w:p>
    <w:p w14:paraId="10500A9A">
      <w:pPr>
        <w:pStyle w:val="12"/>
        <w:adjustRightInd w:val="0"/>
        <w:snapToGrid w:val="0"/>
        <w:spacing w:line="440" w:lineRule="exact"/>
        <w:rPr>
          <w:rFonts w:hint="eastAsia" w:ascii="仿宋" w:hAnsi="仿宋" w:eastAsia="仿宋" w:cs="仿宋"/>
          <w:b/>
          <w:color w:val="auto"/>
          <w:kern w:val="0"/>
          <w:sz w:val="24"/>
          <w:szCs w:val="24"/>
          <w:highlight w:val="none"/>
        </w:rPr>
      </w:pPr>
    </w:p>
    <w:p w14:paraId="3617F6BA">
      <w:pPr>
        <w:pStyle w:val="12"/>
        <w:adjustRightInd w:val="0"/>
        <w:snapToGrid w:val="0"/>
        <w:spacing w:line="440" w:lineRule="exact"/>
        <w:rPr>
          <w:rFonts w:hint="eastAsia" w:ascii="仿宋" w:hAnsi="仿宋" w:eastAsia="仿宋" w:cs="仿宋"/>
          <w:b/>
          <w:color w:val="auto"/>
          <w:kern w:val="0"/>
          <w:sz w:val="24"/>
          <w:szCs w:val="24"/>
          <w:highlight w:val="none"/>
        </w:rPr>
      </w:pPr>
    </w:p>
    <w:p w14:paraId="0A514B7D">
      <w:pPr>
        <w:pStyle w:val="12"/>
        <w:adjustRightInd w:val="0"/>
        <w:snapToGrid w:val="0"/>
        <w:spacing w:line="440" w:lineRule="exact"/>
        <w:rPr>
          <w:rFonts w:hint="eastAsia" w:ascii="仿宋" w:hAnsi="仿宋" w:eastAsia="仿宋" w:cs="仿宋"/>
          <w:b/>
          <w:color w:val="auto"/>
          <w:kern w:val="0"/>
          <w:sz w:val="24"/>
          <w:szCs w:val="24"/>
          <w:highlight w:val="none"/>
        </w:rPr>
      </w:pPr>
    </w:p>
    <w:p w14:paraId="4115A070">
      <w:pPr>
        <w:pStyle w:val="12"/>
        <w:adjustRightInd w:val="0"/>
        <w:snapToGrid w:val="0"/>
        <w:spacing w:line="440" w:lineRule="exact"/>
        <w:rPr>
          <w:rFonts w:hint="eastAsia" w:ascii="仿宋" w:hAnsi="仿宋" w:eastAsia="仿宋" w:cs="仿宋"/>
          <w:b/>
          <w:color w:val="auto"/>
          <w:kern w:val="0"/>
          <w:sz w:val="24"/>
          <w:szCs w:val="24"/>
          <w:highlight w:val="none"/>
        </w:rPr>
      </w:pPr>
    </w:p>
    <w:p w14:paraId="45B865F5">
      <w:pPr>
        <w:pStyle w:val="12"/>
        <w:adjustRightInd w:val="0"/>
        <w:snapToGrid w:val="0"/>
        <w:spacing w:line="440" w:lineRule="exact"/>
        <w:rPr>
          <w:rFonts w:hint="eastAsia" w:ascii="仿宋" w:hAnsi="仿宋" w:eastAsia="仿宋" w:cs="仿宋"/>
          <w:b/>
          <w:color w:val="auto"/>
          <w:kern w:val="0"/>
          <w:sz w:val="24"/>
          <w:szCs w:val="24"/>
          <w:highlight w:val="none"/>
        </w:rPr>
      </w:pPr>
    </w:p>
    <w:p w14:paraId="335065BA">
      <w:pPr>
        <w:pStyle w:val="12"/>
        <w:adjustRightInd w:val="0"/>
        <w:snapToGrid w:val="0"/>
        <w:spacing w:line="440" w:lineRule="exact"/>
        <w:rPr>
          <w:rFonts w:hint="eastAsia" w:ascii="仿宋" w:hAnsi="仿宋" w:eastAsia="仿宋" w:cs="仿宋"/>
          <w:b/>
          <w:color w:val="auto"/>
          <w:kern w:val="0"/>
          <w:sz w:val="24"/>
          <w:szCs w:val="24"/>
          <w:highlight w:val="none"/>
          <w:lang w:eastAsia="zh-CN"/>
        </w:rPr>
      </w:pPr>
      <w:r>
        <w:rPr>
          <w:rFonts w:hint="eastAsia" w:ascii="仿宋" w:hAnsi="仿宋" w:eastAsia="仿宋" w:cs="仿宋"/>
          <w:b/>
          <w:color w:val="auto"/>
          <w:kern w:val="0"/>
          <w:sz w:val="24"/>
          <w:szCs w:val="24"/>
          <w:highlight w:val="none"/>
        </w:rPr>
        <w:t xml:space="preserve">响应供应商：                              </w:t>
      </w:r>
      <w:r>
        <w:rPr>
          <w:rFonts w:hint="eastAsia" w:ascii="仿宋" w:hAnsi="仿宋" w:eastAsia="仿宋" w:cs="仿宋"/>
          <w:b/>
          <w:color w:val="auto"/>
          <w:kern w:val="0"/>
          <w:sz w:val="24"/>
          <w:szCs w:val="24"/>
          <w:highlight w:val="none"/>
          <w:lang w:eastAsia="zh-CN"/>
        </w:rPr>
        <w:t>盖章</w:t>
      </w:r>
    </w:p>
    <w:p w14:paraId="34DF86DD">
      <w:pPr>
        <w:pStyle w:val="12"/>
        <w:adjustRightInd w:val="0"/>
        <w:snapToGrid w:val="0"/>
        <w:spacing w:line="440" w:lineRule="exact"/>
        <w:rPr>
          <w:rFonts w:hint="eastAsia" w:ascii="仿宋" w:hAnsi="仿宋" w:eastAsia="仿宋" w:cs="仿宋"/>
          <w:b/>
          <w:color w:val="auto"/>
          <w:kern w:val="0"/>
          <w:sz w:val="24"/>
          <w:szCs w:val="24"/>
          <w:highlight w:val="none"/>
        </w:rPr>
      </w:pPr>
    </w:p>
    <w:p w14:paraId="3509AC62">
      <w:pPr>
        <w:pStyle w:val="12"/>
        <w:adjustRightInd w:val="0"/>
        <w:snapToGrid w:val="0"/>
        <w:spacing w:line="440" w:lineRule="exact"/>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日      期：</w:t>
      </w:r>
    </w:p>
    <w:p w14:paraId="006DDD52">
      <w:pPr>
        <w:pStyle w:val="12"/>
        <w:adjustRightInd w:val="0"/>
        <w:snapToGrid w:val="0"/>
        <w:spacing w:line="440" w:lineRule="exact"/>
        <w:rPr>
          <w:rFonts w:hint="eastAsia"/>
          <w:color w:val="auto"/>
          <w:highlight w:val="none"/>
        </w:rPr>
      </w:pPr>
      <w:r>
        <w:rPr>
          <w:color w:val="auto"/>
          <w:highlight w:val="none"/>
        </w:rPr>
        <w:br w:type="page"/>
      </w:r>
      <w:r>
        <w:rPr>
          <w:rFonts w:hint="eastAsia" w:ascii="仿宋" w:hAnsi="仿宋" w:eastAsia="仿宋" w:cs="仿宋"/>
          <w:b/>
          <w:bCs/>
          <w:color w:val="auto"/>
          <w:sz w:val="28"/>
          <w:highlight w:val="none"/>
        </w:rPr>
        <w:t>1 资格性/符合性自查表</w:t>
      </w:r>
    </w:p>
    <w:tbl>
      <w:tblPr>
        <w:tblStyle w:val="16"/>
        <w:tblW w:w="9215"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1130"/>
        <w:gridCol w:w="4185"/>
        <w:gridCol w:w="1850"/>
        <w:gridCol w:w="1204"/>
      </w:tblGrid>
      <w:tr w14:paraId="51CD7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6" w:type="dxa"/>
            <w:gridSpan w:val="2"/>
            <w:noWrap w:val="0"/>
            <w:vAlign w:val="top"/>
          </w:tcPr>
          <w:p w14:paraId="54BD2ECE">
            <w:pPr>
              <w:jc w:val="center"/>
              <w:rPr>
                <w:rFonts w:hint="eastAsia"/>
                <w:color w:val="auto"/>
                <w:highlight w:val="none"/>
              </w:rPr>
            </w:pPr>
            <w:r>
              <w:rPr>
                <w:rFonts w:hint="eastAsia" w:ascii="仿宋" w:hAnsi="仿宋" w:eastAsia="仿宋" w:cs="仿宋"/>
                <w:b/>
                <w:bCs/>
                <w:color w:val="auto"/>
                <w:szCs w:val="21"/>
                <w:highlight w:val="none"/>
              </w:rPr>
              <w:t>评审内容</w:t>
            </w:r>
          </w:p>
        </w:tc>
        <w:tc>
          <w:tcPr>
            <w:tcW w:w="4185" w:type="dxa"/>
            <w:noWrap w:val="0"/>
            <w:vAlign w:val="center"/>
          </w:tcPr>
          <w:p w14:paraId="24D794FD">
            <w:pPr>
              <w:ind w:left="-171"/>
              <w:jc w:val="center"/>
              <w:rPr>
                <w:rFonts w:hint="eastAsia"/>
                <w:color w:val="auto"/>
                <w:highlight w:val="none"/>
              </w:rPr>
            </w:pPr>
            <w:r>
              <w:rPr>
                <w:rFonts w:hint="eastAsia" w:ascii="仿宋" w:hAnsi="仿宋" w:eastAsia="仿宋" w:cs="仿宋"/>
                <w:b/>
                <w:bCs/>
                <w:color w:val="auto"/>
                <w:szCs w:val="21"/>
                <w:highlight w:val="none"/>
              </w:rPr>
              <w:t>采购文件要求</w:t>
            </w:r>
          </w:p>
        </w:tc>
        <w:tc>
          <w:tcPr>
            <w:tcW w:w="1850" w:type="dxa"/>
            <w:noWrap w:val="0"/>
            <w:vAlign w:val="center"/>
          </w:tcPr>
          <w:p w14:paraId="49AC6D8F">
            <w:pPr>
              <w:ind w:left="-171"/>
              <w:jc w:val="center"/>
              <w:rPr>
                <w:rFonts w:hint="eastAsia"/>
                <w:color w:val="auto"/>
                <w:highlight w:val="none"/>
              </w:rPr>
            </w:pPr>
            <w:r>
              <w:rPr>
                <w:rFonts w:hint="eastAsia" w:ascii="仿宋" w:hAnsi="仿宋" w:eastAsia="仿宋" w:cs="仿宋"/>
                <w:b/>
                <w:bCs/>
                <w:color w:val="auto"/>
                <w:szCs w:val="21"/>
                <w:highlight w:val="none"/>
              </w:rPr>
              <w:t>自查结论</w:t>
            </w:r>
          </w:p>
        </w:tc>
        <w:tc>
          <w:tcPr>
            <w:tcW w:w="1204" w:type="dxa"/>
            <w:noWrap w:val="0"/>
            <w:vAlign w:val="center"/>
          </w:tcPr>
          <w:p w14:paraId="5DAA8A55">
            <w:pPr>
              <w:ind w:left="-171"/>
              <w:jc w:val="center"/>
              <w:rPr>
                <w:rFonts w:hint="eastAsia"/>
                <w:color w:val="auto"/>
                <w:highlight w:val="none"/>
              </w:rPr>
            </w:pPr>
            <w:r>
              <w:rPr>
                <w:rFonts w:hint="eastAsia" w:ascii="仿宋" w:hAnsi="仿宋" w:eastAsia="仿宋" w:cs="仿宋"/>
                <w:b/>
                <w:bCs/>
                <w:color w:val="auto"/>
                <w:szCs w:val="21"/>
                <w:highlight w:val="none"/>
              </w:rPr>
              <w:t>证明资料</w:t>
            </w:r>
          </w:p>
        </w:tc>
      </w:tr>
      <w:tr w14:paraId="33E92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8" w:hRule="atLeast"/>
        </w:trPr>
        <w:tc>
          <w:tcPr>
            <w:tcW w:w="846" w:type="dxa"/>
            <w:vMerge w:val="restart"/>
            <w:noWrap w:val="0"/>
            <w:vAlign w:val="center"/>
          </w:tcPr>
          <w:p w14:paraId="222401FF">
            <w:pPr>
              <w:ind w:left="40" w:leftChars="19"/>
              <w:jc w:val="center"/>
              <w:rPr>
                <w:rFonts w:hint="eastAsia"/>
                <w:color w:val="auto"/>
                <w:highlight w:val="none"/>
              </w:rPr>
            </w:pPr>
            <w:r>
              <w:rPr>
                <w:rFonts w:hint="eastAsia" w:ascii="仿宋" w:hAnsi="仿宋" w:eastAsia="仿宋" w:cs="仿宋"/>
                <w:color w:val="auto"/>
                <w:szCs w:val="21"/>
                <w:highlight w:val="none"/>
              </w:rPr>
              <w:t>资格性审查</w:t>
            </w:r>
          </w:p>
        </w:tc>
        <w:tc>
          <w:tcPr>
            <w:tcW w:w="1130" w:type="dxa"/>
            <w:noWrap w:val="0"/>
            <w:vAlign w:val="center"/>
          </w:tcPr>
          <w:p w14:paraId="64678681">
            <w:pPr>
              <w:ind w:left="40" w:leftChars="19"/>
              <w:jc w:val="center"/>
              <w:rPr>
                <w:rFonts w:hint="eastAsia"/>
                <w:color w:val="auto"/>
                <w:highlight w:val="none"/>
              </w:rPr>
            </w:pPr>
            <w:r>
              <w:rPr>
                <w:rFonts w:hint="eastAsia" w:ascii="仿宋" w:hAnsi="仿宋" w:eastAsia="仿宋" w:cs="仿宋"/>
                <w:color w:val="auto"/>
                <w:szCs w:val="21"/>
                <w:highlight w:val="none"/>
              </w:rPr>
              <w:t>具有独立承担民事责任能力</w:t>
            </w:r>
          </w:p>
        </w:tc>
        <w:tc>
          <w:tcPr>
            <w:tcW w:w="4185" w:type="dxa"/>
            <w:noWrap w:val="0"/>
            <w:vAlign w:val="center"/>
          </w:tcPr>
          <w:p w14:paraId="5FDE6E70">
            <w:pPr>
              <w:spacing w:line="380" w:lineRule="exact"/>
              <w:ind w:left="40" w:leftChars="19"/>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在中华人民共和国境内注册的具有独立承担民事责任能力的法人或其他组织（提供营业执照等证明文件）；</w:t>
            </w:r>
          </w:p>
        </w:tc>
        <w:tc>
          <w:tcPr>
            <w:tcW w:w="1850" w:type="dxa"/>
            <w:noWrap w:val="0"/>
            <w:vAlign w:val="center"/>
          </w:tcPr>
          <w:p w14:paraId="78857E8B">
            <w:pPr>
              <w:ind w:left="-171" w:leftChars="0"/>
              <w:jc w:val="center"/>
              <w:rPr>
                <w:rFonts w:hint="eastAsia" w:ascii="Times New Roman" w:hAnsi="Times New Roman" w:eastAsia="宋体" w:cs="Times New Roman"/>
                <w:color w:val="auto"/>
                <w:kern w:val="2"/>
                <w:sz w:val="21"/>
                <w:szCs w:val="24"/>
                <w:highlight w:val="none"/>
                <w:lang w:val="en-US" w:eastAsia="zh-CN" w:bidi="ar-SA"/>
              </w:rPr>
            </w:pPr>
            <w:r>
              <w:rPr>
                <w:rFonts w:hint="eastAsia" w:ascii="仿宋" w:hAnsi="仿宋" w:eastAsia="仿宋" w:cs="仿宋"/>
                <w:color w:val="auto"/>
                <w:szCs w:val="21"/>
                <w:highlight w:val="none"/>
              </w:rPr>
              <w:t>□通过  □不通过</w:t>
            </w:r>
          </w:p>
        </w:tc>
        <w:tc>
          <w:tcPr>
            <w:tcW w:w="1204" w:type="dxa"/>
            <w:noWrap w:val="0"/>
            <w:vAlign w:val="center"/>
          </w:tcPr>
          <w:p w14:paraId="27FB84DE">
            <w:pPr>
              <w:keepNext w:val="0"/>
              <w:keepLines w:val="0"/>
              <w:pageBreakBefore w:val="0"/>
              <w:widowControl w:val="0"/>
              <w:kinsoku/>
              <w:wordWrap/>
              <w:overflowPunct/>
              <w:topLinePunct w:val="0"/>
              <w:autoSpaceDE/>
              <w:autoSpaceDN/>
              <w:bidi w:val="0"/>
              <w:adjustRightInd/>
              <w:snapToGrid/>
              <w:jc w:val="both"/>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仿宋" w:hAnsi="仿宋" w:eastAsia="仿宋" w:cs="仿宋"/>
                <w:color w:val="auto"/>
                <w:szCs w:val="21"/>
                <w:highlight w:val="none"/>
              </w:rPr>
              <w:t>见响应文件第（）页</w:t>
            </w:r>
          </w:p>
        </w:tc>
      </w:tr>
      <w:tr w14:paraId="6D769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noWrap w:val="0"/>
            <w:vAlign w:val="center"/>
          </w:tcPr>
          <w:p w14:paraId="77F38C4E">
            <w:pPr>
              <w:jc w:val="center"/>
              <w:rPr>
                <w:rFonts w:hint="eastAsia"/>
                <w:color w:val="auto"/>
                <w:highlight w:val="none"/>
              </w:rPr>
            </w:pPr>
          </w:p>
        </w:tc>
        <w:tc>
          <w:tcPr>
            <w:tcW w:w="1130" w:type="dxa"/>
            <w:noWrap w:val="0"/>
            <w:vAlign w:val="center"/>
          </w:tcPr>
          <w:p w14:paraId="50319E4A">
            <w:pPr>
              <w:ind w:left="40" w:leftChars="19"/>
              <w:jc w:val="center"/>
              <w:rPr>
                <w:rFonts w:hint="eastAsia" w:ascii="仿宋" w:hAnsi="仿宋" w:eastAsia="仿宋" w:cs="仿宋"/>
                <w:color w:val="auto"/>
                <w:szCs w:val="21"/>
                <w:highlight w:val="none"/>
              </w:rPr>
            </w:pPr>
            <w:r>
              <w:rPr>
                <w:rFonts w:hint="eastAsia" w:ascii="仿宋" w:hAnsi="仿宋" w:eastAsia="仿宋" w:cs="仿宋"/>
                <w:color w:val="auto"/>
                <w:highlight w:val="none"/>
              </w:rPr>
              <w:t>具有良好的商业信誉和健全的财务会计制度</w:t>
            </w:r>
          </w:p>
        </w:tc>
        <w:tc>
          <w:tcPr>
            <w:tcW w:w="4185" w:type="dxa"/>
            <w:noWrap w:val="0"/>
            <w:vAlign w:val="center"/>
          </w:tcPr>
          <w:p w14:paraId="2CA07C56">
            <w:pPr>
              <w:spacing w:line="380" w:lineRule="exact"/>
              <w:ind w:left="40" w:leftChars="19"/>
              <w:jc w:val="left"/>
              <w:rPr>
                <w:rFonts w:hint="eastAsia" w:ascii="仿宋" w:hAnsi="仿宋" w:eastAsia="仿宋" w:cs="仿宋"/>
                <w:color w:val="auto"/>
                <w:szCs w:val="21"/>
                <w:highlight w:val="none"/>
                <w:lang w:eastAsia="zh-CN"/>
              </w:rPr>
            </w:pPr>
            <w:r>
              <w:rPr>
                <w:rFonts w:hint="eastAsia" w:ascii="仿宋" w:hAnsi="仿宋" w:eastAsia="仿宋" w:cs="仿宋"/>
                <w:color w:val="auto"/>
                <w:highlight w:val="none"/>
              </w:rPr>
              <w:t>供应商必须具有良好的商业信誉和健全的财务会计制度。可提供：①2021年至今任意一年经审计的审计报告复印件（包含审计报告中所涉及的财务报表和报表附注）；或②2021年度至今任意一年</w:t>
            </w:r>
            <w:r>
              <w:rPr>
                <w:rFonts w:hint="eastAsia" w:ascii="仿宋" w:hAnsi="仿宋" w:eastAsia="仿宋" w:cs="仿宋"/>
                <w:color w:val="auto"/>
                <w:highlight w:val="none"/>
                <w:lang w:eastAsia="zh-CN"/>
              </w:rPr>
              <w:t>响应供应商</w:t>
            </w:r>
            <w:r>
              <w:rPr>
                <w:rFonts w:hint="eastAsia" w:ascii="仿宋" w:hAnsi="仿宋" w:eastAsia="仿宋" w:cs="仿宋"/>
                <w:color w:val="auto"/>
                <w:highlight w:val="none"/>
              </w:rPr>
              <w:t>内部的财务报表复印件（新成立公司提供成立至今的月或季度财务报表复印件）；或③截至</w:t>
            </w:r>
            <w:r>
              <w:rPr>
                <w:rFonts w:hint="eastAsia" w:ascii="仿宋" w:hAnsi="仿宋" w:eastAsia="仿宋" w:cs="仿宋"/>
                <w:color w:val="auto"/>
                <w:highlight w:val="none"/>
                <w:lang w:eastAsia="zh-CN"/>
              </w:rPr>
              <w:t>响应</w:t>
            </w:r>
            <w:r>
              <w:rPr>
                <w:rFonts w:hint="eastAsia" w:ascii="仿宋" w:hAnsi="仿宋" w:eastAsia="仿宋" w:cs="仿宋"/>
                <w:color w:val="auto"/>
                <w:highlight w:val="none"/>
              </w:rPr>
              <w:t>文件递交截止日</w:t>
            </w:r>
            <w:r>
              <w:rPr>
                <w:rFonts w:hint="eastAsia" w:ascii="仿宋" w:hAnsi="仿宋" w:eastAsia="仿宋" w:cs="仿宋"/>
                <w:color w:val="auto"/>
                <w:highlight w:val="none"/>
                <w:lang w:eastAsia="zh-CN"/>
              </w:rPr>
              <w:t>12个月内银行</w:t>
            </w:r>
            <w:r>
              <w:rPr>
                <w:rFonts w:hint="eastAsia" w:ascii="仿宋" w:hAnsi="仿宋" w:eastAsia="仿宋" w:cs="仿宋"/>
                <w:color w:val="auto"/>
                <w:highlight w:val="none"/>
              </w:rPr>
              <w:t>出具的资信证明（复印件）</w:t>
            </w:r>
            <w:r>
              <w:rPr>
                <w:rFonts w:hint="eastAsia" w:ascii="仿宋" w:hAnsi="仿宋" w:eastAsia="仿宋" w:cs="仿宋"/>
                <w:color w:val="auto"/>
                <w:highlight w:val="none"/>
                <w:lang w:eastAsia="zh-CN"/>
              </w:rPr>
              <w:t>；</w:t>
            </w:r>
          </w:p>
        </w:tc>
        <w:tc>
          <w:tcPr>
            <w:tcW w:w="1850" w:type="dxa"/>
            <w:noWrap w:val="0"/>
            <w:vAlign w:val="center"/>
          </w:tcPr>
          <w:p w14:paraId="53B7304B">
            <w:pPr>
              <w:ind w:left="-171" w:leftChars="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□通过  □不通过</w:t>
            </w:r>
          </w:p>
        </w:tc>
        <w:tc>
          <w:tcPr>
            <w:tcW w:w="1204" w:type="dxa"/>
            <w:noWrap w:val="0"/>
            <w:vAlign w:val="center"/>
          </w:tcPr>
          <w:p w14:paraId="258E1F7D">
            <w:pPr>
              <w:keepNext w:val="0"/>
              <w:keepLines w:val="0"/>
              <w:pageBreakBefore w:val="0"/>
              <w:widowControl w:val="0"/>
              <w:kinsoku/>
              <w:wordWrap/>
              <w:overflowPunct/>
              <w:topLinePunct w:val="0"/>
              <w:autoSpaceDE/>
              <w:autoSpaceDN/>
              <w:bidi w:val="0"/>
              <w:adjustRightInd/>
              <w:snapToGrid/>
              <w:jc w:val="both"/>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仿宋" w:hAnsi="仿宋" w:eastAsia="仿宋" w:cs="仿宋"/>
                <w:color w:val="auto"/>
                <w:szCs w:val="21"/>
                <w:highlight w:val="none"/>
              </w:rPr>
              <w:t>见响应文件第（）页</w:t>
            </w:r>
          </w:p>
        </w:tc>
      </w:tr>
      <w:tr w14:paraId="7AC83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noWrap w:val="0"/>
            <w:vAlign w:val="center"/>
          </w:tcPr>
          <w:p w14:paraId="722D1629">
            <w:pPr>
              <w:jc w:val="center"/>
              <w:rPr>
                <w:rFonts w:hint="eastAsia"/>
                <w:color w:val="auto"/>
                <w:highlight w:val="none"/>
              </w:rPr>
            </w:pPr>
          </w:p>
        </w:tc>
        <w:tc>
          <w:tcPr>
            <w:tcW w:w="1130" w:type="dxa"/>
            <w:noWrap w:val="0"/>
            <w:vAlign w:val="center"/>
          </w:tcPr>
          <w:p w14:paraId="24421533">
            <w:pPr>
              <w:ind w:left="40" w:leftChars="19"/>
              <w:jc w:val="center"/>
              <w:rPr>
                <w:rFonts w:hint="eastAsia" w:ascii="仿宋" w:hAnsi="仿宋" w:eastAsia="仿宋" w:cs="仿宋"/>
                <w:color w:val="auto"/>
                <w:szCs w:val="21"/>
                <w:highlight w:val="none"/>
              </w:rPr>
            </w:pPr>
            <w:r>
              <w:rPr>
                <w:rFonts w:hint="eastAsia" w:ascii="仿宋" w:hAnsi="仿宋" w:eastAsia="仿宋" w:cs="仿宋"/>
                <w:color w:val="auto"/>
                <w:highlight w:val="none"/>
                <w:lang w:val="en-US" w:eastAsia="zh-CN"/>
              </w:rPr>
              <w:t>有</w:t>
            </w:r>
            <w:r>
              <w:rPr>
                <w:rFonts w:hint="eastAsia" w:ascii="仿宋" w:hAnsi="仿宋" w:eastAsia="仿宋" w:cs="仿宋"/>
                <w:color w:val="auto"/>
                <w:highlight w:val="none"/>
              </w:rPr>
              <w:t>依法缴纳税收</w:t>
            </w:r>
          </w:p>
        </w:tc>
        <w:tc>
          <w:tcPr>
            <w:tcW w:w="4185" w:type="dxa"/>
            <w:noWrap w:val="0"/>
            <w:vAlign w:val="center"/>
          </w:tcPr>
          <w:p w14:paraId="3B7FC630">
            <w:pPr>
              <w:spacing w:line="380" w:lineRule="exact"/>
              <w:ind w:left="40" w:leftChars="19"/>
              <w:jc w:val="left"/>
              <w:rPr>
                <w:rFonts w:hint="eastAsia" w:ascii="仿宋" w:hAnsi="仿宋" w:eastAsia="仿宋" w:cs="仿宋"/>
                <w:color w:val="auto"/>
                <w:szCs w:val="21"/>
                <w:highlight w:val="none"/>
                <w:lang w:eastAsia="zh-CN"/>
              </w:rPr>
            </w:pPr>
            <w:r>
              <w:rPr>
                <w:rFonts w:hint="eastAsia" w:ascii="仿宋" w:hAnsi="仿宋" w:eastAsia="仿宋" w:cs="仿宋"/>
                <w:color w:val="auto"/>
                <w:highlight w:val="none"/>
              </w:rPr>
              <w:t>比选截止时间近12个月内任意一个月的依法缴纳税收证明材料（如依法免税，则须提供相应文件证明其依法免税）；</w:t>
            </w:r>
          </w:p>
        </w:tc>
        <w:tc>
          <w:tcPr>
            <w:tcW w:w="1850" w:type="dxa"/>
            <w:noWrap w:val="0"/>
            <w:vAlign w:val="center"/>
          </w:tcPr>
          <w:p w14:paraId="56AF458C">
            <w:pPr>
              <w:ind w:left="-171" w:leftChars="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□通过  □不通过</w:t>
            </w:r>
          </w:p>
        </w:tc>
        <w:tc>
          <w:tcPr>
            <w:tcW w:w="1204" w:type="dxa"/>
            <w:noWrap w:val="0"/>
            <w:vAlign w:val="center"/>
          </w:tcPr>
          <w:p w14:paraId="67A0B55D">
            <w:pPr>
              <w:keepNext w:val="0"/>
              <w:keepLines w:val="0"/>
              <w:pageBreakBefore w:val="0"/>
              <w:widowControl w:val="0"/>
              <w:kinsoku/>
              <w:wordWrap/>
              <w:overflowPunct/>
              <w:topLinePunct w:val="0"/>
              <w:autoSpaceDE/>
              <w:autoSpaceDN/>
              <w:bidi w:val="0"/>
              <w:adjustRightInd/>
              <w:snapToGrid/>
              <w:jc w:val="both"/>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仿宋" w:hAnsi="仿宋" w:eastAsia="仿宋" w:cs="仿宋"/>
                <w:color w:val="auto"/>
                <w:szCs w:val="21"/>
                <w:highlight w:val="none"/>
              </w:rPr>
              <w:t>见响应文件第（）页</w:t>
            </w:r>
          </w:p>
        </w:tc>
      </w:tr>
      <w:tr w14:paraId="29B5E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noWrap w:val="0"/>
            <w:vAlign w:val="center"/>
          </w:tcPr>
          <w:p w14:paraId="439460C5">
            <w:pPr>
              <w:jc w:val="center"/>
              <w:rPr>
                <w:rFonts w:hint="eastAsia"/>
                <w:color w:val="auto"/>
                <w:highlight w:val="none"/>
              </w:rPr>
            </w:pPr>
          </w:p>
        </w:tc>
        <w:tc>
          <w:tcPr>
            <w:tcW w:w="1130" w:type="dxa"/>
            <w:noWrap w:val="0"/>
            <w:vAlign w:val="center"/>
          </w:tcPr>
          <w:p w14:paraId="2940EF9E">
            <w:pPr>
              <w:ind w:left="40" w:leftChars="19"/>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有</w:t>
            </w:r>
            <w:r>
              <w:rPr>
                <w:rFonts w:hint="eastAsia" w:ascii="仿宋" w:hAnsi="仿宋" w:eastAsia="仿宋" w:cs="仿宋"/>
                <w:color w:val="auto"/>
                <w:highlight w:val="none"/>
              </w:rPr>
              <w:t>依法缴纳社会保险凭据</w:t>
            </w:r>
          </w:p>
        </w:tc>
        <w:tc>
          <w:tcPr>
            <w:tcW w:w="4185" w:type="dxa"/>
            <w:noWrap w:val="0"/>
            <w:vAlign w:val="center"/>
          </w:tcPr>
          <w:p w14:paraId="650E3E0F">
            <w:pPr>
              <w:spacing w:line="380" w:lineRule="exact"/>
              <w:ind w:left="40" w:leftChars="19"/>
              <w:jc w:val="left"/>
              <w:rPr>
                <w:rFonts w:hint="eastAsia" w:ascii="仿宋" w:hAnsi="仿宋" w:eastAsia="仿宋" w:cs="仿宋"/>
                <w:color w:val="auto"/>
                <w:szCs w:val="21"/>
                <w:highlight w:val="none"/>
                <w:lang w:eastAsia="zh-CN"/>
              </w:rPr>
            </w:pPr>
            <w:r>
              <w:rPr>
                <w:rFonts w:hint="eastAsia" w:ascii="仿宋" w:hAnsi="仿宋" w:eastAsia="仿宋" w:cs="仿宋"/>
                <w:color w:val="auto"/>
                <w:highlight w:val="none"/>
              </w:rPr>
              <w:t>比选截止时间近12个月内任意一个月的依法缴纳社会保险凭据（如依法不需要缴纳社保，则须提供相应文件证明其依法不需要缴纳）；</w:t>
            </w:r>
          </w:p>
        </w:tc>
        <w:tc>
          <w:tcPr>
            <w:tcW w:w="1850" w:type="dxa"/>
            <w:noWrap w:val="0"/>
            <w:vAlign w:val="center"/>
          </w:tcPr>
          <w:p w14:paraId="76E7F285">
            <w:pPr>
              <w:ind w:left="-171" w:leftChars="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□通过  □不通过</w:t>
            </w:r>
          </w:p>
        </w:tc>
        <w:tc>
          <w:tcPr>
            <w:tcW w:w="1204" w:type="dxa"/>
            <w:noWrap w:val="0"/>
            <w:vAlign w:val="center"/>
          </w:tcPr>
          <w:p w14:paraId="72861CDE">
            <w:pPr>
              <w:keepNext w:val="0"/>
              <w:keepLines w:val="0"/>
              <w:pageBreakBefore w:val="0"/>
              <w:widowControl w:val="0"/>
              <w:kinsoku/>
              <w:wordWrap/>
              <w:overflowPunct/>
              <w:topLinePunct w:val="0"/>
              <w:autoSpaceDE/>
              <w:autoSpaceDN/>
              <w:bidi w:val="0"/>
              <w:adjustRightInd/>
              <w:snapToGrid/>
              <w:jc w:val="both"/>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仿宋" w:hAnsi="仿宋" w:eastAsia="仿宋" w:cs="仿宋"/>
                <w:color w:val="auto"/>
                <w:szCs w:val="21"/>
                <w:highlight w:val="none"/>
              </w:rPr>
              <w:t>见响应文件第（）页</w:t>
            </w:r>
          </w:p>
        </w:tc>
      </w:tr>
      <w:tr w14:paraId="0C3B6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noWrap w:val="0"/>
            <w:vAlign w:val="center"/>
          </w:tcPr>
          <w:p w14:paraId="294AC6E1">
            <w:pPr>
              <w:jc w:val="center"/>
              <w:rPr>
                <w:rFonts w:hint="eastAsia"/>
                <w:color w:val="auto"/>
                <w:highlight w:val="none"/>
              </w:rPr>
            </w:pPr>
          </w:p>
        </w:tc>
        <w:tc>
          <w:tcPr>
            <w:tcW w:w="1130" w:type="dxa"/>
            <w:noWrap w:val="0"/>
            <w:vAlign w:val="center"/>
          </w:tcPr>
          <w:p w14:paraId="31B2563C">
            <w:pPr>
              <w:ind w:left="40" w:leftChars="19"/>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履行合同所必需的设备和专业技术能力</w:t>
            </w:r>
          </w:p>
        </w:tc>
        <w:tc>
          <w:tcPr>
            <w:tcW w:w="4185" w:type="dxa"/>
            <w:noWrap w:val="0"/>
            <w:vAlign w:val="center"/>
          </w:tcPr>
          <w:p w14:paraId="438A3031">
            <w:pPr>
              <w:spacing w:line="380" w:lineRule="exact"/>
              <w:ind w:left="40" w:leftChars="19"/>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履行合同所必需的设备和专业技术能力的证明材料或书面声明；</w:t>
            </w:r>
          </w:p>
        </w:tc>
        <w:tc>
          <w:tcPr>
            <w:tcW w:w="1850" w:type="dxa"/>
            <w:noWrap w:val="0"/>
            <w:vAlign w:val="center"/>
          </w:tcPr>
          <w:p w14:paraId="455983C1">
            <w:pPr>
              <w:ind w:left="-171" w:leftChars="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□通过  □不通过</w:t>
            </w:r>
          </w:p>
        </w:tc>
        <w:tc>
          <w:tcPr>
            <w:tcW w:w="1204" w:type="dxa"/>
            <w:noWrap w:val="0"/>
            <w:vAlign w:val="center"/>
          </w:tcPr>
          <w:p w14:paraId="442451CC">
            <w:pPr>
              <w:keepNext w:val="0"/>
              <w:keepLines w:val="0"/>
              <w:pageBreakBefore w:val="0"/>
              <w:widowControl w:val="0"/>
              <w:kinsoku/>
              <w:wordWrap/>
              <w:overflowPunct/>
              <w:topLinePunct w:val="0"/>
              <w:autoSpaceDE/>
              <w:autoSpaceDN/>
              <w:bidi w:val="0"/>
              <w:adjustRightInd/>
              <w:snapToGrid/>
              <w:jc w:val="both"/>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仿宋" w:hAnsi="仿宋" w:eastAsia="仿宋" w:cs="仿宋"/>
                <w:color w:val="auto"/>
                <w:szCs w:val="21"/>
                <w:highlight w:val="none"/>
              </w:rPr>
              <w:t>见响应文件第（）页</w:t>
            </w:r>
          </w:p>
        </w:tc>
      </w:tr>
      <w:tr w14:paraId="79149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noWrap w:val="0"/>
            <w:vAlign w:val="center"/>
          </w:tcPr>
          <w:p w14:paraId="70378F36">
            <w:pPr>
              <w:jc w:val="center"/>
              <w:rPr>
                <w:rFonts w:hint="eastAsia"/>
                <w:color w:val="auto"/>
                <w:highlight w:val="none"/>
              </w:rPr>
            </w:pPr>
          </w:p>
        </w:tc>
        <w:tc>
          <w:tcPr>
            <w:tcW w:w="1130" w:type="dxa"/>
            <w:noWrap w:val="0"/>
            <w:vAlign w:val="center"/>
          </w:tcPr>
          <w:p w14:paraId="68C7FEDD">
            <w:pPr>
              <w:ind w:left="40" w:leftChars="19"/>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没有重大违法记录</w:t>
            </w:r>
          </w:p>
        </w:tc>
        <w:tc>
          <w:tcPr>
            <w:tcW w:w="4185" w:type="dxa"/>
            <w:noWrap w:val="0"/>
            <w:vAlign w:val="center"/>
          </w:tcPr>
          <w:p w14:paraId="2927785F">
            <w:pPr>
              <w:spacing w:line="380" w:lineRule="exact"/>
              <w:ind w:left="40" w:leftChars="19"/>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参加政府采购活动前3年内在经营活动中没有重大违法记录的书面声明。</w:t>
            </w:r>
          </w:p>
        </w:tc>
        <w:tc>
          <w:tcPr>
            <w:tcW w:w="1850" w:type="dxa"/>
            <w:noWrap w:val="0"/>
            <w:vAlign w:val="center"/>
          </w:tcPr>
          <w:p w14:paraId="1C04CB6A">
            <w:pPr>
              <w:ind w:left="-171" w:leftChars="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□通过  □不通过</w:t>
            </w:r>
          </w:p>
        </w:tc>
        <w:tc>
          <w:tcPr>
            <w:tcW w:w="1204" w:type="dxa"/>
            <w:noWrap w:val="0"/>
            <w:vAlign w:val="center"/>
          </w:tcPr>
          <w:p w14:paraId="7971936E">
            <w:pPr>
              <w:keepNext w:val="0"/>
              <w:keepLines w:val="0"/>
              <w:pageBreakBefore w:val="0"/>
              <w:widowControl w:val="0"/>
              <w:kinsoku/>
              <w:wordWrap/>
              <w:overflowPunct/>
              <w:topLinePunct w:val="0"/>
              <w:autoSpaceDE/>
              <w:autoSpaceDN/>
              <w:bidi w:val="0"/>
              <w:adjustRightInd/>
              <w:snapToGrid/>
              <w:jc w:val="both"/>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见响应文件第（）页</w:t>
            </w:r>
          </w:p>
        </w:tc>
      </w:tr>
      <w:tr w14:paraId="45631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noWrap w:val="0"/>
            <w:vAlign w:val="center"/>
          </w:tcPr>
          <w:p w14:paraId="1B902AEB">
            <w:pPr>
              <w:jc w:val="center"/>
              <w:rPr>
                <w:rFonts w:hint="eastAsia"/>
                <w:color w:val="auto"/>
                <w:highlight w:val="none"/>
              </w:rPr>
            </w:pPr>
          </w:p>
        </w:tc>
        <w:tc>
          <w:tcPr>
            <w:tcW w:w="1130" w:type="dxa"/>
            <w:noWrap w:val="0"/>
            <w:vAlign w:val="center"/>
          </w:tcPr>
          <w:p w14:paraId="6AAFDC65">
            <w:pPr>
              <w:ind w:left="40" w:leftChars="19"/>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信用记录</w:t>
            </w:r>
          </w:p>
        </w:tc>
        <w:tc>
          <w:tcPr>
            <w:tcW w:w="4185" w:type="dxa"/>
            <w:noWrap w:val="0"/>
            <w:vAlign w:val="center"/>
          </w:tcPr>
          <w:p w14:paraId="6CB61398">
            <w:pPr>
              <w:spacing w:line="380" w:lineRule="exact"/>
              <w:ind w:left="40" w:leftChars="19"/>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供应商没有被列入失信被执行人、重大税收违法案件当事人名单、政府采购严重违法失信行为记录名单及其他不符合规定条件的供应商。[根据信用中国网站（www.creditchina.gov.cn）、中国政府采购网（www.ccgp.gov.cn）主体信用记录信息进行查询]。</w:t>
            </w:r>
          </w:p>
        </w:tc>
        <w:tc>
          <w:tcPr>
            <w:tcW w:w="1850" w:type="dxa"/>
            <w:noWrap w:val="0"/>
            <w:vAlign w:val="center"/>
          </w:tcPr>
          <w:p w14:paraId="3BF81CA7">
            <w:pPr>
              <w:ind w:left="-171" w:leftChars="0"/>
              <w:jc w:val="center"/>
              <w:rPr>
                <w:rFonts w:hint="eastAsia" w:ascii="Times New Roman" w:hAnsi="Times New Roman" w:eastAsia="宋体" w:cs="Times New Roman"/>
                <w:color w:val="auto"/>
                <w:kern w:val="2"/>
                <w:sz w:val="21"/>
                <w:szCs w:val="24"/>
                <w:highlight w:val="none"/>
                <w:lang w:val="en-US" w:eastAsia="zh-CN" w:bidi="ar-SA"/>
              </w:rPr>
            </w:pPr>
            <w:r>
              <w:rPr>
                <w:rFonts w:hint="eastAsia" w:ascii="仿宋" w:hAnsi="仿宋" w:eastAsia="仿宋" w:cs="仿宋"/>
                <w:color w:val="auto"/>
                <w:szCs w:val="21"/>
                <w:highlight w:val="none"/>
              </w:rPr>
              <w:t>□通过  □不通过</w:t>
            </w:r>
          </w:p>
        </w:tc>
        <w:tc>
          <w:tcPr>
            <w:tcW w:w="1204" w:type="dxa"/>
            <w:noWrap w:val="0"/>
            <w:vAlign w:val="center"/>
          </w:tcPr>
          <w:p w14:paraId="6333CB02">
            <w:pPr>
              <w:keepNext w:val="0"/>
              <w:keepLines w:val="0"/>
              <w:pageBreakBefore w:val="0"/>
              <w:widowControl w:val="0"/>
              <w:kinsoku/>
              <w:wordWrap/>
              <w:overflowPunct/>
              <w:topLinePunct w:val="0"/>
              <w:autoSpaceDE/>
              <w:autoSpaceDN/>
              <w:bidi w:val="0"/>
              <w:adjustRightInd/>
              <w:snapToGrid/>
              <w:jc w:val="both"/>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仿宋" w:hAnsi="仿宋" w:eastAsia="仿宋" w:cs="仿宋"/>
                <w:color w:val="auto"/>
                <w:szCs w:val="21"/>
                <w:highlight w:val="none"/>
              </w:rPr>
              <w:t>见响应文件第（）页</w:t>
            </w:r>
          </w:p>
        </w:tc>
      </w:tr>
      <w:tr w14:paraId="7FD41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noWrap w:val="0"/>
            <w:vAlign w:val="center"/>
          </w:tcPr>
          <w:p w14:paraId="44C10A8C">
            <w:pPr>
              <w:jc w:val="center"/>
              <w:rPr>
                <w:rFonts w:hint="eastAsia"/>
                <w:color w:val="auto"/>
                <w:highlight w:val="none"/>
              </w:rPr>
            </w:pPr>
          </w:p>
        </w:tc>
        <w:tc>
          <w:tcPr>
            <w:tcW w:w="1130" w:type="dxa"/>
            <w:noWrap w:val="0"/>
            <w:vAlign w:val="center"/>
          </w:tcPr>
          <w:p w14:paraId="77E29F99">
            <w:pPr>
              <w:ind w:left="40" w:leftChars="19"/>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控股关系</w:t>
            </w:r>
          </w:p>
        </w:tc>
        <w:tc>
          <w:tcPr>
            <w:tcW w:w="4185" w:type="dxa"/>
            <w:noWrap w:val="0"/>
            <w:vAlign w:val="center"/>
          </w:tcPr>
          <w:p w14:paraId="6803AB97">
            <w:pPr>
              <w:spacing w:line="380" w:lineRule="exact"/>
              <w:ind w:left="40" w:leftChars="19"/>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zh-CN"/>
              </w:rPr>
              <w:t>单位负责人为同一人或者存在直接控股、管理关系的不同供应商，不得参加同一包号</w:t>
            </w:r>
            <w:r>
              <w:rPr>
                <w:rFonts w:hint="eastAsia" w:ascii="仿宋" w:hAnsi="仿宋" w:eastAsia="仿宋" w:cs="仿宋"/>
                <w:color w:val="auto"/>
                <w:szCs w:val="21"/>
                <w:highlight w:val="none"/>
                <w:lang w:val="en-US" w:eastAsia="zh-CN"/>
              </w:rPr>
              <w:t>比选</w:t>
            </w:r>
            <w:r>
              <w:rPr>
                <w:rFonts w:hint="eastAsia" w:ascii="仿宋" w:hAnsi="仿宋" w:eastAsia="仿宋" w:cs="仿宋"/>
                <w:color w:val="auto"/>
                <w:szCs w:val="21"/>
                <w:highlight w:val="none"/>
                <w:lang w:val="zh-CN"/>
              </w:rPr>
              <w:t>或者未划分包号的同一采购项目。（供应商出具声明函）</w:t>
            </w:r>
          </w:p>
        </w:tc>
        <w:tc>
          <w:tcPr>
            <w:tcW w:w="1850" w:type="dxa"/>
            <w:noWrap w:val="0"/>
            <w:vAlign w:val="center"/>
          </w:tcPr>
          <w:p w14:paraId="5FD5DFC1">
            <w:pPr>
              <w:ind w:left="-171" w:leftChars="0"/>
              <w:jc w:val="center"/>
              <w:rPr>
                <w:rFonts w:hint="eastAsia" w:ascii="Times New Roman" w:hAnsi="Times New Roman" w:eastAsia="宋体" w:cs="Times New Roman"/>
                <w:color w:val="auto"/>
                <w:kern w:val="2"/>
                <w:sz w:val="21"/>
                <w:szCs w:val="24"/>
                <w:highlight w:val="none"/>
                <w:lang w:val="en-US" w:eastAsia="zh-CN" w:bidi="ar-SA"/>
              </w:rPr>
            </w:pPr>
            <w:r>
              <w:rPr>
                <w:rFonts w:hint="eastAsia" w:ascii="仿宋" w:hAnsi="仿宋" w:eastAsia="仿宋" w:cs="仿宋"/>
                <w:color w:val="auto"/>
                <w:szCs w:val="21"/>
                <w:highlight w:val="none"/>
              </w:rPr>
              <w:t>□通过  □不通过</w:t>
            </w:r>
          </w:p>
        </w:tc>
        <w:tc>
          <w:tcPr>
            <w:tcW w:w="1204" w:type="dxa"/>
            <w:noWrap w:val="0"/>
            <w:vAlign w:val="center"/>
          </w:tcPr>
          <w:p w14:paraId="677C5FBA">
            <w:pPr>
              <w:keepNext w:val="0"/>
              <w:keepLines w:val="0"/>
              <w:pageBreakBefore w:val="0"/>
              <w:widowControl w:val="0"/>
              <w:kinsoku/>
              <w:wordWrap/>
              <w:overflowPunct/>
              <w:topLinePunct w:val="0"/>
              <w:autoSpaceDE/>
              <w:autoSpaceDN/>
              <w:bidi w:val="0"/>
              <w:adjustRightInd/>
              <w:snapToGrid/>
              <w:jc w:val="both"/>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仿宋" w:hAnsi="仿宋" w:eastAsia="仿宋" w:cs="仿宋"/>
                <w:color w:val="auto"/>
                <w:szCs w:val="21"/>
                <w:highlight w:val="none"/>
              </w:rPr>
              <w:t>见响应文件第（）页</w:t>
            </w:r>
          </w:p>
        </w:tc>
      </w:tr>
      <w:tr w14:paraId="2B7D0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noWrap w:val="0"/>
            <w:vAlign w:val="center"/>
          </w:tcPr>
          <w:p w14:paraId="5CB8201E">
            <w:pPr>
              <w:jc w:val="center"/>
              <w:rPr>
                <w:rFonts w:hint="eastAsia"/>
                <w:color w:val="auto"/>
                <w:highlight w:val="none"/>
              </w:rPr>
            </w:pPr>
          </w:p>
        </w:tc>
        <w:tc>
          <w:tcPr>
            <w:tcW w:w="1130" w:type="dxa"/>
            <w:noWrap w:val="0"/>
            <w:vAlign w:val="center"/>
          </w:tcPr>
          <w:p w14:paraId="4AD98F3B">
            <w:pPr>
              <w:ind w:left="40" w:leftChars="19"/>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不得参加本项目情况</w:t>
            </w:r>
          </w:p>
        </w:tc>
        <w:tc>
          <w:tcPr>
            <w:tcW w:w="4185" w:type="dxa"/>
            <w:noWrap w:val="0"/>
            <w:vAlign w:val="center"/>
          </w:tcPr>
          <w:p w14:paraId="2B80D59A">
            <w:pPr>
              <w:spacing w:line="380" w:lineRule="exact"/>
              <w:ind w:left="40" w:leftChars="19"/>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zh-CN"/>
              </w:rPr>
              <w:t>为本采购项目提供整体设计、规范编制或者项目管理、监理、检测等服务的供应商，不得再参加本采购项目的采购活动。（供应商出具声明函）</w:t>
            </w:r>
          </w:p>
        </w:tc>
        <w:tc>
          <w:tcPr>
            <w:tcW w:w="1850" w:type="dxa"/>
            <w:noWrap w:val="0"/>
            <w:vAlign w:val="center"/>
          </w:tcPr>
          <w:p w14:paraId="53DC540D">
            <w:pPr>
              <w:ind w:left="-171" w:leftChars="0"/>
              <w:jc w:val="center"/>
              <w:rPr>
                <w:rFonts w:hint="eastAsia" w:ascii="Times New Roman" w:hAnsi="Times New Roman" w:eastAsia="宋体" w:cs="Times New Roman"/>
                <w:color w:val="auto"/>
                <w:kern w:val="2"/>
                <w:sz w:val="21"/>
                <w:szCs w:val="24"/>
                <w:highlight w:val="none"/>
                <w:lang w:val="en-US" w:eastAsia="zh-CN" w:bidi="ar-SA"/>
              </w:rPr>
            </w:pPr>
            <w:r>
              <w:rPr>
                <w:rFonts w:hint="eastAsia" w:ascii="仿宋" w:hAnsi="仿宋" w:eastAsia="仿宋" w:cs="仿宋"/>
                <w:color w:val="auto"/>
                <w:szCs w:val="21"/>
                <w:highlight w:val="none"/>
              </w:rPr>
              <w:t>□通过  □不通过</w:t>
            </w:r>
          </w:p>
        </w:tc>
        <w:tc>
          <w:tcPr>
            <w:tcW w:w="1204" w:type="dxa"/>
            <w:noWrap w:val="0"/>
            <w:vAlign w:val="center"/>
          </w:tcPr>
          <w:p w14:paraId="3FB663F3">
            <w:pPr>
              <w:keepNext w:val="0"/>
              <w:keepLines w:val="0"/>
              <w:pageBreakBefore w:val="0"/>
              <w:widowControl w:val="0"/>
              <w:kinsoku/>
              <w:wordWrap/>
              <w:overflowPunct/>
              <w:topLinePunct w:val="0"/>
              <w:autoSpaceDE/>
              <w:autoSpaceDN/>
              <w:bidi w:val="0"/>
              <w:adjustRightInd/>
              <w:snapToGrid/>
              <w:jc w:val="both"/>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仿宋" w:hAnsi="仿宋" w:eastAsia="仿宋" w:cs="仿宋"/>
                <w:color w:val="auto"/>
                <w:szCs w:val="21"/>
                <w:highlight w:val="none"/>
              </w:rPr>
              <w:t>见响应文件第（）页</w:t>
            </w:r>
          </w:p>
        </w:tc>
      </w:tr>
      <w:tr w14:paraId="21914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noWrap w:val="0"/>
            <w:vAlign w:val="center"/>
          </w:tcPr>
          <w:p w14:paraId="471D89A1">
            <w:pPr>
              <w:jc w:val="center"/>
              <w:rPr>
                <w:rFonts w:hint="eastAsia"/>
                <w:color w:val="auto"/>
                <w:highlight w:val="none"/>
              </w:rPr>
            </w:pPr>
          </w:p>
        </w:tc>
        <w:tc>
          <w:tcPr>
            <w:tcW w:w="1130" w:type="dxa"/>
            <w:noWrap w:val="0"/>
            <w:vAlign w:val="center"/>
          </w:tcPr>
          <w:p w14:paraId="7E703F1B">
            <w:pPr>
              <w:ind w:left="40" w:leftChars="19"/>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联合体</w:t>
            </w:r>
          </w:p>
        </w:tc>
        <w:tc>
          <w:tcPr>
            <w:tcW w:w="4185" w:type="dxa"/>
            <w:noWrap w:val="0"/>
            <w:vAlign w:val="center"/>
          </w:tcPr>
          <w:p w14:paraId="24F946DC">
            <w:pPr>
              <w:spacing w:line="380" w:lineRule="exact"/>
              <w:ind w:left="40" w:leftChars="19"/>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本项目不接受联合体参加比选，不允许响应供应商对各比选项目进行分包或转包</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供应商出具声明函</w:t>
            </w:r>
            <w:r>
              <w:rPr>
                <w:rFonts w:hint="eastAsia" w:ascii="仿宋" w:hAnsi="仿宋" w:eastAsia="仿宋" w:cs="仿宋"/>
                <w:color w:val="auto"/>
                <w:szCs w:val="21"/>
                <w:highlight w:val="none"/>
                <w:lang w:eastAsia="zh-CN"/>
              </w:rPr>
              <w:t>）。</w:t>
            </w:r>
          </w:p>
        </w:tc>
        <w:tc>
          <w:tcPr>
            <w:tcW w:w="1850" w:type="dxa"/>
            <w:noWrap w:val="0"/>
            <w:vAlign w:val="center"/>
          </w:tcPr>
          <w:p w14:paraId="05E6CD16">
            <w:pPr>
              <w:ind w:left="-171" w:leftChars="0"/>
              <w:jc w:val="center"/>
              <w:rPr>
                <w:rFonts w:hint="eastAsia" w:ascii="Times New Roman" w:hAnsi="Times New Roman" w:eastAsia="宋体" w:cs="Times New Roman"/>
                <w:color w:val="auto"/>
                <w:kern w:val="2"/>
                <w:sz w:val="21"/>
                <w:szCs w:val="24"/>
                <w:highlight w:val="none"/>
                <w:lang w:val="en-US" w:eastAsia="zh-CN" w:bidi="ar-SA"/>
              </w:rPr>
            </w:pPr>
            <w:r>
              <w:rPr>
                <w:rFonts w:hint="eastAsia" w:ascii="仿宋" w:hAnsi="仿宋" w:eastAsia="仿宋" w:cs="仿宋"/>
                <w:color w:val="auto"/>
                <w:szCs w:val="21"/>
                <w:highlight w:val="none"/>
              </w:rPr>
              <w:t>□通过  □不通过</w:t>
            </w:r>
          </w:p>
        </w:tc>
        <w:tc>
          <w:tcPr>
            <w:tcW w:w="1204" w:type="dxa"/>
            <w:noWrap w:val="0"/>
            <w:vAlign w:val="center"/>
          </w:tcPr>
          <w:p w14:paraId="5A9F4C0D">
            <w:pPr>
              <w:keepNext w:val="0"/>
              <w:keepLines w:val="0"/>
              <w:pageBreakBefore w:val="0"/>
              <w:widowControl w:val="0"/>
              <w:kinsoku/>
              <w:wordWrap/>
              <w:overflowPunct/>
              <w:topLinePunct w:val="0"/>
              <w:autoSpaceDE/>
              <w:autoSpaceDN/>
              <w:bidi w:val="0"/>
              <w:adjustRightInd/>
              <w:snapToGrid/>
              <w:jc w:val="both"/>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仿宋" w:hAnsi="仿宋" w:eastAsia="仿宋" w:cs="仿宋"/>
                <w:color w:val="auto"/>
                <w:szCs w:val="21"/>
                <w:highlight w:val="none"/>
              </w:rPr>
              <w:t>见响应文件第（）页</w:t>
            </w:r>
          </w:p>
        </w:tc>
      </w:tr>
      <w:tr w14:paraId="7E787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6" w:type="dxa"/>
            <w:vMerge w:val="continue"/>
            <w:noWrap w:val="0"/>
            <w:vAlign w:val="center"/>
          </w:tcPr>
          <w:p w14:paraId="78542B28">
            <w:pPr>
              <w:jc w:val="center"/>
              <w:rPr>
                <w:rFonts w:hint="eastAsia"/>
                <w:color w:val="auto"/>
                <w:highlight w:val="none"/>
              </w:rPr>
            </w:pPr>
          </w:p>
        </w:tc>
        <w:tc>
          <w:tcPr>
            <w:tcW w:w="1130" w:type="dxa"/>
            <w:noWrap w:val="0"/>
            <w:vAlign w:val="center"/>
          </w:tcPr>
          <w:p w14:paraId="1A597644">
            <w:pPr>
              <w:ind w:left="40" w:leftChars="19"/>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lang w:val="en-US" w:eastAsia="zh-CN"/>
              </w:rPr>
              <w:t>落实政府采购政策需满足的资格要求</w:t>
            </w:r>
          </w:p>
        </w:tc>
        <w:tc>
          <w:tcPr>
            <w:tcW w:w="4185" w:type="dxa"/>
            <w:noWrap w:val="0"/>
            <w:vAlign w:val="center"/>
          </w:tcPr>
          <w:p w14:paraId="65F839B8">
            <w:pPr>
              <w:spacing w:line="380" w:lineRule="exact"/>
              <w:ind w:left="40" w:leftChars="19"/>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本项目是专门面向中小企业采购的项目。（提供《中小企业声明函》</w:t>
            </w:r>
            <w:r>
              <w:rPr>
                <w:rFonts w:hint="eastAsia" w:ascii="仿宋" w:hAnsi="仿宋" w:eastAsia="仿宋" w:cs="仿宋"/>
                <w:color w:val="auto"/>
                <w:szCs w:val="21"/>
                <w:highlight w:val="none"/>
                <w:lang w:eastAsia="zh-CN"/>
              </w:rPr>
              <w:t>，具体格式文件见比价文件P44中小企业声明函（工程、服务）</w:t>
            </w:r>
            <w:r>
              <w:rPr>
                <w:rFonts w:hint="eastAsia" w:ascii="仿宋" w:hAnsi="仿宋" w:eastAsia="仿宋" w:cs="仿宋"/>
                <w:color w:val="auto"/>
                <w:szCs w:val="21"/>
                <w:highlight w:val="none"/>
                <w:lang w:val="hr-HR" w:eastAsia="zh-CN"/>
              </w:rPr>
              <w:t>，未按要求提供声明函的将导致响应无效</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。本项目中小企业划分标准所属行业为</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软件和信息技术服务业</w:t>
            </w:r>
            <w:r>
              <w:rPr>
                <w:rFonts w:hint="eastAsia" w:ascii="仿宋" w:hAnsi="仿宋" w:eastAsia="仿宋" w:cs="仿宋"/>
                <w:color w:val="auto"/>
                <w:szCs w:val="21"/>
                <w:highlight w:val="none"/>
                <w:lang w:eastAsia="zh-CN"/>
              </w:rPr>
              <w:t>。</w:t>
            </w:r>
          </w:p>
        </w:tc>
        <w:tc>
          <w:tcPr>
            <w:tcW w:w="1850" w:type="dxa"/>
            <w:noWrap w:val="0"/>
            <w:vAlign w:val="center"/>
          </w:tcPr>
          <w:p w14:paraId="4BCB5BD4">
            <w:pPr>
              <w:ind w:left="-171" w:leftChars="0"/>
              <w:jc w:val="center"/>
              <w:rPr>
                <w:rFonts w:hint="eastAsia" w:ascii="Times New Roman" w:hAnsi="Times New Roman" w:eastAsia="宋体" w:cs="Times New Roman"/>
                <w:color w:val="auto"/>
                <w:kern w:val="2"/>
                <w:sz w:val="21"/>
                <w:szCs w:val="24"/>
                <w:highlight w:val="none"/>
                <w:lang w:val="en-US" w:eastAsia="zh-CN" w:bidi="ar-SA"/>
              </w:rPr>
            </w:pPr>
            <w:r>
              <w:rPr>
                <w:rFonts w:hint="eastAsia" w:ascii="仿宋" w:hAnsi="仿宋" w:eastAsia="仿宋" w:cs="仿宋"/>
                <w:color w:val="auto"/>
                <w:szCs w:val="21"/>
                <w:highlight w:val="none"/>
              </w:rPr>
              <w:t>□通过  □不通过</w:t>
            </w:r>
          </w:p>
        </w:tc>
        <w:tc>
          <w:tcPr>
            <w:tcW w:w="1204" w:type="dxa"/>
            <w:noWrap w:val="0"/>
            <w:vAlign w:val="center"/>
          </w:tcPr>
          <w:p w14:paraId="04004153">
            <w:pPr>
              <w:keepNext w:val="0"/>
              <w:keepLines w:val="0"/>
              <w:pageBreakBefore w:val="0"/>
              <w:widowControl w:val="0"/>
              <w:kinsoku/>
              <w:wordWrap/>
              <w:overflowPunct/>
              <w:topLinePunct w:val="0"/>
              <w:autoSpaceDE/>
              <w:autoSpaceDN/>
              <w:bidi w:val="0"/>
              <w:adjustRightInd/>
              <w:snapToGrid/>
              <w:jc w:val="both"/>
              <w:textAlignment w:val="auto"/>
              <w:rPr>
                <w:rFonts w:hint="eastAsia" w:ascii="Times New Roman" w:hAnsi="Times New Roman" w:eastAsia="宋体" w:cs="Times New Roman"/>
                <w:color w:val="auto"/>
                <w:kern w:val="2"/>
                <w:sz w:val="21"/>
                <w:szCs w:val="24"/>
                <w:highlight w:val="none"/>
                <w:lang w:val="en-US" w:eastAsia="zh-CN" w:bidi="ar-SA"/>
              </w:rPr>
            </w:pPr>
            <w:r>
              <w:rPr>
                <w:rFonts w:hint="eastAsia" w:ascii="仿宋" w:hAnsi="仿宋" w:eastAsia="仿宋" w:cs="仿宋"/>
                <w:color w:val="auto"/>
                <w:szCs w:val="21"/>
                <w:highlight w:val="none"/>
              </w:rPr>
              <w:t>见响应文件第（）页</w:t>
            </w:r>
          </w:p>
        </w:tc>
      </w:tr>
      <w:tr w14:paraId="38CE2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6" w:type="dxa"/>
            <w:vMerge w:val="continue"/>
            <w:noWrap w:val="0"/>
            <w:vAlign w:val="center"/>
          </w:tcPr>
          <w:p w14:paraId="520511A1">
            <w:pPr>
              <w:jc w:val="center"/>
              <w:rPr>
                <w:rFonts w:hint="eastAsia"/>
                <w:color w:val="auto"/>
                <w:highlight w:val="none"/>
              </w:rPr>
            </w:pPr>
          </w:p>
        </w:tc>
        <w:tc>
          <w:tcPr>
            <w:tcW w:w="1130" w:type="dxa"/>
            <w:noWrap w:val="0"/>
            <w:vAlign w:val="center"/>
          </w:tcPr>
          <w:p w14:paraId="67F07212">
            <w:pPr>
              <w:ind w:left="40" w:leftChars="19"/>
              <w:jc w:val="center"/>
              <w:rPr>
                <w:rFonts w:hint="eastAsia"/>
                <w:color w:val="auto"/>
                <w:highlight w:val="none"/>
              </w:rPr>
            </w:pPr>
            <w:r>
              <w:rPr>
                <w:rFonts w:hint="eastAsia" w:ascii="仿宋" w:hAnsi="仿宋" w:eastAsia="仿宋" w:cs="仿宋"/>
                <w:color w:val="auto"/>
                <w:szCs w:val="21"/>
                <w:highlight w:val="none"/>
                <w:lang w:val="en-US" w:eastAsia="zh-CN"/>
              </w:rPr>
              <w:t>报名</w:t>
            </w:r>
          </w:p>
        </w:tc>
        <w:tc>
          <w:tcPr>
            <w:tcW w:w="4185" w:type="dxa"/>
            <w:noWrap w:val="0"/>
            <w:vAlign w:val="center"/>
          </w:tcPr>
          <w:p w14:paraId="4F17802F">
            <w:pPr>
              <w:spacing w:line="380" w:lineRule="exact"/>
              <w:ind w:left="40" w:leftChars="19"/>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已在医院办公室报名。</w:t>
            </w:r>
          </w:p>
        </w:tc>
        <w:tc>
          <w:tcPr>
            <w:tcW w:w="1850" w:type="dxa"/>
            <w:noWrap w:val="0"/>
            <w:vAlign w:val="center"/>
          </w:tcPr>
          <w:p w14:paraId="67985500">
            <w:pPr>
              <w:ind w:left="-171"/>
              <w:jc w:val="center"/>
              <w:rPr>
                <w:rFonts w:hint="eastAsia"/>
                <w:color w:val="auto"/>
                <w:highlight w:val="none"/>
              </w:rPr>
            </w:pPr>
            <w:r>
              <w:rPr>
                <w:rFonts w:hint="eastAsia" w:ascii="仿宋" w:hAnsi="仿宋" w:eastAsia="仿宋" w:cs="仿宋"/>
                <w:color w:val="auto"/>
                <w:szCs w:val="21"/>
                <w:highlight w:val="none"/>
              </w:rPr>
              <w:t>□通过  □不通过</w:t>
            </w:r>
          </w:p>
        </w:tc>
        <w:tc>
          <w:tcPr>
            <w:tcW w:w="1204" w:type="dxa"/>
            <w:noWrap w:val="0"/>
            <w:vAlign w:val="center"/>
          </w:tcPr>
          <w:p w14:paraId="796E21F6">
            <w:pPr>
              <w:keepNext w:val="0"/>
              <w:keepLines w:val="0"/>
              <w:pageBreakBefore w:val="0"/>
              <w:widowControl w:val="0"/>
              <w:kinsoku/>
              <w:wordWrap/>
              <w:overflowPunct/>
              <w:topLinePunct w:val="0"/>
              <w:autoSpaceDE/>
              <w:autoSpaceDN/>
              <w:bidi w:val="0"/>
              <w:adjustRightInd/>
              <w:snapToGrid/>
              <w:jc w:val="both"/>
              <w:textAlignment w:val="auto"/>
              <w:rPr>
                <w:rFonts w:hint="eastAsia"/>
                <w:color w:val="auto"/>
                <w:highlight w:val="none"/>
              </w:rPr>
            </w:pPr>
            <w:r>
              <w:rPr>
                <w:rFonts w:hint="eastAsia" w:ascii="仿宋" w:hAnsi="仿宋" w:eastAsia="仿宋" w:cs="仿宋"/>
                <w:color w:val="auto"/>
                <w:szCs w:val="21"/>
                <w:highlight w:val="none"/>
              </w:rPr>
              <w:t>见响应文件第（）页</w:t>
            </w:r>
          </w:p>
        </w:tc>
      </w:tr>
      <w:tr w14:paraId="76E3A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846" w:type="dxa"/>
            <w:vMerge w:val="restart"/>
            <w:noWrap w:val="0"/>
            <w:vAlign w:val="center"/>
          </w:tcPr>
          <w:p w14:paraId="2430A9A5">
            <w:pPr>
              <w:spacing w:line="380" w:lineRule="exact"/>
              <w:ind w:left="40" w:leftChars="19"/>
              <w:jc w:val="center"/>
              <w:rPr>
                <w:rFonts w:hint="eastAsia"/>
                <w:color w:val="auto"/>
                <w:highlight w:val="none"/>
              </w:rPr>
            </w:pPr>
            <w:r>
              <w:rPr>
                <w:rFonts w:hint="eastAsia" w:ascii="仿宋" w:hAnsi="仿宋" w:eastAsia="仿宋" w:cs="仿宋"/>
                <w:color w:val="auto"/>
                <w:szCs w:val="21"/>
                <w:highlight w:val="none"/>
              </w:rPr>
              <w:t>符合性审查</w:t>
            </w:r>
          </w:p>
        </w:tc>
        <w:tc>
          <w:tcPr>
            <w:tcW w:w="1130" w:type="dxa"/>
            <w:noWrap w:val="0"/>
            <w:vAlign w:val="center"/>
          </w:tcPr>
          <w:p w14:paraId="5531E8AE">
            <w:pPr>
              <w:ind w:left="40" w:leftChars="19"/>
              <w:jc w:val="center"/>
              <w:rPr>
                <w:rFonts w:hint="eastAsia"/>
                <w:color w:val="auto"/>
                <w:highlight w:val="none"/>
              </w:rPr>
            </w:pPr>
            <w:r>
              <w:rPr>
                <w:rFonts w:hint="eastAsia" w:ascii="仿宋" w:hAnsi="仿宋" w:eastAsia="仿宋" w:cs="仿宋"/>
                <w:color w:val="auto"/>
                <w:szCs w:val="21"/>
                <w:highlight w:val="none"/>
                <w:lang w:eastAsia="zh-CN"/>
              </w:rPr>
              <w:t>文件签署</w:t>
            </w:r>
          </w:p>
        </w:tc>
        <w:tc>
          <w:tcPr>
            <w:tcW w:w="4185" w:type="dxa"/>
            <w:noWrap w:val="0"/>
            <w:vAlign w:val="center"/>
          </w:tcPr>
          <w:p w14:paraId="45C8A2CE">
            <w:pPr>
              <w:tabs>
                <w:tab w:val="left" w:pos="2880"/>
              </w:tabs>
              <w:spacing w:line="380" w:lineRule="exact"/>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按照比选文件规定要求签署、盖章且响应文件有法定代表人签字或盖个人名章（或签字人有法定代表人有效授权书）的。</w:t>
            </w:r>
          </w:p>
        </w:tc>
        <w:tc>
          <w:tcPr>
            <w:tcW w:w="1850" w:type="dxa"/>
            <w:noWrap w:val="0"/>
            <w:vAlign w:val="center"/>
          </w:tcPr>
          <w:p w14:paraId="7AD10ED7">
            <w:pPr>
              <w:ind w:left="-171"/>
              <w:jc w:val="center"/>
              <w:rPr>
                <w:rFonts w:hint="eastAsia"/>
                <w:color w:val="auto"/>
                <w:highlight w:val="none"/>
              </w:rPr>
            </w:pPr>
            <w:r>
              <w:rPr>
                <w:rFonts w:hint="eastAsia" w:ascii="仿宋" w:hAnsi="仿宋" w:eastAsia="仿宋" w:cs="仿宋"/>
                <w:color w:val="auto"/>
                <w:szCs w:val="21"/>
                <w:highlight w:val="none"/>
              </w:rPr>
              <w:t>□通过  □不通过</w:t>
            </w:r>
          </w:p>
        </w:tc>
        <w:tc>
          <w:tcPr>
            <w:tcW w:w="1204" w:type="dxa"/>
            <w:noWrap w:val="0"/>
            <w:vAlign w:val="center"/>
          </w:tcPr>
          <w:p w14:paraId="70B37ED8">
            <w:pPr>
              <w:keepNext w:val="0"/>
              <w:keepLines w:val="0"/>
              <w:pageBreakBefore w:val="0"/>
              <w:widowControl w:val="0"/>
              <w:kinsoku/>
              <w:wordWrap/>
              <w:overflowPunct/>
              <w:topLinePunct w:val="0"/>
              <w:autoSpaceDE/>
              <w:autoSpaceDN/>
              <w:bidi w:val="0"/>
              <w:adjustRightInd/>
              <w:snapToGrid/>
              <w:jc w:val="both"/>
              <w:textAlignment w:val="auto"/>
              <w:rPr>
                <w:rFonts w:hint="eastAsia"/>
                <w:color w:val="auto"/>
                <w:highlight w:val="none"/>
              </w:rPr>
            </w:pPr>
            <w:r>
              <w:rPr>
                <w:rFonts w:hint="eastAsia" w:ascii="仿宋" w:hAnsi="仿宋" w:eastAsia="仿宋" w:cs="仿宋"/>
                <w:color w:val="auto"/>
                <w:szCs w:val="21"/>
                <w:highlight w:val="none"/>
              </w:rPr>
              <w:t>见响应文件第（）页</w:t>
            </w:r>
          </w:p>
        </w:tc>
      </w:tr>
      <w:tr w14:paraId="049E4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846" w:type="dxa"/>
            <w:vMerge w:val="continue"/>
            <w:noWrap w:val="0"/>
            <w:vAlign w:val="top"/>
          </w:tcPr>
          <w:p w14:paraId="3EB1D4AC">
            <w:pPr>
              <w:rPr>
                <w:rFonts w:hint="eastAsia"/>
                <w:color w:val="auto"/>
                <w:highlight w:val="none"/>
              </w:rPr>
            </w:pPr>
          </w:p>
        </w:tc>
        <w:tc>
          <w:tcPr>
            <w:tcW w:w="1130" w:type="dxa"/>
            <w:noWrap w:val="0"/>
            <w:vAlign w:val="center"/>
          </w:tcPr>
          <w:p w14:paraId="77223711">
            <w:pPr>
              <w:ind w:left="40" w:leftChars="19"/>
              <w:jc w:val="center"/>
              <w:rPr>
                <w:rFonts w:hint="eastAsia"/>
                <w:color w:val="auto"/>
                <w:highlight w:val="none"/>
              </w:rPr>
            </w:pPr>
            <w:r>
              <w:rPr>
                <w:rFonts w:hint="eastAsia" w:ascii="仿宋" w:hAnsi="仿宋" w:eastAsia="仿宋" w:cs="仿宋"/>
                <w:color w:val="auto"/>
                <w:szCs w:val="21"/>
                <w:highlight w:val="none"/>
                <w:lang w:eastAsia="zh-CN"/>
              </w:rPr>
              <w:t>响应有效期</w:t>
            </w:r>
          </w:p>
        </w:tc>
        <w:tc>
          <w:tcPr>
            <w:tcW w:w="4185" w:type="dxa"/>
            <w:noWrap w:val="0"/>
            <w:vAlign w:val="center"/>
          </w:tcPr>
          <w:p w14:paraId="10C44125">
            <w:pPr>
              <w:tabs>
                <w:tab w:val="left" w:pos="2880"/>
              </w:tabs>
              <w:spacing w:line="380" w:lineRule="exact"/>
              <w:jc w:val="left"/>
              <w:rPr>
                <w:rFonts w:hint="eastAsia"/>
                <w:color w:val="auto"/>
                <w:highlight w:val="none"/>
              </w:rPr>
            </w:pPr>
            <w:r>
              <w:rPr>
                <w:rFonts w:hint="eastAsia" w:ascii="仿宋" w:hAnsi="仿宋" w:eastAsia="仿宋" w:cs="仿宋"/>
                <w:color w:val="auto"/>
                <w:szCs w:val="21"/>
                <w:highlight w:val="none"/>
                <w:lang w:eastAsia="zh-CN"/>
              </w:rPr>
              <w:t>响应函已提交并符合比选文件要求的，且响应有效期不少于比选文件中载明的响应有效期限；</w:t>
            </w:r>
          </w:p>
        </w:tc>
        <w:tc>
          <w:tcPr>
            <w:tcW w:w="1850" w:type="dxa"/>
            <w:noWrap w:val="0"/>
            <w:vAlign w:val="center"/>
          </w:tcPr>
          <w:p w14:paraId="68CB17B0">
            <w:pPr>
              <w:ind w:left="-171"/>
              <w:jc w:val="center"/>
              <w:rPr>
                <w:rFonts w:hint="eastAsia"/>
                <w:color w:val="auto"/>
                <w:highlight w:val="none"/>
              </w:rPr>
            </w:pPr>
            <w:r>
              <w:rPr>
                <w:rFonts w:hint="eastAsia" w:ascii="仿宋" w:hAnsi="仿宋" w:eastAsia="仿宋" w:cs="仿宋"/>
                <w:color w:val="auto"/>
                <w:szCs w:val="21"/>
                <w:highlight w:val="none"/>
              </w:rPr>
              <w:t xml:space="preserve">□通过  </w:t>
            </w:r>
            <w:r>
              <w:rPr>
                <w:rFonts w:hint="eastAsia" w:ascii="仿宋" w:hAnsi="仿宋" w:eastAsia="仿宋" w:cs="仿宋"/>
                <w:color w:val="auto"/>
                <w:szCs w:val="21"/>
                <w:highlight w:val="none"/>
              </w:rPr>
              <w:sym w:font="Wingdings 2" w:char="00A3"/>
            </w:r>
            <w:r>
              <w:rPr>
                <w:rFonts w:hint="eastAsia" w:ascii="仿宋" w:hAnsi="仿宋" w:eastAsia="仿宋" w:cs="仿宋"/>
                <w:color w:val="auto"/>
                <w:szCs w:val="21"/>
                <w:highlight w:val="none"/>
              </w:rPr>
              <w:t>不通过</w:t>
            </w:r>
          </w:p>
        </w:tc>
        <w:tc>
          <w:tcPr>
            <w:tcW w:w="1204" w:type="dxa"/>
            <w:noWrap w:val="0"/>
            <w:vAlign w:val="center"/>
          </w:tcPr>
          <w:p w14:paraId="616F950E">
            <w:pPr>
              <w:keepNext w:val="0"/>
              <w:keepLines w:val="0"/>
              <w:pageBreakBefore w:val="0"/>
              <w:widowControl w:val="0"/>
              <w:kinsoku/>
              <w:wordWrap/>
              <w:overflowPunct/>
              <w:topLinePunct w:val="0"/>
              <w:autoSpaceDE/>
              <w:autoSpaceDN/>
              <w:bidi w:val="0"/>
              <w:adjustRightInd/>
              <w:snapToGrid/>
              <w:jc w:val="both"/>
              <w:textAlignment w:val="auto"/>
              <w:rPr>
                <w:rFonts w:hint="eastAsia"/>
                <w:color w:val="auto"/>
                <w:highlight w:val="none"/>
              </w:rPr>
            </w:pPr>
            <w:r>
              <w:rPr>
                <w:rFonts w:hint="eastAsia" w:ascii="仿宋" w:hAnsi="仿宋" w:eastAsia="仿宋" w:cs="仿宋"/>
                <w:color w:val="auto"/>
                <w:szCs w:val="21"/>
                <w:highlight w:val="none"/>
              </w:rPr>
              <w:t>见响应文件第（）页</w:t>
            </w:r>
          </w:p>
        </w:tc>
      </w:tr>
      <w:tr w14:paraId="29794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846" w:type="dxa"/>
            <w:vMerge w:val="continue"/>
            <w:noWrap w:val="0"/>
            <w:vAlign w:val="top"/>
          </w:tcPr>
          <w:p w14:paraId="4001DE17">
            <w:pPr>
              <w:rPr>
                <w:rFonts w:hint="eastAsia"/>
                <w:color w:val="auto"/>
                <w:highlight w:val="none"/>
              </w:rPr>
            </w:pPr>
          </w:p>
        </w:tc>
        <w:tc>
          <w:tcPr>
            <w:tcW w:w="1130" w:type="dxa"/>
            <w:noWrap w:val="0"/>
            <w:vAlign w:val="center"/>
          </w:tcPr>
          <w:p w14:paraId="487D2A6D">
            <w:pPr>
              <w:ind w:left="40" w:leftChars="19"/>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报价合理性</w:t>
            </w:r>
          </w:p>
        </w:tc>
        <w:tc>
          <w:tcPr>
            <w:tcW w:w="4185" w:type="dxa"/>
            <w:noWrap w:val="0"/>
            <w:vAlign w:val="center"/>
          </w:tcPr>
          <w:p w14:paraId="5DC116E0">
            <w:pPr>
              <w:tabs>
                <w:tab w:val="left" w:pos="2880"/>
              </w:tabs>
              <w:spacing w:line="380" w:lineRule="exact"/>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报价方案是唯一确定、报价合理。</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如有分项报价要求，各分项报价不得高于各分项最高预算单价，合计总报价是固定唯一价且无超出采购预算或最高限价；</w:t>
            </w:r>
          </w:p>
        </w:tc>
        <w:tc>
          <w:tcPr>
            <w:tcW w:w="1850" w:type="dxa"/>
            <w:noWrap w:val="0"/>
            <w:vAlign w:val="center"/>
          </w:tcPr>
          <w:p w14:paraId="35FD2CE7">
            <w:pPr>
              <w:ind w:left="-171" w:leftChars="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□通过  □不通过</w:t>
            </w:r>
          </w:p>
        </w:tc>
        <w:tc>
          <w:tcPr>
            <w:tcW w:w="1204" w:type="dxa"/>
            <w:noWrap w:val="0"/>
            <w:vAlign w:val="center"/>
          </w:tcPr>
          <w:p w14:paraId="29F6B966">
            <w:pPr>
              <w:keepNext w:val="0"/>
              <w:keepLines w:val="0"/>
              <w:pageBreakBefore w:val="0"/>
              <w:widowControl w:val="0"/>
              <w:kinsoku/>
              <w:wordWrap/>
              <w:overflowPunct/>
              <w:topLinePunct w:val="0"/>
              <w:autoSpaceDE/>
              <w:autoSpaceDN/>
              <w:bidi w:val="0"/>
              <w:adjustRightInd/>
              <w:snapToGrid/>
              <w:jc w:val="both"/>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见响应文件第（）页</w:t>
            </w:r>
          </w:p>
        </w:tc>
      </w:tr>
      <w:tr w14:paraId="5AEE8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846" w:type="dxa"/>
            <w:vMerge w:val="continue"/>
            <w:noWrap w:val="0"/>
            <w:vAlign w:val="top"/>
          </w:tcPr>
          <w:p w14:paraId="5079E718">
            <w:pPr>
              <w:rPr>
                <w:rFonts w:hint="eastAsia"/>
                <w:color w:val="auto"/>
                <w:highlight w:val="none"/>
              </w:rPr>
            </w:pPr>
          </w:p>
        </w:tc>
        <w:tc>
          <w:tcPr>
            <w:tcW w:w="1130" w:type="dxa"/>
            <w:noWrap w:val="0"/>
            <w:vAlign w:val="center"/>
          </w:tcPr>
          <w:p w14:paraId="3E7D8B8A">
            <w:pPr>
              <w:ind w:left="40" w:leftChars="19"/>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其他</w:t>
            </w:r>
          </w:p>
        </w:tc>
        <w:tc>
          <w:tcPr>
            <w:tcW w:w="4185" w:type="dxa"/>
            <w:noWrap w:val="0"/>
            <w:vAlign w:val="center"/>
          </w:tcPr>
          <w:p w14:paraId="3600348C">
            <w:pPr>
              <w:tabs>
                <w:tab w:val="left" w:pos="2880"/>
              </w:tabs>
              <w:spacing w:line="380" w:lineRule="exact"/>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按有关法律、法规、规章和比选文件中规定的其他无效响应情形。</w:t>
            </w:r>
          </w:p>
        </w:tc>
        <w:tc>
          <w:tcPr>
            <w:tcW w:w="1850" w:type="dxa"/>
            <w:noWrap w:val="0"/>
            <w:vAlign w:val="center"/>
          </w:tcPr>
          <w:p w14:paraId="2E6F4973">
            <w:pPr>
              <w:ind w:left="-171" w:leftChars="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□通过  </w:t>
            </w:r>
            <w:r>
              <w:rPr>
                <w:rFonts w:hint="eastAsia" w:ascii="仿宋" w:hAnsi="仿宋" w:eastAsia="仿宋" w:cs="仿宋"/>
                <w:color w:val="auto"/>
                <w:szCs w:val="21"/>
                <w:highlight w:val="none"/>
              </w:rPr>
              <w:sym w:font="Wingdings 2" w:char="00A3"/>
            </w:r>
            <w:r>
              <w:rPr>
                <w:rFonts w:hint="eastAsia" w:ascii="仿宋" w:hAnsi="仿宋" w:eastAsia="仿宋" w:cs="仿宋"/>
                <w:color w:val="auto"/>
                <w:szCs w:val="21"/>
                <w:highlight w:val="none"/>
              </w:rPr>
              <w:t>不通过</w:t>
            </w:r>
          </w:p>
        </w:tc>
        <w:tc>
          <w:tcPr>
            <w:tcW w:w="1204" w:type="dxa"/>
            <w:noWrap w:val="0"/>
            <w:vAlign w:val="center"/>
          </w:tcPr>
          <w:p w14:paraId="674A9666">
            <w:pPr>
              <w:keepNext w:val="0"/>
              <w:keepLines w:val="0"/>
              <w:pageBreakBefore w:val="0"/>
              <w:widowControl w:val="0"/>
              <w:kinsoku/>
              <w:wordWrap/>
              <w:overflowPunct/>
              <w:topLinePunct w:val="0"/>
              <w:autoSpaceDE/>
              <w:autoSpaceDN/>
              <w:bidi w:val="0"/>
              <w:adjustRightInd/>
              <w:snapToGrid/>
              <w:jc w:val="both"/>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见响应文件第（）页</w:t>
            </w:r>
          </w:p>
        </w:tc>
      </w:tr>
    </w:tbl>
    <w:p w14:paraId="4B281A36">
      <w:pPr>
        <w:rPr>
          <w:rFonts w:hint="eastAsia"/>
          <w:color w:val="auto"/>
          <w:highlight w:val="none"/>
        </w:rPr>
      </w:pPr>
    </w:p>
    <w:p w14:paraId="76CA7D78">
      <w:pPr>
        <w:pStyle w:val="9"/>
        <w:spacing w:line="360" w:lineRule="exact"/>
        <w:ind w:firstLine="56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注：以上材料将作为响应供应商</w:t>
      </w:r>
      <w:r>
        <w:rPr>
          <w:rFonts w:hint="eastAsia" w:ascii="仿宋" w:hAnsi="仿宋" w:eastAsia="仿宋" w:cs="仿宋"/>
          <w:color w:val="auto"/>
          <w:sz w:val="24"/>
          <w:szCs w:val="24"/>
          <w:highlight w:val="none"/>
          <w:lang w:val="en-US" w:eastAsia="zh-CN"/>
        </w:rPr>
        <w:t>资格性和符合性</w:t>
      </w:r>
      <w:r>
        <w:rPr>
          <w:rFonts w:hint="eastAsia" w:ascii="仿宋" w:hAnsi="仿宋" w:eastAsia="仿宋" w:cs="仿宋"/>
          <w:color w:val="auto"/>
          <w:sz w:val="24"/>
          <w:szCs w:val="24"/>
          <w:highlight w:val="none"/>
        </w:rPr>
        <w:t>审核的重要内容之一，响应供应商必须严格按照其内容及要求在响应文件中对应序列如实提供，对缺漏和不符合项将会直接导致响应无效！在对应的□打“√”，并标注页码。</w:t>
      </w:r>
    </w:p>
    <w:p w14:paraId="0A2DF215">
      <w:pPr>
        <w:adjustRightInd w:val="0"/>
        <w:snapToGrid w:val="0"/>
        <w:spacing w:line="30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响应供应商法定代表人（或法定代表人授权代表）签字：</w:t>
      </w:r>
      <w:r>
        <w:rPr>
          <w:rFonts w:hint="eastAsia" w:ascii="仿宋" w:hAnsi="仿宋" w:eastAsia="仿宋" w:cs="仿宋"/>
          <w:color w:val="auto"/>
          <w:sz w:val="24"/>
          <w:highlight w:val="none"/>
          <w:u w:val="single"/>
        </w:rPr>
        <w:t xml:space="preserve">                   </w:t>
      </w:r>
    </w:p>
    <w:p w14:paraId="258B401C">
      <w:pPr>
        <w:adjustRightInd w:val="0"/>
        <w:snapToGrid w:val="0"/>
        <w:spacing w:line="30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响应供应商名称</w:t>
      </w:r>
      <w:r>
        <w:rPr>
          <w:rFonts w:hint="eastAsia" w:ascii="仿宋" w:hAnsi="仿宋" w:eastAsia="仿宋" w:cs="仿宋"/>
          <w:color w:val="auto"/>
          <w:sz w:val="24"/>
          <w:highlight w:val="none"/>
          <w:lang w:eastAsia="zh-CN"/>
        </w:rPr>
        <w:t>（盖章）</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p>
    <w:p w14:paraId="0F2057FE">
      <w:pPr>
        <w:adjustRightInd w:val="0"/>
        <w:snapToGrid w:val="0"/>
        <w:spacing w:line="300" w:lineRule="auto"/>
        <w:rPr>
          <w:rFonts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3D208D32">
      <w:pPr>
        <w:pStyle w:val="12"/>
        <w:adjustRightInd w:val="0"/>
        <w:snapToGrid w:val="0"/>
        <w:spacing w:line="440" w:lineRule="exact"/>
        <w:rPr>
          <w:rFonts w:hint="eastAsia" w:ascii="仿宋" w:hAnsi="仿宋" w:eastAsia="仿宋" w:cs="仿宋"/>
          <w:b/>
          <w:bCs/>
          <w:color w:val="auto"/>
          <w:sz w:val="28"/>
          <w:highlight w:val="none"/>
        </w:rPr>
      </w:pPr>
      <w:r>
        <w:rPr>
          <w:rFonts w:ascii="仿宋" w:hAnsi="仿宋" w:eastAsia="仿宋" w:cs="仿宋"/>
          <w:b/>
          <w:bCs/>
          <w:color w:val="auto"/>
          <w:sz w:val="28"/>
          <w:highlight w:val="none"/>
        </w:rPr>
        <w:br w:type="page"/>
      </w:r>
      <w:r>
        <w:rPr>
          <w:rFonts w:hint="eastAsia" w:ascii="仿宋" w:hAnsi="仿宋" w:eastAsia="仿宋" w:cs="仿宋"/>
          <w:b/>
          <w:bCs/>
          <w:color w:val="auto"/>
          <w:sz w:val="28"/>
          <w:highlight w:val="none"/>
        </w:rPr>
        <w:t>2 评审项目响应资料表</w:t>
      </w:r>
    </w:p>
    <w:tbl>
      <w:tblPr>
        <w:tblStyle w:val="16"/>
        <w:tblW w:w="818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4"/>
        <w:gridCol w:w="5254"/>
        <w:gridCol w:w="1535"/>
      </w:tblGrid>
      <w:tr w14:paraId="58D88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1394" w:type="dxa"/>
            <w:noWrap w:val="0"/>
            <w:vAlign w:val="center"/>
          </w:tcPr>
          <w:p w14:paraId="0D16379C">
            <w:pPr>
              <w:pStyle w:val="20"/>
              <w:adjustRightInd/>
              <w:jc w:val="center"/>
              <w:rPr>
                <w:rFonts w:hint="eastAsia" w:ascii="仿宋" w:hAnsi="仿宋" w:eastAsia="仿宋" w:cs="仿宋"/>
                <w:b/>
                <w:bCs/>
                <w:color w:val="auto"/>
                <w:kern w:val="2"/>
                <w:sz w:val="21"/>
                <w:szCs w:val="21"/>
                <w:highlight w:val="none"/>
              </w:rPr>
            </w:pPr>
            <w:r>
              <w:rPr>
                <w:rFonts w:hint="eastAsia" w:ascii="仿宋" w:hAnsi="仿宋" w:eastAsia="仿宋" w:cs="仿宋"/>
                <w:b/>
                <w:bCs/>
                <w:color w:val="auto"/>
                <w:kern w:val="2"/>
                <w:sz w:val="21"/>
                <w:szCs w:val="21"/>
                <w:highlight w:val="none"/>
              </w:rPr>
              <w:t>评审分项</w:t>
            </w:r>
          </w:p>
          <w:p w14:paraId="44FB0F04">
            <w:pPr>
              <w:pStyle w:val="20"/>
              <w:adjustRightInd/>
              <w:jc w:val="center"/>
              <w:rPr>
                <w:rFonts w:hint="eastAsia" w:ascii="仿宋" w:hAnsi="仿宋" w:eastAsia="仿宋" w:cs="仿宋"/>
                <w:b/>
                <w:bCs/>
                <w:color w:val="auto"/>
                <w:kern w:val="2"/>
                <w:sz w:val="21"/>
                <w:szCs w:val="21"/>
                <w:highlight w:val="none"/>
              </w:rPr>
            </w:pPr>
            <w:r>
              <w:rPr>
                <w:rFonts w:hint="eastAsia" w:ascii="仿宋" w:hAnsi="仿宋" w:eastAsia="仿宋" w:cs="仿宋"/>
                <w:b/>
                <w:bCs/>
                <w:color w:val="auto"/>
                <w:kern w:val="2"/>
                <w:sz w:val="21"/>
                <w:szCs w:val="21"/>
                <w:highlight w:val="none"/>
              </w:rPr>
              <w:t>（评分标准）</w:t>
            </w:r>
          </w:p>
        </w:tc>
        <w:tc>
          <w:tcPr>
            <w:tcW w:w="5254" w:type="dxa"/>
            <w:noWrap w:val="0"/>
            <w:vAlign w:val="center"/>
          </w:tcPr>
          <w:p w14:paraId="12F8B61D">
            <w:pPr>
              <w:pStyle w:val="20"/>
              <w:adjustRightInd/>
              <w:rPr>
                <w:rFonts w:hint="eastAsia" w:ascii="仿宋" w:hAnsi="仿宋" w:eastAsia="仿宋" w:cs="仿宋"/>
                <w:b/>
                <w:bCs/>
                <w:color w:val="auto"/>
                <w:kern w:val="2"/>
                <w:sz w:val="21"/>
                <w:szCs w:val="21"/>
                <w:highlight w:val="none"/>
              </w:rPr>
            </w:pPr>
            <w:r>
              <w:rPr>
                <w:rFonts w:hint="eastAsia" w:ascii="仿宋" w:hAnsi="仿宋" w:eastAsia="仿宋" w:cs="仿宋"/>
                <w:b/>
                <w:bCs/>
                <w:color w:val="auto"/>
                <w:kern w:val="2"/>
                <w:sz w:val="21"/>
                <w:szCs w:val="21"/>
                <w:highlight w:val="none"/>
              </w:rPr>
              <w:t>评审内容</w:t>
            </w:r>
          </w:p>
        </w:tc>
        <w:tc>
          <w:tcPr>
            <w:tcW w:w="1535" w:type="dxa"/>
            <w:noWrap w:val="0"/>
            <w:vAlign w:val="center"/>
          </w:tcPr>
          <w:p w14:paraId="739A659D">
            <w:pPr>
              <w:pStyle w:val="20"/>
              <w:adjustRightInd/>
              <w:rPr>
                <w:rFonts w:hint="eastAsia" w:ascii="仿宋" w:hAnsi="仿宋" w:eastAsia="仿宋" w:cs="仿宋"/>
                <w:b/>
                <w:bCs/>
                <w:color w:val="auto"/>
                <w:kern w:val="2"/>
                <w:sz w:val="21"/>
                <w:szCs w:val="21"/>
                <w:highlight w:val="none"/>
              </w:rPr>
            </w:pPr>
            <w:r>
              <w:rPr>
                <w:rFonts w:hint="eastAsia" w:ascii="仿宋" w:hAnsi="仿宋" w:eastAsia="仿宋" w:cs="仿宋"/>
                <w:b/>
                <w:bCs/>
                <w:color w:val="auto"/>
                <w:kern w:val="2"/>
                <w:sz w:val="21"/>
                <w:szCs w:val="21"/>
                <w:highlight w:val="none"/>
              </w:rPr>
              <w:t>证明文件</w:t>
            </w:r>
          </w:p>
        </w:tc>
      </w:tr>
      <w:tr w14:paraId="5100B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1394" w:type="dxa"/>
            <w:noWrap w:val="0"/>
            <w:vAlign w:val="center"/>
          </w:tcPr>
          <w:p w14:paraId="10A35B75">
            <w:pPr>
              <w:widowControl/>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strike w:val="0"/>
                <w:color w:val="auto"/>
                <w:sz w:val="24"/>
                <w:szCs w:val="24"/>
                <w:highlight w:val="none"/>
              </w:rPr>
              <w:t>对</w:t>
            </w:r>
            <w:r>
              <w:rPr>
                <w:rFonts w:hint="eastAsia" w:ascii="仿宋" w:hAnsi="仿宋" w:eastAsia="仿宋" w:cs="仿宋"/>
                <w:strike w:val="0"/>
                <w:color w:val="auto"/>
                <w:sz w:val="24"/>
                <w:szCs w:val="24"/>
                <w:highlight w:val="none"/>
                <w:lang w:eastAsia="zh-CN"/>
              </w:rPr>
              <w:t>“</w:t>
            </w:r>
            <w:r>
              <w:rPr>
                <w:rFonts w:hint="eastAsia" w:ascii="仿宋" w:hAnsi="仿宋" w:eastAsia="仿宋" w:cs="仿宋"/>
                <w:strike w:val="0"/>
                <w:color w:val="auto"/>
                <w:sz w:val="24"/>
                <w:szCs w:val="24"/>
                <w:highlight w:val="none"/>
                <w:lang w:val="en-US" w:eastAsia="zh-CN"/>
              </w:rPr>
              <w:t>第二部分 （三）项目要求</w:t>
            </w:r>
            <w:r>
              <w:rPr>
                <w:rFonts w:hint="eastAsia" w:ascii="仿宋" w:hAnsi="仿宋" w:eastAsia="仿宋" w:cs="仿宋"/>
                <w:strike w:val="0"/>
                <w:color w:val="auto"/>
                <w:sz w:val="24"/>
                <w:szCs w:val="24"/>
                <w:highlight w:val="none"/>
                <w:lang w:eastAsia="zh-CN"/>
              </w:rPr>
              <w:t>”</w:t>
            </w:r>
            <w:r>
              <w:rPr>
                <w:rFonts w:hint="eastAsia" w:ascii="仿宋" w:hAnsi="仿宋" w:eastAsia="仿宋" w:cs="仿宋"/>
                <w:strike w:val="0"/>
                <w:color w:val="auto"/>
                <w:sz w:val="24"/>
                <w:szCs w:val="24"/>
                <w:highlight w:val="none"/>
                <w:lang w:val="en-US" w:eastAsia="zh-CN"/>
              </w:rPr>
              <w:t>中不带</w:t>
            </w:r>
            <w:r>
              <w:rPr>
                <w:rFonts w:hint="eastAsia" w:ascii="仿宋" w:hAnsi="仿宋" w:eastAsia="仿宋" w:cs="仿宋"/>
                <w:strike w:val="0"/>
                <w:color w:val="auto"/>
                <w:sz w:val="24"/>
                <w:szCs w:val="24"/>
                <w:highlight w:val="none"/>
              </w:rPr>
              <w:t>▲</w:t>
            </w:r>
            <w:r>
              <w:rPr>
                <w:rFonts w:hint="eastAsia" w:ascii="仿宋" w:hAnsi="仿宋" w:eastAsia="仿宋" w:cs="仿宋"/>
                <w:strike w:val="0"/>
                <w:color w:val="auto"/>
                <w:sz w:val="24"/>
                <w:szCs w:val="24"/>
                <w:highlight w:val="none"/>
                <w:lang w:val="en-US" w:eastAsia="zh-CN"/>
              </w:rPr>
              <w:t>号条款</w:t>
            </w:r>
            <w:r>
              <w:rPr>
                <w:rFonts w:hint="eastAsia" w:ascii="仿宋" w:hAnsi="仿宋" w:eastAsia="仿宋" w:cs="仿宋"/>
                <w:strike w:val="0"/>
                <w:color w:val="auto"/>
                <w:sz w:val="24"/>
                <w:szCs w:val="24"/>
                <w:highlight w:val="none"/>
              </w:rPr>
              <w:t>的响应程度</w:t>
            </w:r>
          </w:p>
        </w:tc>
        <w:tc>
          <w:tcPr>
            <w:tcW w:w="5254" w:type="dxa"/>
            <w:noWrap w:val="0"/>
            <w:vAlign w:val="center"/>
          </w:tcPr>
          <w:p w14:paraId="755ACDDE">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根据各响应供应商所提供的服务是否满足</w:t>
            </w:r>
            <w:r>
              <w:rPr>
                <w:rFonts w:hint="eastAsia" w:ascii="仿宋" w:hAnsi="仿宋" w:eastAsia="仿宋" w:cs="仿宋"/>
                <w:color w:val="auto"/>
                <w:sz w:val="24"/>
                <w:szCs w:val="24"/>
                <w:highlight w:val="none"/>
                <w:lang w:eastAsia="zh-CN"/>
              </w:rPr>
              <w:t>“</w:t>
            </w:r>
            <w:r>
              <w:rPr>
                <w:rFonts w:hint="eastAsia" w:ascii="仿宋" w:hAnsi="仿宋" w:eastAsia="仿宋" w:cs="仿宋"/>
                <w:strike w:val="0"/>
                <w:color w:val="auto"/>
                <w:sz w:val="24"/>
                <w:szCs w:val="24"/>
                <w:highlight w:val="none"/>
                <w:lang w:val="en-US" w:eastAsia="zh-CN"/>
              </w:rPr>
              <w:t>第二部分 （三）项目要求</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响应程度进行评分：</w:t>
            </w:r>
          </w:p>
          <w:p w14:paraId="5B07B1B1">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满足所有</w:t>
            </w:r>
            <w:r>
              <w:rPr>
                <w:rFonts w:hint="eastAsia" w:ascii="仿宋" w:hAnsi="仿宋" w:eastAsia="仿宋" w:cs="仿宋"/>
                <w:color w:val="auto"/>
                <w:sz w:val="24"/>
                <w:szCs w:val="24"/>
                <w:highlight w:val="none"/>
              </w:rPr>
              <w:t>不带▲号的</w:t>
            </w:r>
            <w:r>
              <w:rPr>
                <w:rFonts w:hint="eastAsia" w:ascii="仿宋" w:hAnsi="仿宋" w:eastAsia="仿宋" w:cs="仿宋"/>
                <w:color w:val="auto"/>
                <w:sz w:val="24"/>
                <w:szCs w:val="24"/>
                <w:highlight w:val="none"/>
                <w:lang w:val="en-US" w:eastAsia="zh-CN"/>
              </w:rPr>
              <w:t>条款的</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24</w:t>
            </w:r>
            <w:r>
              <w:rPr>
                <w:rFonts w:hint="eastAsia" w:ascii="仿宋" w:hAnsi="仿宋" w:eastAsia="仿宋" w:cs="仿宋"/>
                <w:color w:val="auto"/>
                <w:sz w:val="24"/>
                <w:szCs w:val="24"/>
                <w:highlight w:val="none"/>
              </w:rPr>
              <w:t xml:space="preserve">分； </w:t>
            </w:r>
          </w:p>
          <w:p w14:paraId="26AE160E">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有一项不带▲号条款负偏离，得</w:t>
            </w:r>
            <w:r>
              <w:rPr>
                <w:rFonts w:hint="eastAsia" w:ascii="仿宋" w:hAnsi="仿宋" w:eastAsia="仿宋" w:cs="仿宋"/>
                <w:color w:val="auto"/>
                <w:sz w:val="24"/>
                <w:szCs w:val="24"/>
                <w:highlight w:val="none"/>
                <w:lang w:val="en-US" w:eastAsia="zh-CN"/>
              </w:rPr>
              <w:t>21</w:t>
            </w:r>
            <w:r>
              <w:rPr>
                <w:rFonts w:hint="eastAsia" w:ascii="仿宋" w:hAnsi="仿宋" w:eastAsia="仿宋" w:cs="仿宋"/>
                <w:color w:val="auto"/>
                <w:sz w:val="24"/>
                <w:szCs w:val="24"/>
                <w:highlight w:val="none"/>
              </w:rPr>
              <w:t xml:space="preserve">分； </w:t>
            </w:r>
          </w:p>
          <w:p w14:paraId="35C5E7E3">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有二项不带▲号条款负偏离，得</w:t>
            </w:r>
            <w:r>
              <w:rPr>
                <w:rFonts w:hint="eastAsia" w:ascii="仿宋" w:hAnsi="仿宋" w:eastAsia="仿宋" w:cs="仿宋"/>
                <w:color w:val="auto"/>
                <w:sz w:val="24"/>
                <w:szCs w:val="24"/>
                <w:highlight w:val="none"/>
                <w:lang w:val="en-US" w:eastAsia="zh-CN"/>
              </w:rPr>
              <w:t>18</w:t>
            </w:r>
            <w:r>
              <w:rPr>
                <w:rFonts w:hint="eastAsia" w:ascii="仿宋" w:hAnsi="仿宋" w:eastAsia="仿宋" w:cs="仿宋"/>
                <w:color w:val="auto"/>
                <w:sz w:val="24"/>
                <w:szCs w:val="24"/>
                <w:highlight w:val="none"/>
              </w:rPr>
              <w:t xml:space="preserve">分； </w:t>
            </w:r>
          </w:p>
          <w:p w14:paraId="5822BC71">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有三项不带▲号条款负偏离，得</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 xml:space="preserve">分；  </w:t>
            </w:r>
          </w:p>
          <w:p w14:paraId="432F3DAC">
            <w:pPr>
              <w:widowControl/>
              <w:jc w:val="left"/>
              <w:rPr>
                <w:rFonts w:hint="eastAsia" w:ascii="仿宋" w:hAnsi="仿宋" w:eastAsia="仿宋" w:cs="仿宋"/>
                <w:strike/>
                <w:color w:val="auto"/>
                <w:kern w:val="0"/>
                <w:sz w:val="24"/>
                <w:szCs w:val="24"/>
                <w:highlight w:val="none"/>
                <w:lang w:val="en-US" w:eastAsia="zh-CN" w:bidi="ar"/>
              </w:rPr>
            </w:pPr>
            <w:r>
              <w:rPr>
                <w:rFonts w:hint="eastAsia" w:ascii="仿宋" w:hAnsi="仿宋" w:eastAsia="仿宋" w:cs="仿宋"/>
                <w:color w:val="auto"/>
                <w:sz w:val="24"/>
                <w:szCs w:val="24"/>
                <w:highlight w:val="none"/>
              </w:rPr>
              <w:t>以此类推，当不带▲号条款负偏离达到</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项（含）以上时，视为严重偏离此评分项不得分。</w:t>
            </w:r>
          </w:p>
        </w:tc>
        <w:tc>
          <w:tcPr>
            <w:tcW w:w="1535" w:type="dxa"/>
            <w:noWrap w:val="0"/>
            <w:vAlign w:val="center"/>
          </w:tcPr>
          <w:p w14:paraId="0843E076">
            <w:pPr>
              <w:widowControl/>
              <w:jc w:val="center"/>
              <w:rPr>
                <w:rFonts w:hint="eastAsia" w:ascii="仿宋" w:hAnsi="仿宋" w:eastAsia="仿宋" w:cs="仿宋"/>
                <w:strike/>
                <w:color w:val="auto"/>
                <w:sz w:val="21"/>
                <w:szCs w:val="21"/>
                <w:highlight w:val="none"/>
              </w:rPr>
            </w:pPr>
            <w:r>
              <w:rPr>
                <w:rFonts w:hint="eastAsia" w:ascii="仿宋" w:hAnsi="仿宋" w:eastAsia="仿宋" w:cs="仿宋"/>
                <w:color w:val="auto"/>
                <w:sz w:val="21"/>
                <w:szCs w:val="21"/>
                <w:highlight w:val="none"/>
              </w:rPr>
              <w:t>见响应文件第（      ）页</w:t>
            </w:r>
          </w:p>
        </w:tc>
      </w:tr>
      <w:tr w14:paraId="0AAB9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1394" w:type="dxa"/>
            <w:noWrap w:val="0"/>
            <w:vAlign w:val="center"/>
          </w:tcPr>
          <w:p w14:paraId="3316210A">
            <w:pPr>
              <w:widowControl/>
              <w:jc w:val="center"/>
              <w:rPr>
                <w:rFonts w:hint="eastAsia" w:ascii="仿宋" w:hAnsi="仿宋" w:eastAsia="仿宋" w:cs="仿宋"/>
                <w:strike w:val="0"/>
                <w:dstrike w:val="0"/>
                <w:color w:val="auto"/>
                <w:kern w:val="2"/>
                <w:sz w:val="24"/>
                <w:szCs w:val="24"/>
                <w:highlight w:val="none"/>
                <w:lang w:val="en-US" w:eastAsia="zh-CN" w:bidi="ar-SA"/>
              </w:rPr>
            </w:pPr>
            <w:r>
              <w:rPr>
                <w:rFonts w:hint="eastAsia" w:ascii="仿宋" w:hAnsi="仿宋" w:eastAsia="仿宋" w:cs="仿宋"/>
                <w:strike w:val="0"/>
                <w:dstrike w:val="0"/>
                <w:color w:val="auto"/>
                <w:sz w:val="24"/>
                <w:szCs w:val="24"/>
                <w:highlight w:val="none"/>
              </w:rPr>
              <w:t>项目</w:t>
            </w:r>
            <w:r>
              <w:rPr>
                <w:rFonts w:hint="eastAsia" w:ascii="仿宋" w:hAnsi="仿宋" w:eastAsia="仿宋" w:cs="仿宋"/>
                <w:strike w:val="0"/>
                <w:dstrike w:val="0"/>
                <w:color w:val="auto"/>
                <w:sz w:val="24"/>
                <w:szCs w:val="24"/>
                <w:highlight w:val="none"/>
                <w:lang w:val="en-US" w:eastAsia="zh-CN"/>
              </w:rPr>
              <w:t>设计</w:t>
            </w:r>
            <w:r>
              <w:rPr>
                <w:rFonts w:hint="eastAsia" w:ascii="仿宋" w:hAnsi="仿宋" w:eastAsia="仿宋" w:cs="仿宋"/>
                <w:strike w:val="0"/>
                <w:dstrike w:val="0"/>
                <w:color w:val="auto"/>
                <w:sz w:val="24"/>
                <w:szCs w:val="24"/>
                <w:highlight w:val="none"/>
              </w:rPr>
              <w:t>方案</w:t>
            </w:r>
          </w:p>
        </w:tc>
        <w:tc>
          <w:tcPr>
            <w:tcW w:w="5254" w:type="dxa"/>
            <w:noWrap w:val="0"/>
            <w:vAlign w:val="center"/>
          </w:tcPr>
          <w:p w14:paraId="761E16C8">
            <w:pPr>
              <w:widowControl/>
              <w:jc w:val="left"/>
              <w:rPr>
                <w:rFonts w:hint="eastAsia" w:ascii="仿宋" w:hAnsi="仿宋" w:eastAsia="仿宋" w:cs="仿宋"/>
                <w:strike w:val="0"/>
                <w:dstrike w:val="0"/>
                <w:color w:val="auto"/>
                <w:sz w:val="24"/>
                <w:szCs w:val="24"/>
                <w:highlight w:val="none"/>
              </w:rPr>
            </w:pPr>
            <w:r>
              <w:rPr>
                <w:rFonts w:hint="eastAsia" w:ascii="仿宋" w:hAnsi="仿宋" w:eastAsia="仿宋" w:cs="仿宋"/>
                <w:strike w:val="0"/>
                <w:dstrike w:val="0"/>
                <w:color w:val="auto"/>
                <w:sz w:val="24"/>
                <w:szCs w:val="24"/>
                <w:highlight w:val="none"/>
              </w:rPr>
              <w:t>根据</w:t>
            </w:r>
            <w:r>
              <w:rPr>
                <w:rFonts w:hint="eastAsia" w:ascii="仿宋" w:hAnsi="仿宋" w:eastAsia="仿宋" w:cs="仿宋"/>
                <w:strike w:val="0"/>
                <w:dstrike w:val="0"/>
                <w:color w:val="auto"/>
                <w:sz w:val="24"/>
                <w:szCs w:val="24"/>
                <w:highlight w:val="none"/>
                <w:lang w:eastAsia="zh-CN"/>
              </w:rPr>
              <w:t>响应供应商</w:t>
            </w:r>
            <w:r>
              <w:rPr>
                <w:rFonts w:hint="eastAsia" w:ascii="仿宋" w:hAnsi="仿宋" w:eastAsia="仿宋" w:cs="仿宋"/>
                <w:strike w:val="0"/>
                <w:dstrike w:val="0"/>
                <w:color w:val="auto"/>
                <w:sz w:val="24"/>
                <w:szCs w:val="24"/>
                <w:highlight w:val="none"/>
              </w:rPr>
              <w:t>提供的项目实施方案（包括对项目需求的理解、项目实施部署与计划）进行评审：</w:t>
            </w:r>
          </w:p>
          <w:p w14:paraId="72C10AA1">
            <w:pPr>
              <w:widowControl/>
              <w:jc w:val="left"/>
              <w:rPr>
                <w:rFonts w:hint="eastAsia" w:ascii="仿宋" w:hAnsi="仿宋" w:eastAsia="仿宋" w:cs="仿宋"/>
                <w:strike w:val="0"/>
                <w:dstrike w:val="0"/>
                <w:color w:val="auto"/>
                <w:sz w:val="24"/>
                <w:szCs w:val="24"/>
                <w:highlight w:val="none"/>
              </w:rPr>
            </w:pPr>
            <w:r>
              <w:rPr>
                <w:rFonts w:hint="eastAsia" w:ascii="仿宋" w:hAnsi="仿宋" w:eastAsia="仿宋" w:cs="仿宋"/>
                <w:strike w:val="0"/>
                <w:dstrike w:val="0"/>
                <w:color w:val="auto"/>
                <w:sz w:val="24"/>
                <w:szCs w:val="24"/>
                <w:highlight w:val="none"/>
              </w:rPr>
              <w:t>1.方案内容完整、详细、表述清晰、科学合理、切实可行，对项目理解全面、准确、深入，完全符合用户业务要求的，得</w:t>
            </w:r>
            <w:r>
              <w:rPr>
                <w:rFonts w:hint="eastAsia" w:ascii="仿宋" w:hAnsi="仿宋" w:eastAsia="仿宋" w:cs="仿宋"/>
                <w:strike w:val="0"/>
                <w:dstrike w:val="0"/>
                <w:color w:val="auto"/>
                <w:sz w:val="24"/>
                <w:szCs w:val="24"/>
                <w:highlight w:val="none"/>
                <w:lang w:val="en-US" w:eastAsia="zh-CN"/>
              </w:rPr>
              <w:t>18</w:t>
            </w:r>
            <w:r>
              <w:rPr>
                <w:rFonts w:hint="eastAsia" w:ascii="仿宋" w:hAnsi="仿宋" w:eastAsia="仿宋" w:cs="仿宋"/>
                <w:strike w:val="0"/>
                <w:dstrike w:val="0"/>
                <w:color w:val="auto"/>
                <w:sz w:val="24"/>
                <w:szCs w:val="24"/>
                <w:highlight w:val="none"/>
              </w:rPr>
              <w:t>分；</w:t>
            </w:r>
          </w:p>
          <w:p w14:paraId="0FFFDFA8">
            <w:pPr>
              <w:widowControl/>
              <w:jc w:val="left"/>
              <w:rPr>
                <w:rFonts w:hint="eastAsia" w:ascii="仿宋" w:hAnsi="仿宋" w:eastAsia="仿宋" w:cs="仿宋"/>
                <w:strike w:val="0"/>
                <w:dstrike w:val="0"/>
                <w:color w:val="auto"/>
                <w:sz w:val="24"/>
                <w:szCs w:val="24"/>
                <w:highlight w:val="none"/>
              </w:rPr>
            </w:pPr>
            <w:r>
              <w:rPr>
                <w:rFonts w:hint="eastAsia" w:ascii="仿宋" w:hAnsi="仿宋" w:eastAsia="仿宋" w:cs="仿宋"/>
                <w:strike w:val="0"/>
                <w:dstrike w:val="0"/>
                <w:color w:val="auto"/>
                <w:sz w:val="24"/>
                <w:szCs w:val="24"/>
                <w:highlight w:val="none"/>
              </w:rPr>
              <w:t>2.方案内容比较完整、详细、表述比较清晰、合理、可行，较符合用户业务要求的，得</w:t>
            </w:r>
            <w:r>
              <w:rPr>
                <w:rFonts w:hint="eastAsia" w:ascii="仿宋" w:hAnsi="仿宋" w:eastAsia="仿宋" w:cs="仿宋"/>
                <w:strike w:val="0"/>
                <w:dstrike w:val="0"/>
                <w:color w:val="auto"/>
                <w:sz w:val="24"/>
                <w:szCs w:val="24"/>
                <w:highlight w:val="none"/>
                <w:lang w:val="en-US" w:eastAsia="zh-CN"/>
              </w:rPr>
              <w:t>12</w:t>
            </w:r>
            <w:r>
              <w:rPr>
                <w:rFonts w:hint="eastAsia" w:ascii="仿宋" w:hAnsi="仿宋" w:eastAsia="仿宋" w:cs="仿宋"/>
                <w:strike w:val="0"/>
                <w:dstrike w:val="0"/>
                <w:color w:val="auto"/>
                <w:sz w:val="24"/>
                <w:szCs w:val="24"/>
                <w:highlight w:val="none"/>
              </w:rPr>
              <w:t>分；</w:t>
            </w:r>
          </w:p>
          <w:p w14:paraId="2236823B">
            <w:pPr>
              <w:widowControl/>
              <w:jc w:val="left"/>
              <w:rPr>
                <w:rFonts w:hint="eastAsia" w:ascii="仿宋" w:hAnsi="仿宋" w:eastAsia="仿宋" w:cs="仿宋"/>
                <w:strike w:val="0"/>
                <w:dstrike w:val="0"/>
                <w:color w:val="auto"/>
                <w:sz w:val="24"/>
                <w:szCs w:val="24"/>
                <w:highlight w:val="none"/>
              </w:rPr>
            </w:pPr>
            <w:r>
              <w:rPr>
                <w:rFonts w:hint="eastAsia" w:ascii="仿宋" w:hAnsi="仿宋" w:eastAsia="仿宋" w:cs="仿宋"/>
                <w:strike w:val="0"/>
                <w:dstrike w:val="0"/>
                <w:color w:val="auto"/>
                <w:sz w:val="24"/>
                <w:szCs w:val="24"/>
                <w:highlight w:val="none"/>
              </w:rPr>
              <w:t>3.方案内容基本完整，基本满足采购需求，方案一般的，得</w:t>
            </w:r>
            <w:r>
              <w:rPr>
                <w:rFonts w:hint="eastAsia" w:ascii="仿宋" w:hAnsi="仿宋" w:eastAsia="仿宋" w:cs="仿宋"/>
                <w:strike w:val="0"/>
                <w:dstrike w:val="0"/>
                <w:color w:val="auto"/>
                <w:sz w:val="24"/>
                <w:szCs w:val="24"/>
                <w:highlight w:val="none"/>
                <w:lang w:val="en-US" w:eastAsia="zh-CN"/>
              </w:rPr>
              <w:t>6</w:t>
            </w:r>
            <w:r>
              <w:rPr>
                <w:rFonts w:hint="eastAsia" w:ascii="仿宋" w:hAnsi="仿宋" w:eastAsia="仿宋" w:cs="仿宋"/>
                <w:strike w:val="0"/>
                <w:dstrike w:val="0"/>
                <w:color w:val="auto"/>
                <w:sz w:val="24"/>
                <w:szCs w:val="24"/>
                <w:highlight w:val="none"/>
              </w:rPr>
              <w:t>分；</w:t>
            </w:r>
          </w:p>
          <w:p w14:paraId="0A24AE34">
            <w:pPr>
              <w:widowControl/>
              <w:jc w:val="left"/>
              <w:rPr>
                <w:rFonts w:hint="eastAsia" w:ascii="仿宋" w:hAnsi="仿宋" w:eastAsia="仿宋" w:cs="仿宋"/>
                <w:strike/>
                <w:color w:val="auto"/>
                <w:kern w:val="2"/>
                <w:sz w:val="24"/>
                <w:szCs w:val="24"/>
                <w:highlight w:val="none"/>
                <w:lang w:val="en-US" w:eastAsia="zh-CN" w:bidi="ar-SA"/>
              </w:rPr>
            </w:pPr>
            <w:r>
              <w:rPr>
                <w:rFonts w:hint="eastAsia" w:ascii="仿宋" w:hAnsi="仿宋" w:eastAsia="仿宋" w:cs="仿宋"/>
                <w:strike w:val="0"/>
                <w:dstrike w:val="0"/>
                <w:color w:val="auto"/>
                <w:sz w:val="24"/>
                <w:szCs w:val="24"/>
                <w:highlight w:val="none"/>
              </w:rPr>
              <w:t>4.未提供方案不得分。</w:t>
            </w:r>
          </w:p>
        </w:tc>
        <w:tc>
          <w:tcPr>
            <w:tcW w:w="1535" w:type="dxa"/>
            <w:noWrap w:val="0"/>
            <w:vAlign w:val="center"/>
          </w:tcPr>
          <w:p w14:paraId="4692BE2C">
            <w:pPr>
              <w:widowControl/>
              <w:jc w:val="center"/>
              <w:rPr>
                <w:rFonts w:hint="eastAsia" w:ascii="仿宋" w:hAnsi="仿宋" w:eastAsia="仿宋" w:cs="仿宋"/>
                <w:strike/>
                <w:color w:val="auto"/>
                <w:sz w:val="21"/>
                <w:szCs w:val="21"/>
                <w:highlight w:val="none"/>
              </w:rPr>
            </w:pPr>
            <w:r>
              <w:rPr>
                <w:rFonts w:hint="eastAsia" w:ascii="仿宋" w:hAnsi="仿宋" w:eastAsia="仿宋" w:cs="仿宋"/>
                <w:color w:val="auto"/>
                <w:sz w:val="21"/>
                <w:szCs w:val="21"/>
                <w:highlight w:val="none"/>
              </w:rPr>
              <w:t>见响应文件第（      ）页</w:t>
            </w:r>
          </w:p>
        </w:tc>
      </w:tr>
      <w:tr w14:paraId="45B1B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1394" w:type="dxa"/>
            <w:noWrap w:val="0"/>
            <w:vAlign w:val="center"/>
          </w:tcPr>
          <w:p w14:paraId="43D846D3">
            <w:pPr>
              <w:widowControl/>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培训方案</w:t>
            </w:r>
          </w:p>
        </w:tc>
        <w:tc>
          <w:tcPr>
            <w:tcW w:w="5254" w:type="dxa"/>
            <w:noWrap w:val="0"/>
            <w:vAlign w:val="center"/>
          </w:tcPr>
          <w:p w14:paraId="7BD6B593">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根据各</w:t>
            </w:r>
            <w:r>
              <w:rPr>
                <w:rFonts w:hint="eastAsia" w:ascii="仿宋" w:hAnsi="仿宋" w:eastAsia="仿宋" w:cs="仿宋"/>
                <w:color w:val="auto"/>
                <w:sz w:val="24"/>
                <w:szCs w:val="24"/>
                <w:highlight w:val="none"/>
                <w:lang w:eastAsia="zh-CN"/>
              </w:rPr>
              <w:t>响应供应商</w:t>
            </w:r>
            <w:r>
              <w:rPr>
                <w:rFonts w:hint="eastAsia" w:ascii="仿宋" w:hAnsi="仿宋" w:eastAsia="仿宋" w:cs="仿宋"/>
                <w:color w:val="auto"/>
                <w:sz w:val="24"/>
                <w:szCs w:val="24"/>
                <w:highlight w:val="none"/>
              </w:rPr>
              <w:t>提供的培训方案（包括培训目标、培训计划、培训内容等）进行评审。</w:t>
            </w:r>
          </w:p>
          <w:p w14:paraId="7C5D7388">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1.方案内容完整、详细、表述清晰、科学合理、切实可行，优于或满足采购需求得</w:t>
            </w: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分；</w:t>
            </w:r>
          </w:p>
          <w:p w14:paraId="4D5CFFE8">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2.方案内容基本满足采购要求得</w:t>
            </w: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分；</w:t>
            </w:r>
          </w:p>
          <w:p w14:paraId="254D43D4">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3.仅提供方案但无法满足采购需求得</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分；</w:t>
            </w:r>
          </w:p>
          <w:p w14:paraId="15CD67C1">
            <w:pPr>
              <w:widowControl/>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4.未提供方案不得分。</w:t>
            </w:r>
          </w:p>
        </w:tc>
        <w:tc>
          <w:tcPr>
            <w:tcW w:w="1535" w:type="dxa"/>
            <w:noWrap w:val="0"/>
            <w:vAlign w:val="center"/>
          </w:tcPr>
          <w:p w14:paraId="66BB3955">
            <w:pPr>
              <w:widowControl/>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见响应文件第（      ）页</w:t>
            </w:r>
          </w:p>
        </w:tc>
      </w:tr>
      <w:tr w14:paraId="0BB14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94" w:type="dxa"/>
            <w:noWrap w:val="0"/>
            <w:vAlign w:val="center"/>
          </w:tcPr>
          <w:p w14:paraId="3FDE269A">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szCs w:val="24"/>
                <w:highlight w:val="none"/>
              </w:rPr>
              <w:t>同类业绩</w:t>
            </w:r>
          </w:p>
        </w:tc>
        <w:tc>
          <w:tcPr>
            <w:tcW w:w="5254" w:type="dxa"/>
            <w:noWrap w:val="0"/>
            <w:vAlign w:val="center"/>
          </w:tcPr>
          <w:p w14:paraId="6206F07D">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根据供应商</w:t>
            </w:r>
            <w:r>
              <w:rPr>
                <w:rFonts w:hint="eastAsia" w:ascii="仿宋" w:hAnsi="仿宋" w:eastAsia="仿宋" w:cs="仿宋"/>
                <w:color w:val="auto"/>
                <w:sz w:val="24"/>
                <w:szCs w:val="24"/>
                <w:highlight w:val="none"/>
                <w:lang w:eastAsia="zh-CN"/>
              </w:rPr>
              <w:t>提供的</w:t>
            </w:r>
            <w:r>
              <w:rPr>
                <w:rFonts w:hint="eastAsia" w:ascii="仿宋" w:hAnsi="仿宋" w:eastAsia="仿宋" w:cs="仿宋"/>
                <w:color w:val="auto"/>
                <w:sz w:val="24"/>
                <w:szCs w:val="24"/>
                <w:highlight w:val="none"/>
                <w:lang w:val="en-US" w:eastAsia="zh-CN"/>
              </w:rPr>
              <w:t>2021</w:t>
            </w:r>
            <w:r>
              <w:rPr>
                <w:rFonts w:hint="eastAsia" w:ascii="仿宋" w:hAnsi="仿宋" w:eastAsia="仿宋" w:cs="仿宋"/>
                <w:color w:val="auto"/>
                <w:sz w:val="24"/>
                <w:szCs w:val="24"/>
                <w:highlight w:val="none"/>
              </w:rPr>
              <w:t>年1月1日至今的同类项目业绩情况进行评分，每提供一个业绩得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分，本项最高得</w:t>
            </w:r>
            <w:r>
              <w:rPr>
                <w:rFonts w:hint="eastAsia" w:ascii="仿宋" w:hAnsi="仿宋" w:eastAsia="仿宋" w:cs="仿宋"/>
                <w:strike w:val="0"/>
                <w:color w:val="auto"/>
                <w:sz w:val="24"/>
                <w:szCs w:val="24"/>
                <w:highlight w:val="none"/>
                <w:lang w:val="en-US" w:eastAsia="zh-CN"/>
              </w:rPr>
              <w:t>6</w:t>
            </w:r>
            <w:r>
              <w:rPr>
                <w:rFonts w:hint="eastAsia" w:ascii="仿宋" w:hAnsi="仿宋" w:eastAsia="仿宋" w:cs="仿宋"/>
                <w:color w:val="auto"/>
                <w:sz w:val="24"/>
                <w:szCs w:val="24"/>
                <w:highlight w:val="none"/>
              </w:rPr>
              <w:t xml:space="preserve">分。 </w:t>
            </w:r>
          </w:p>
          <w:p w14:paraId="6771BF9F">
            <w:pPr>
              <w:widowControl/>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（同类业绩证明文件是中标/成交通知书或合同关键页的复印件或扫描件（合同关键页是指包括：①能显示</w:t>
            </w:r>
            <w:r>
              <w:rPr>
                <w:rFonts w:hint="eastAsia" w:ascii="仿宋" w:hAnsi="仿宋" w:eastAsia="仿宋" w:cs="仿宋"/>
                <w:color w:val="auto"/>
                <w:sz w:val="24"/>
                <w:szCs w:val="24"/>
                <w:highlight w:val="none"/>
                <w:lang w:eastAsia="zh-CN"/>
              </w:rPr>
              <w:t>服务</w:t>
            </w:r>
            <w:r>
              <w:rPr>
                <w:rFonts w:hint="eastAsia" w:ascii="仿宋" w:hAnsi="仿宋" w:eastAsia="仿宋" w:cs="仿宋"/>
                <w:color w:val="auto"/>
                <w:sz w:val="24"/>
                <w:szCs w:val="24"/>
                <w:highlight w:val="none"/>
              </w:rPr>
              <w:t>相关信息；②签订合同双方的单位名称、合同项目名称；③签订合同双方的签章、盖章及签订日期），无提供不得分。）</w:t>
            </w:r>
          </w:p>
        </w:tc>
        <w:tc>
          <w:tcPr>
            <w:tcW w:w="1535" w:type="dxa"/>
            <w:noWrap w:val="0"/>
            <w:vAlign w:val="center"/>
          </w:tcPr>
          <w:p w14:paraId="69A0BB04">
            <w:pPr>
              <w:widowControl/>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见响应文件第（      ）页</w:t>
            </w:r>
          </w:p>
        </w:tc>
      </w:tr>
      <w:tr w14:paraId="0D48E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1394" w:type="dxa"/>
            <w:noWrap w:val="0"/>
            <w:vAlign w:val="center"/>
          </w:tcPr>
          <w:p w14:paraId="30B2C3D4">
            <w:pPr>
              <w:widowControl/>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售后服务方案</w:t>
            </w:r>
          </w:p>
        </w:tc>
        <w:tc>
          <w:tcPr>
            <w:tcW w:w="5254" w:type="dxa"/>
            <w:noWrap w:val="0"/>
            <w:vAlign w:val="center"/>
          </w:tcPr>
          <w:p w14:paraId="036AB597">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w:t>
            </w:r>
            <w:r>
              <w:rPr>
                <w:rFonts w:hint="eastAsia" w:ascii="仿宋" w:hAnsi="仿宋" w:eastAsia="仿宋" w:cs="仿宋"/>
                <w:color w:val="auto"/>
                <w:sz w:val="24"/>
                <w:szCs w:val="24"/>
                <w:highlight w:val="none"/>
                <w:lang w:eastAsia="zh-CN"/>
              </w:rPr>
              <w:t>响应供应商</w:t>
            </w:r>
            <w:r>
              <w:rPr>
                <w:rFonts w:hint="eastAsia" w:ascii="仿宋" w:hAnsi="仿宋" w:eastAsia="仿宋" w:cs="仿宋"/>
                <w:color w:val="auto"/>
                <w:sz w:val="24"/>
                <w:szCs w:val="24"/>
                <w:highlight w:val="none"/>
              </w:rPr>
              <w:t>提供的售后服务方案进行评审，内容包括售后服务承诺及保障措施：</w:t>
            </w:r>
          </w:p>
          <w:p w14:paraId="0DDC8CE0">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1.售后服务方案最详细、针对性强、合理性高的得</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分；</w:t>
            </w:r>
          </w:p>
          <w:p w14:paraId="06AD074E">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2.售后服务方案较详细，针对性较强、合理性较高的得</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分；</w:t>
            </w:r>
          </w:p>
          <w:p w14:paraId="340FFD15">
            <w:pPr>
              <w:widowControl/>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3.售后服务方案详细程度一般，针对性、合理性一般的得</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w:t>
            </w:r>
          </w:p>
          <w:p w14:paraId="6D677FD4">
            <w:pPr>
              <w:widowControl/>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4.未提供方案不得分。</w:t>
            </w:r>
          </w:p>
        </w:tc>
        <w:tc>
          <w:tcPr>
            <w:tcW w:w="1535" w:type="dxa"/>
            <w:noWrap w:val="0"/>
            <w:vAlign w:val="center"/>
          </w:tcPr>
          <w:p w14:paraId="51DE91FA">
            <w:pPr>
              <w:widowControl/>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见响应文件第（      ）页</w:t>
            </w:r>
          </w:p>
        </w:tc>
      </w:tr>
      <w:tr w14:paraId="74E19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1394" w:type="dxa"/>
            <w:noWrap w:val="0"/>
            <w:vAlign w:val="center"/>
          </w:tcPr>
          <w:p w14:paraId="0F8CD40E">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eastAsia="zh-CN"/>
              </w:rPr>
              <w:t>响应</w:t>
            </w:r>
            <w:r>
              <w:rPr>
                <w:rFonts w:hint="eastAsia" w:ascii="仿宋" w:hAnsi="仿宋" w:eastAsia="仿宋" w:cs="仿宋"/>
                <w:color w:val="auto"/>
                <w:kern w:val="0"/>
                <w:sz w:val="24"/>
                <w:szCs w:val="24"/>
                <w:highlight w:val="none"/>
              </w:rPr>
              <w:t>报价得分</w:t>
            </w:r>
          </w:p>
        </w:tc>
        <w:tc>
          <w:tcPr>
            <w:tcW w:w="5254" w:type="dxa"/>
            <w:noWrap w:val="0"/>
            <w:vAlign w:val="top"/>
          </w:tcPr>
          <w:p w14:paraId="1F2F4FB5">
            <w:pPr>
              <w:widowControl/>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响应</w:t>
            </w:r>
            <w:r>
              <w:rPr>
                <w:rFonts w:hint="eastAsia" w:ascii="仿宋" w:hAnsi="仿宋" w:eastAsia="仿宋" w:cs="仿宋"/>
                <w:color w:val="auto"/>
                <w:kern w:val="0"/>
                <w:sz w:val="24"/>
                <w:szCs w:val="24"/>
                <w:highlight w:val="none"/>
              </w:rPr>
              <w:t>报价得分＝（</w:t>
            </w:r>
            <w:r>
              <w:rPr>
                <w:rFonts w:hint="eastAsia" w:ascii="仿宋" w:hAnsi="仿宋" w:eastAsia="仿宋" w:cs="仿宋"/>
                <w:color w:val="auto"/>
                <w:kern w:val="0"/>
                <w:sz w:val="24"/>
                <w:szCs w:val="24"/>
                <w:highlight w:val="none"/>
                <w:lang w:eastAsia="zh-CN"/>
              </w:rPr>
              <w:t>评审</w:t>
            </w:r>
            <w:r>
              <w:rPr>
                <w:rFonts w:hint="eastAsia" w:ascii="仿宋" w:hAnsi="仿宋" w:eastAsia="仿宋" w:cs="仿宋"/>
                <w:color w:val="auto"/>
                <w:kern w:val="0"/>
                <w:sz w:val="24"/>
                <w:szCs w:val="24"/>
                <w:highlight w:val="none"/>
              </w:rPr>
              <w:t>基准价/</w:t>
            </w:r>
            <w:r>
              <w:rPr>
                <w:rFonts w:hint="eastAsia" w:ascii="仿宋" w:hAnsi="仿宋" w:eastAsia="仿宋" w:cs="仿宋"/>
                <w:color w:val="auto"/>
                <w:kern w:val="0"/>
                <w:sz w:val="24"/>
                <w:szCs w:val="24"/>
                <w:highlight w:val="none"/>
                <w:lang w:eastAsia="zh-CN"/>
              </w:rPr>
              <w:t>响应</w:t>
            </w:r>
            <w:r>
              <w:rPr>
                <w:rFonts w:hint="eastAsia" w:ascii="仿宋" w:hAnsi="仿宋" w:eastAsia="仿宋" w:cs="仿宋"/>
                <w:color w:val="auto"/>
                <w:kern w:val="0"/>
                <w:sz w:val="24"/>
                <w:szCs w:val="24"/>
                <w:highlight w:val="none"/>
              </w:rPr>
              <w:t>报价）×价格分值</w:t>
            </w:r>
          </w:p>
          <w:p w14:paraId="4C2FB2B9">
            <w:pPr>
              <w:widowControl/>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szCs w:val="24"/>
                <w:highlight w:val="none"/>
              </w:rPr>
              <w:t>【注：满足</w:t>
            </w:r>
            <w:r>
              <w:rPr>
                <w:rFonts w:hint="eastAsia" w:ascii="仿宋" w:hAnsi="仿宋" w:eastAsia="仿宋" w:cs="仿宋"/>
                <w:color w:val="auto"/>
                <w:kern w:val="0"/>
                <w:sz w:val="24"/>
                <w:szCs w:val="24"/>
                <w:highlight w:val="none"/>
                <w:lang w:eastAsia="zh-CN"/>
              </w:rPr>
              <w:t>比选</w:t>
            </w:r>
            <w:r>
              <w:rPr>
                <w:rFonts w:hint="eastAsia" w:ascii="仿宋" w:hAnsi="仿宋" w:eastAsia="仿宋" w:cs="仿宋"/>
                <w:color w:val="auto"/>
                <w:kern w:val="0"/>
                <w:sz w:val="24"/>
                <w:szCs w:val="24"/>
                <w:highlight w:val="none"/>
              </w:rPr>
              <w:t>文件要求且</w:t>
            </w:r>
            <w:r>
              <w:rPr>
                <w:rFonts w:hint="eastAsia" w:ascii="仿宋" w:hAnsi="仿宋" w:eastAsia="仿宋" w:cs="仿宋"/>
                <w:color w:val="auto"/>
                <w:kern w:val="0"/>
                <w:sz w:val="24"/>
                <w:szCs w:val="24"/>
                <w:highlight w:val="none"/>
                <w:lang w:eastAsia="zh-CN"/>
              </w:rPr>
              <w:t>响应</w:t>
            </w:r>
            <w:r>
              <w:rPr>
                <w:rFonts w:hint="eastAsia" w:ascii="仿宋" w:hAnsi="仿宋" w:eastAsia="仿宋" w:cs="仿宋"/>
                <w:color w:val="auto"/>
                <w:kern w:val="0"/>
                <w:sz w:val="24"/>
                <w:szCs w:val="24"/>
                <w:highlight w:val="none"/>
              </w:rPr>
              <w:t>价格最低的</w:t>
            </w:r>
            <w:r>
              <w:rPr>
                <w:rFonts w:hint="eastAsia" w:ascii="仿宋" w:hAnsi="仿宋" w:eastAsia="仿宋" w:cs="仿宋"/>
                <w:color w:val="auto"/>
                <w:kern w:val="0"/>
                <w:sz w:val="24"/>
                <w:szCs w:val="24"/>
                <w:highlight w:val="none"/>
                <w:lang w:eastAsia="zh-CN"/>
              </w:rPr>
              <w:t>响应</w:t>
            </w:r>
            <w:r>
              <w:rPr>
                <w:rFonts w:hint="eastAsia" w:ascii="仿宋" w:hAnsi="仿宋" w:eastAsia="仿宋" w:cs="仿宋"/>
                <w:color w:val="auto"/>
                <w:kern w:val="0"/>
                <w:sz w:val="24"/>
                <w:szCs w:val="24"/>
                <w:highlight w:val="none"/>
              </w:rPr>
              <w:t>报价为</w:t>
            </w:r>
            <w:r>
              <w:rPr>
                <w:rFonts w:hint="eastAsia" w:ascii="仿宋" w:hAnsi="仿宋" w:eastAsia="仿宋" w:cs="仿宋"/>
                <w:color w:val="auto"/>
                <w:kern w:val="0"/>
                <w:sz w:val="24"/>
                <w:szCs w:val="24"/>
                <w:highlight w:val="none"/>
                <w:lang w:eastAsia="zh-CN"/>
              </w:rPr>
              <w:t>评审</w:t>
            </w:r>
            <w:r>
              <w:rPr>
                <w:rFonts w:hint="eastAsia" w:ascii="仿宋" w:hAnsi="仿宋" w:eastAsia="仿宋" w:cs="仿宋"/>
                <w:color w:val="auto"/>
                <w:kern w:val="0"/>
                <w:sz w:val="24"/>
                <w:szCs w:val="24"/>
                <w:highlight w:val="none"/>
              </w:rPr>
              <w:t>基准价</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最低报价不是</w:t>
            </w:r>
            <w:r>
              <w:rPr>
                <w:rFonts w:hint="eastAsia" w:ascii="仿宋" w:hAnsi="仿宋" w:eastAsia="仿宋" w:cs="仿宋"/>
                <w:color w:val="auto"/>
                <w:kern w:val="0"/>
                <w:sz w:val="24"/>
                <w:szCs w:val="24"/>
                <w:highlight w:val="none"/>
                <w:lang w:eastAsia="zh-CN"/>
              </w:rPr>
              <w:t>成交</w:t>
            </w:r>
            <w:r>
              <w:rPr>
                <w:rFonts w:hint="eastAsia" w:ascii="仿宋" w:hAnsi="仿宋" w:eastAsia="仿宋" w:cs="仿宋"/>
                <w:color w:val="auto"/>
                <w:kern w:val="0"/>
                <w:sz w:val="24"/>
                <w:szCs w:val="24"/>
                <w:highlight w:val="none"/>
              </w:rPr>
              <w:t>的唯一依据。因落实政府采购政策进行价格调整的，以调整后的价格计算</w:t>
            </w:r>
            <w:r>
              <w:rPr>
                <w:rFonts w:hint="eastAsia" w:ascii="仿宋" w:hAnsi="仿宋" w:eastAsia="仿宋" w:cs="仿宋"/>
                <w:color w:val="auto"/>
                <w:kern w:val="0"/>
                <w:sz w:val="24"/>
                <w:szCs w:val="24"/>
                <w:highlight w:val="none"/>
                <w:lang w:eastAsia="zh-CN"/>
              </w:rPr>
              <w:t>评审</w:t>
            </w:r>
            <w:r>
              <w:rPr>
                <w:rFonts w:hint="eastAsia" w:ascii="仿宋" w:hAnsi="仿宋" w:eastAsia="仿宋" w:cs="仿宋"/>
                <w:color w:val="auto"/>
                <w:kern w:val="0"/>
                <w:sz w:val="24"/>
                <w:szCs w:val="24"/>
                <w:highlight w:val="none"/>
              </w:rPr>
              <w:t>基准价和</w:t>
            </w:r>
            <w:r>
              <w:rPr>
                <w:rFonts w:hint="eastAsia" w:ascii="仿宋" w:hAnsi="仿宋" w:eastAsia="仿宋" w:cs="仿宋"/>
                <w:color w:val="auto"/>
                <w:kern w:val="0"/>
                <w:sz w:val="24"/>
                <w:szCs w:val="24"/>
                <w:highlight w:val="none"/>
                <w:lang w:eastAsia="zh-CN"/>
              </w:rPr>
              <w:t>响应</w:t>
            </w:r>
            <w:r>
              <w:rPr>
                <w:rFonts w:hint="eastAsia" w:ascii="仿宋" w:hAnsi="仿宋" w:eastAsia="仿宋" w:cs="仿宋"/>
                <w:color w:val="auto"/>
                <w:kern w:val="0"/>
                <w:sz w:val="24"/>
                <w:szCs w:val="24"/>
                <w:highlight w:val="none"/>
              </w:rPr>
              <w:t>报价。</w:t>
            </w:r>
          </w:p>
        </w:tc>
        <w:tc>
          <w:tcPr>
            <w:tcW w:w="1535" w:type="dxa"/>
            <w:noWrap w:val="0"/>
            <w:vAlign w:val="center"/>
          </w:tcPr>
          <w:p w14:paraId="1031F529">
            <w:pPr>
              <w:widowControl/>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见响应文件第（      ）页</w:t>
            </w:r>
          </w:p>
        </w:tc>
      </w:tr>
    </w:tbl>
    <w:p w14:paraId="02D728B3">
      <w:pPr>
        <w:adjustRightInd w:val="0"/>
        <w:snapToGrid w:val="0"/>
        <w:spacing w:line="300" w:lineRule="auto"/>
        <w:rPr>
          <w:rFonts w:ascii="仿宋" w:hAnsi="仿宋" w:eastAsia="仿宋" w:cs="仿宋"/>
          <w:color w:val="auto"/>
          <w:sz w:val="24"/>
          <w:highlight w:val="none"/>
        </w:rPr>
      </w:pPr>
    </w:p>
    <w:p w14:paraId="07D99415">
      <w:pPr>
        <w:adjustRightInd w:val="0"/>
        <w:snapToGrid w:val="0"/>
        <w:spacing w:line="30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响应供应商法定代表人（或法定代表人授权代表）签字：</w:t>
      </w:r>
      <w:r>
        <w:rPr>
          <w:rFonts w:hint="eastAsia" w:ascii="仿宋" w:hAnsi="仿宋" w:eastAsia="仿宋" w:cs="仿宋"/>
          <w:color w:val="auto"/>
          <w:sz w:val="24"/>
          <w:highlight w:val="none"/>
          <w:u w:val="single"/>
        </w:rPr>
        <w:t xml:space="preserve">                   </w:t>
      </w:r>
    </w:p>
    <w:p w14:paraId="43C144B7">
      <w:pPr>
        <w:adjustRightInd w:val="0"/>
        <w:snapToGrid w:val="0"/>
        <w:spacing w:line="30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响应供应商名称（盖章）：</w:t>
      </w:r>
      <w:r>
        <w:rPr>
          <w:rFonts w:hint="eastAsia" w:ascii="仿宋" w:hAnsi="仿宋" w:eastAsia="仿宋" w:cs="仿宋"/>
          <w:color w:val="auto"/>
          <w:sz w:val="24"/>
          <w:highlight w:val="none"/>
          <w:u w:val="single"/>
        </w:rPr>
        <w:t xml:space="preserve">                        </w:t>
      </w:r>
    </w:p>
    <w:p w14:paraId="225E0144">
      <w:pPr>
        <w:rPr>
          <w:rFonts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79E79366">
      <w:pPr>
        <w:rPr>
          <w:rFonts w:hint="eastAsia" w:ascii="仿宋" w:hAnsi="仿宋" w:eastAsia="仿宋" w:cs="仿宋"/>
          <w:b/>
          <w:bCs/>
          <w:color w:val="auto"/>
          <w:sz w:val="28"/>
          <w:szCs w:val="28"/>
          <w:highlight w:val="none"/>
        </w:rPr>
      </w:pPr>
      <w:r>
        <w:rPr>
          <w:rFonts w:hint="eastAsia" w:ascii="仿宋" w:hAnsi="仿宋" w:eastAsia="仿宋" w:cs="仿宋"/>
          <w:color w:val="auto"/>
          <w:sz w:val="24"/>
          <w:highlight w:val="none"/>
        </w:rPr>
        <w:br w:type="page"/>
      </w:r>
      <w:r>
        <w:rPr>
          <w:rFonts w:hint="eastAsia" w:ascii="仿宋" w:hAnsi="仿宋" w:eastAsia="仿宋" w:cs="仿宋"/>
          <w:b/>
          <w:bCs/>
          <w:color w:val="auto"/>
          <w:sz w:val="28"/>
          <w:szCs w:val="28"/>
          <w:highlight w:val="none"/>
        </w:rPr>
        <w:t>3 资格性文件</w:t>
      </w:r>
    </w:p>
    <w:p w14:paraId="44EE7479">
      <w:pPr>
        <w:pStyle w:val="5"/>
        <w:spacing w:before="0" w:after="0" w:line="24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 响应函</w:t>
      </w:r>
    </w:p>
    <w:p w14:paraId="698388AE">
      <w:pPr>
        <w:adjustRightInd w:val="0"/>
        <w:snapToGrid w:val="0"/>
        <w:spacing w:line="38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eastAsia="zh-CN"/>
        </w:rPr>
        <w:t>惠州市第一妇幼保健院</w:t>
      </w:r>
      <w:r>
        <w:rPr>
          <w:rFonts w:hint="eastAsia" w:ascii="仿宋" w:hAnsi="仿宋" w:eastAsia="仿宋" w:cs="仿宋"/>
          <w:color w:val="auto"/>
          <w:sz w:val="24"/>
          <w:highlight w:val="none"/>
        </w:rPr>
        <w:t>：</w:t>
      </w:r>
    </w:p>
    <w:p w14:paraId="74F08E7E">
      <w:pPr>
        <w:autoSpaceDE w:val="0"/>
        <w:autoSpaceDN w:val="0"/>
        <w:spacing w:line="380" w:lineRule="exact"/>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kern w:val="0"/>
          <w:sz w:val="24"/>
          <w:highlight w:val="none"/>
        </w:rPr>
        <w:t>依据贵方</w:t>
      </w: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single"/>
          <w:lang w:val="zh-CN"/>
        </w:rPr>
        <w:t xml:space="preserve"> </w:t>
      </w:r>
      <w:r>
        <w:rPr>
          <w:rFonts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u w:val="single"/>
          <w:lang w:val="zh-CN"/>
        </w:rPr>
        <w:t>项目（</w:t>
      </w:r>
      <w:r>
        <w:rPr>
          <w:rFonts w:hint="eastAsia" w:ascii="仿宋" w:hAnsi="仿宋" w:eastAsia="仿宋" w:cs="仿宋"/>
          <w:color w:val="auto"/>
          <w:sz w:val="24"/>
          <w:highlight w:val="none"/>
          <w:u w:val="single"/>
        </w:rPr>
        <w:t>项目编号：</w:t>
      </w:r>
      <w:r>
        <w:rPr>
          <w:rFonts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zh-CN"/>
        </w:rPr>
        <w:t>）的</w:t>
      </w:r>
      <w:r>
        <w:rPr>
          <w:rFonts w:hint="eastAsia" w:ascii="仿宋" w:hAnsi="仿宋" w:eastAsia="仿宋" w:cs="仿宋"/>
          <w:color w:val="auto"/>
          <w:kern w:val="0"/>
          <w:sz w:val="24"/>
          <w:highlight w:val="none"/>
        </w:rPr>
        <w:t>响应邀请，我方代表</w:t>
      </w:r>
      <w:r>
        <w:rPr>
          <w:rFonts w:hint="eastAsia" w:ascii="仿宋" w:hAnsi="仿宋" w:eastAsia="仿宋" w:cs="仿宋"/>
          <w:color w:val="auto"/>
          <w:sz w:val="24"/>
          <w:highlight w:val="none"/>
          <w:u w:val="single"/>
        </w:rPr>
        <w:t>（姓名、职务）</w:t>
      </w:r>
      <w:r>
        <w:rPr>
          <w:rFonts w:hint="eastAsia" w:ascii="仿宋" w:hAnsi="仿宋" w:eastAsia="仿宋" w:cs="仿宋"/>
          <w:color w:val="auto"/>
          <w:kern w:val="0"/>
          <w:sz w:val="24"/>
          <w:highlight w:val="none"/>
        </w:rPr>
        <w:t>经正式授权并代表</w:t>
      </w:r>
      <w:r>
        <w:rPr>
          <w:rFonts w:hint="eastAsia" w:ascii="仿宋" w:hAnsi="仿宋" w:eastAsia="仿宋" w:cs="仿宋"/>
          <w:color w:val="auto"/>
          <w:sz w:val="24"/>
          <w:highlight w:val="none"/>
          <w:u w:val="single"/>
        </w:rPr>
        <w:t>（响应供应商名称、地址）</w:t>
      </w:r>
      <w:r>
        <w:rPr>
          <w:rFonts w:hint="eastAsia" w:ascii="仿宋" w:hAnsi="仿宋" w:eastAsia="仿宋" w:cs="仿宋"/>
          <w:color w:val="auto"/>
          <w:kern w:val="0"/>
          <w:sz w:val="24"/>
          <w:highlight w:val="none"/>
        </w:rPr>
        <w:t>提交下述文件一式</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en-US" w:eastAsia="zh-CN"/>
        </w:rPr>
        <w:t>2</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份。</w:t>
      </w:r>
    </w:p>
    <w:p w14:paraId="588E81EF">
      <w:pPr>
        <w:autoSpaceDE w:val="0"/>
        <w:autoSpaceDN w:val="0"/>
        <w:adjustRightInd w:val="0"/>
        <w:spacing w:line="380" w:lineRule="exact"/>
        <w:ind w:right="246"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1. </w:t>
      </w:r>
      <w:r>
        <w:rPr>
          <w:rFonts w:hint="eastAsia" w:ascii="仿宋" w:hAnsi="仿宋" w:eastAsia="仿宋" w:cs="仿宋"/>
          <w:color w:val="auto"/>
          <w:sz w:val="24"/>
          <w:highlight w:val="none"/>
        </w:rPr>
        <w:t>自查表</w:t>
      </w:r>
      <w:r>
        <w:rPr>
          <w:rFonts w:hint="eastAsia" w:ascii="仿宋" w:hAnsi="仿宋" w:eastAsia="仿宋" w:cs="仿宋"/>
          <w:color w:val="auto"/>
          <w:kern w:val="0"/>
          <w:sz w:val="24"/>
          <w:highlight w:val="none"/>
        </w:rPr>
        <w:t>；</w:t>
      </w:r>
    </w:p>
    <w:p w14:paraId="4DAF6E8E">
      <w:pPr>
        <w:autoSpaceDE w:val="0"/>
        <w:autoSpaceDN w:val="0"/>
        <w:adjustRightInd w:val="0"/>
        <w:spacing w:line="380" w:lineRule="exact"/>
        <w:ind w:right="246"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2. </w:t>
      </w:r>
      <w:r>
        <w:rPr>
          <w:rFonts w:hint="eastAsia" w:ascii="仿宋" w:hAnsi="仿宋" w:eastAsia="仿宋" w:cs="仿宋"/>
          <w:color w:val="auto"/>
          <w:sz w:val="24"/>
          <w:highlight w:val="none"/>
        </w:rPr>
        <w:t>资格性文件</w:t>
      </w:r>
      <w:r>
        <w:rPr>
          <w:rFonts w:hint="eastAsia" w:ascii="仿宋" w:hAnsi="仿宋" w:eastAsia="仿宋" w:cs="仿宋"/>
          <w:color w:val="auto"/>
          <w:kern w:val="0"/>
          <w:sz w:val="24"/>
          <w:highlight w:val="none"/>
        </w:rPr>
        <w:t>；</w:t>
      </w:r>
    </w:p>
    <w:p w14:paraId="68743FC0">
      <w:pPr>
        <w:autoSpaceDE w:val="0"/>
        <w:autoSpaceDN w:val="0"/>
        <w:adjustRightInd w:val="0"/>
        <w:spacing w:line="380" w:lineRule="exact"/>
        <w:ind w:right="246"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3. </w:t>
      </w:r>
      <w:r>
        <w:rPr>
          <w:rFonts w:hint="eastAsia" w:ascii="仿宋" w:hAnsi="仿宋" w:eastAsia="仿宋" w:cs="仿宋"/>
          <w:color w:val="auto"/>
          <w:sz w:val="24"/>
          <w:highlight w:val="none"/>
        </w:rPr>
        <w:t>商务部分</w:t>
      </w:r>
      <w:r>
        <w:rPr>
          <w:rFonts w:hint="eastAsia" w:ascii="仿宋" w:hAnsi="仿宋" w:eastAsia="仿宋" w:cs="仿宋"/>
          <w:color w:val="auto"/>
          <w:kern w:val="0"/>
          <w:sz w:val="24"/>
          <w:highlight w:val="none"/>
        </w:rPr>
        <w:t>；</w:t>
      </w:r>
    </w:p>
    <w:p w14:paraId="611A67AB">
      <w:pPr>
        <w:autoSpaceDE w:val="0"/>
        <w:autoSpaceDN w:val="0"/>
        <w:adjustRightInd w:val="0"/>
        <w:spacing w:line="380" w:lineRule="exact"/>
        <w:ind w:right="246" w:firstLine="480" w:firstLineChars="200"/>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rPr>
        <w:t xml:space="preserve">4. </w:t>
      </w:r>
      <w:r>
        <w:rPr>
          <w:rFonts w:hint="eastAsia" w:ascii="仿宋" w:hAnsi="仿宋" w:eastAsia="仿宋" w:cs="仿宋"/>
          <w:color w:val="auto"/>
          <w:kern w:val="0"/>
          <w:sz w:val="24"/>
          <w:highlight w:val="none"/>
          <w:lang w:eastAsia="zh-CN"/>
        </w:rPr>
        <w:t>技术</w:t>
      </w:r>
      <w:r>
        <w:rPr>
          <w:rFonts w:hint="eastAsia" w:ascii="仿宋" w:hAnsi="仿宋" w:eastAsia="仿宋" w:cs="仿宋"/>
          <w:color w:val="auto"/>
          <w:kern w:val="0"/>
          <w:sz w:val="24"/>
          <w:highlight w:val="none"/>
        </w:rPr>
        <w:t>部分</w:t>
      </w:r>
      <w:r>
        <w:rPr>
          <w:rFonts w:hint="eastAsia" w:ascii="仿宋" w:hAnsi="仿宋" w:eastAsia="仿宋" w:cs="仿宋"/>
          <w:color w:val="auto"/>
          <w:kern w:val="0"/>
          <w:sz w:val="24"/>
          <w:highlight w:val="none"/>
          <w:lang w:eastAsia="zh-CN"/>
        </w:rPr>
        <w:t>；</w:t>
      </w:r>
    </w:p>
    <w:p w14:paraId="1B944C79">
      <w:pPr>
        <w:autoSpaceDE w:val="0"/>
        <w:autoSpaceDN w:val="0"/>
        <w:adjustRightInd w:val="0"/>
        <w:spacing w:line="380" w:lineRule="exact"/>
        <w:ind w:right="246"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5. 价格部分</w:t>
      </w:r>
      <w:r>
        <w:rPr>
          <w:rFonts w:hint="eastAsia" w:ascii="仿宋" w:hAnsi="仿宋" w:eastAsia="仿宋" w:cs="仿宋"/>
          <w:color w:val="auto"/>
          <w:sz w:val="24"/>
          <w:highlight w:val="none"/>
        </w:rPr>
        <w:t>。</w:t>
      </w:r>
    </w:p>
    <w:p w14:paraId="4AE50B0E">
      <w:pPr>
        <w:autoSpaceDE w:val="0"/>
        <w:autoSpaceDN w:val="0"/>
        <w:adjustRightInd w:val="0"/>
        <w:spacing w:line="380" w:lineRule="exact"/>
        <w:ind w:right="24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在此，我方声明如下：</w:t>
      </w:r>
    </w:p>
    <w:p w14:paraId="367FAA7E">
      <w:pPr>
        <w:spacing w:line="3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1.同意并接受比选文件的各项要求，遵守比选文件中的各项规定，按比选文件的要求提供报价。</w:t>
      </w:r>
    </w:p>
    <w:p w14:paraId="3CD028D9">
      <w:pPr>
        <w:spacing w:line="3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2.响应有效期为递交响应文件之日起</w:t>
      </w:r>
      <w:r>
        <w:rPr>
          <w:rFonts w:hint="eastAsia" w:ascii="仿宋" w:hAnsi="仿宋" w:eastAsia="仿宋" w:cs="仿宋"/>
          <w:color w:val="auto"/>
          <w:sz w:val="24"/>
          <w:highlight w:val="none"/>
          <w:u w:val="single"/>
        </w:rPr>
        <w:t>90天</w:t>
      </w:r>
      <w:r>
        <w:rPr>
          <w:rFonts w:hint="eastAsia" w:ascii="仿宋" w:hAnsi="仿宋" w:eastAsia="仿宋" w:cs="仿宋"/>
          <w:color w:val="auto"/>
          <w:sz w:val="24"/>
          <w:highlight w:val="none"/>
        </w:rPr>
        <w:t>，成交人响应/比选有效期延至合同验收之日。</w:t>
      </w:r>
    </w:p>
    <w:p w14:paraId="0DC0A597">
      <w:pPr>
        <w:spacing w:line="380" w:lineRule="exact"/>
        <w:ind w:firstLine="480" w:firstLineChars="200"/>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b/>
          <w:bCs/>
          <w:color w:val="auto"/>
          <w:sz w:val="24"/>
          <w:highlight w:val="none"/>
        </w:rPr>
        <w:t>我方已经详细地阅读了全部比选文件及其附件，包括澄清及参考文件</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如果有的话</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。我方已完全清晰理解比选文件的所有要求，不存在任何含糊不清和误解之处，同意放弃对这些文件所提出的异议和质疑的权利。</w:t>
      </w:r>
    </w:p>
    <w:p w14:paraId="36785CA3">
      <w:pPr>
        <w:spacing w:line="3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4.我方已毫无保留地向贵方提供一切所需的证明材料。</w:t>
      </w:r>
    </w:p>
    <w:p w14:paraId="598405A0">
      <w:pPr>
        <w:spacing w:line="38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5.我方承诺在本次响应/响应文件中提供的一切文件，无论是原件还是复印件均为真实和准确的，绝无任何虚假、伪造和夸大</w:t>
      </w:r>
      <w:r>
        <w:rPr>
          <w:rFonts w:hint="eastAsia" w:ascii="仿宋" w:hAnsi="仿宋" w:eastAsia="仿宋" w:cs="仿宋"/>
          <w:color w:val="auto"/>
          <w:sz w:val="24"/>
          <w:highlight w:val="none"/>
          <w:lang w:eastAsia="zh-CN"/>
        </w:rPr>
        <w:t>的成分</w:t>
      </w:r>
      <w:r>
        <w:rPr>
          <w:rFonts w:hint="eastAsia" w:ascii="仿宋" w:hAnsi="仿宋" w:eastAsia="仿宋" w:cs="仿宋"/>
          <w:color w:val="auto"/>
          <w:sz w:val="24"/>
          <w:highlight w:val="none"/>
        </w:rPr>
        <w:t>，否则，愿承担相应的后果和法律责任。</w:t>
      </w:r>
    </w:p>
    <w:p w14:paraId="0139B287">
      <w:pPr>
        <w:spacing w:line="3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6.我方完全服从贵院采购流程与规定并尊重</w:t>
      </w:r>
      <w:r>
        <w:rPr>
          <w:rFonts w:hint="eastAsia" w:ascii="仿宋" w:hAnsi="仿宋" w:eastAsia="仿宋" w:cs="仿宋"/>
          <w:color w:val="auto"/>
          <w:sz w:val="24"/>
          <w:highlight w:val="none"/>
          <w:lang w:eastAsia="zh-CN"/>
        </w:rPr>
        <w:t>评审小组</w:t>
      </w:r>
      <w:r>
        <w:rPr>
          <w:rFonts w:hint="eastAsia" w:ascii="仿宋" w:hAnsi="仿宋" w:eastAsia="仿宋" w:cs="仿宋"/>
          <w:color w:val="auto"/>
          <w:sz w:val="24"/>
          <w:highlight w:val="none"/>
        </w:rPr>
        <w:t>所作的评定结果，同时清楚理解到报价最低并非意味着必定获得成交资格。</w:t>
      </w:r>
    </w:p>
    <w:p w14:paraId="2150854E">
      <w:pPr>
        <w:adjustRightInd w:val="0"/>
        <w:snapToGrid w:val="0"/>
        <w:spacing w:line="38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响应供应商法定代表人（或法定代表人授权代表）签字：</w:t>
      </w:r>
      <w:r>
        <w:rPr>
          <w:rFonts w:hint="eastAsia" w:ascii="仿宋" w:hAnsi="仿宋" w:eastAsia="仿宋" w:cs="仿宋"/>
          <w:color w:val="auto"/>
          <w:sz w:val="24"/>
          <w:highlight w:val="none"/>
          <w:u w:val="single"/>
        </w:rPr>
        <w:t xml:space="preserve">             </w:t>
      </w:r>
    </w:p>
    <w:p w14:paraId="5175CD98">
      <w:pPr>
        <w:adjustRightInd w:val="0"/>
        <w:snapToGrid w:val="0"/>
        <w:spacing w:line="38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响应供应商名称</w:t>
      </w:r>
      <w:r>
        <w:rPr>
          <w:rFonts w:hint="eastAsia" w:ascii="仿宋" w:hAnsi="仿宋" w:eastAsia="仿宋" w:cs="仿宋"/>
          <w:color w:val="auto"/>
          <w:sz w:val="24"/>
          <w:highlight w:val="none"/>
          <w:lang w:eastAsia="zh-CN"/>
        </w:rPr>
        <w:t>（盖章）</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u w:val="single"/>
        </w:rPr>
        <w:t xml:space="preserve">                  </w:t>
      </w:r>
    </w:p>
    <w:p w14:paraId="141BC96F">
      <w:pPr>
        <w:adjustRightInd w:val="0"/>
        <w:snapToGrid w:val="0"/>
        <w:spacing w:line="38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开户银行：</w:t>
      </w:r>
      <w:r>
        <w:rPr>
          <w:rFonts w:hint="eastAsia" w:ascii="仿宋" w:hAnsi="仿宋" w:eastAsia="仿宋" w:cs="仿宋"/>
          <w:color w:val="auto"/>
          <w:sz w:val="24"/>
          <w:highlight w:val="none"/>
          <w:u w:val="single"/>
        </w:rPr>
        <w:t xml:space="preserve">                           </w:t>
      </w:r>
    </w:p>
    <w:p w14:paraId="6C4910B7">
      <w:pPr>
        <w:tabs>
          <w:tab w:val="left" w:pos="5250"/>
        </w:tabs>
        <w:autoSpaceDE w:val="0"/>
        <w:autoSpaceDN w:val="0"/>
        <w:spacing w:line="38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lang w:eastAsia="zh-CN"/>
        </w:rPr>
        <w:t>账号</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p>
    <w:p w14:paraId="3E07AE87">
      <w:pPr>
        <w:adjustRightInd w:val="0"/>
        <w:snapToGrid w:val="0"/>
        <w:spacing w:line="38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日期：</w:t>
      </w:r>
      <w:r>
        <w:rPr>
          <w:rFonts w:hint="eastAsia" w:ascii="仿宋" w:hAnsi="仿宋" w:eastAsia="仿宋" w:cs="仿宋"/>
          <w:color w:val="auto"/>
          <w:sz w:val="24"/>
          <w:highlight w:val="none"/>
          <w:u w:val="single"/>
        </w:rPr>
        <w:t xml:space="preserve">                                   </w:t>
      </w:r>
    </w:p>
    <w:p w14:paraId="37363DD3">
      <w:pPr>
        <w:autoSpaceDE w:val="0"/>
        <w:autoSpaceDN w:val="0"/>
        <w:adjustRightInd w:val="0"/>
        <w:spacing w:line="380" w:lineRule="exact"/>
        <w:ind w:right="24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地址：</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 xml:space="preserve">    </w:t>
      </w:r>
    </w:p>
    <w:p w14:paraId="00A632CD">
      <w:pPr>
        <w:autoSpaceDE w:val="0"/>
        <w:autoSpaceDN w:val="0"/>
        <w:adjustRightInd w:val="0"/>
        <w:spacing w:line="380" w:lineRule="exact"/>
        <w:ind w:right="24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传真：</w:t>
      </w:r>
      <w:r>
        <w:rPr>
          <w:rFonts w:hint="eastAsia" w:ascii="仿宋" w:hAnsi="仿宋" w:eastAsia="仿宋" w:cs="仿宋"/>
          <w:color w:val="auto"/>
          <w:kern w:val="0"/>
          <w:sz w:val="24"/>
          <w:highlight w:val="none"/>
          <w:u w:val="single"/>
        </w:rPr>
        <w:t xml:space="preserve">                               </w:t>
      </w:r>
    </w:p>
    <w:p w14:paraId="720005B9">
      <w:pPr>
        <w:autoSpaceDE w:val="0"/>
        <w:autoSpaceDN w:val="0"/>
        <w:adjustRightInd w:val="0"/>
        <w:spacing w:line="380" w:lineRule="exact"/>
        <w:ind w:right="33"/>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电话：</w:t>
      </w:r>
      <w:r>
        <w:rPr>
          <w:rFonts w:hint="eastAsia" w:ascii="仿宋" w:hAnsi="仿宋" w:eastAsia="仿宋" w:cs="仿宋"/>
          <w:color w:val="auto"/>
          <w:kern w:val="0"/>
          <w:sz w:val="24"/>
          <w:highlight w:val="none"/>
          <w:u w:val="single"/>
        </w:rPr>
        <w:t xml:space="preserve">                                </w:t>
      </w:r>
    </w:p>
    <w:p w14:paraId="33760022">
      <w:pPr>
        <w:autoSpaceDE w:val="0"/>
        <w:autoSpaceDN w:val="0"/>
        <w:adjustRightInd w:val="0"/>
        <w:spacing w:line="380" w:lineRule="exact"/>
        <w:ind w:right="24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电子邮件：</w:t>
      </w:r>
      <w:r>
        <w:rPr>
          <w:rFonts w:hint="eastAsia" w:ascii="仿宋" w:hAnsi="仿宋" w:eastAsia="仿宋" w:cs="仿宋"/>
          <w:color w:val="auto"/>
          <w:kern w:val="0"/>
          <w:sz w:val="24"/>
          <w:highlight w:val="none"/>
          <w:u w:val="single"/>
        </w:rPr>
        <w:t xml:space="preserve">                           </w:t>
      </w:r>
    </w:p>
    <w:p w14:paraId="5173F275">
      <w:pPr>
        <w:pStyle w:val="10"/>
        <w:rPr>
          <w:rFonts w:hint="eastAsia"/>
          <w:color w:val="auto"/>
          <w:highlight w:val="none"/>
        </w:rPr>
      </w:pPr>
    </w:p>
    <w:p w14:paraId="0ED974F9">
      <w:pPr>
        <w:adjustRightInd w:val="0"/>
        <w:snapToGrid w:val="0"/>
        <w:spacing w:line="380" w:lineRule="exact"/>
        <w:rPr>
          <w:rFonts w:hint="eastAsia" w:ascii="仿宋" w:hAnsi="仿宋" w:eastAsia="仿宋" w:cs="仿宋"/>
          <w:color w:val="auto"/>
          <w:sz w:val="30"/>
          <w:szCs w:val="30"/>
          <w:highlight w:val="none"/>
        </w:rPr>
      </w:pPr>
      <w:r>
        <w:rPr>
          <w:rFonts w:hint="eastAsia" w:ascii="仿宋" w:hAnsi="仿宋" w:eastAsia="仿宋" w:cs="仿宋"/>
          <w:color w:val="auto"/>
          <w:sz w:val="24"/>
          <w:highlight w:val="none"/>
          <w:u w:val="single"/>
        </w:rPr>
        <w:br w:type="page"/>
      </w:r>
    </w:p>
    <w:p w14:paraId="402D8FC1">
      <w:pPr>
        <w:pStyle w:val="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3.2法定代表人/负责人资格证明书及授权委托书</w:t>
      </w:r>
    </w:p>
    <w:p w14:paraId="7DE30BBE">
      <w:pPr>
        <w:spacing w:line="480" w:lineRule="exac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（1）法定代表人/负责人资格证明书</w:t>
      </w:r>
    </w:p>
    <w:p w14:paraId="24E98C3C">
      <w:pPr>
        <w:pStyle w:val="21"/>
        <w:ind w:firstLine="480"/>
        <w:rPr>
          <w:rFonts w:ascii="仿宋" w:hAnsi="仿宋" w:eastAsia="仿宋" w:cs="仿宋"/>
          <w:color w:val="auto"/>
          <w:sz w:val="24"/>
          <w:szCs w:val="24"/>
          <w:highlight w:val="none"/>
        </w:rPr>
      </w:pP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响应供应商</w:t>
      </w:r>
      <w:r>
        <w:rPr>
          <w:rFonts w:ascii="仿宋" w:hAnsi="仿宋" w:eastAsia="仿宋" w:cs="仿宋"/>
          <w:color w:val="auto"/>
          <w:sz w:val="24"/>
          <w:szCs w:val="24"/>
          <w:highlight w:val="none"/>
        </w:rPr>
        <w:t>可使用下述格式，也可使用广东省工商行政管理局统一印制的法定代表人证明书格式）</w:t>
      </w:r>
    </w:p>
    <w:p w14:paraId="59B88690">
      <w:pPr>
        <w:pStyle w:val="21"/>
        <w:jc w:val="center"/>
        <w:outlineLvl w:val="3"/>
        <w:rPr>
          <w:rFonts w:ascii="仿宋" w:hAnsi="仿宋" w:eastAsia="仿宋" w:cs="仿宋"/>
          <w:color w:val="auto"/>
          <w:sz w:val="24"/>
          <w:szCs w:val="24"/>
          <w:highlight w:val="none"/>
        </w:rPr>
      </w:pPr>
      <w:r>
        <w:rPr>
          <w:rFonts w:ascii="仿宋" w:hAnsi="仿宋" w:eastAsia="仿宋" w:cs="仿宋"/>
          <w:b/>
          <w:color w:val="auto"/>
          <w:sz w:val="24"/>
          <w:szCs w:val="24"/>
          <w:highlight w:val="none"/>
        </w:rPr>
        <w:t>法定代表人证明书</w:t>
      </w:r>
    </w:p>
    <w:p w14:paraId="3D6156DC">
      <w:pPr>
        <w:pStyle w:val="21"/>
        <w:rPr>
          <w:rFonts w:ascii="仿宋" w:hAnsi="仿宋" w:eastAsia="仿宋" w:cs="仿宋"/>
          <w:color w:val="auto"/>
          <w:sz w:val="24"/>
          <w:szCs w:val="24"/>
          <w:highlight w:val="none"/>
        </w:rPr>
      </w:pPr>
      <w:r>
        <w:rPr>
          <w:rFonts w:hint="eastAsia" w:ascii="仿宋" w:hAnsi="仿宋" w:eastAsia="仿宋" w:cs="仿宋"/>
          <w:color w:val="auto"/>
          <w:sz w:val="24"/>
          <w:highlight w:val="none"/>
          <w:u w:val="single"/>
        </w:rPr>
        <w:t xml:space="preserve">          </w:t>
      </w:r>
      <w:r>
        <w:rPr>
          <w:rFonts w:ascii="仿宋" w:hAnsi="仿宋" w:eastAsia="仿宋" w:cs="仿宋"/>
          <w:color w:val="auto"/>
          <w:sz w:val="24"/>
          <w:szCs w:val="24"/>
          <w:highlight w:val="none"/>
        </w:rPr>
        <w:t>现任我单位</w:t>
      </w:r>
      <w:r>
        <w:rPr>
          <w:rFonts w:hint="eastAsia" w:ascii="仿宋" w:hAnsi="仿宋" w:eastAsia="仿宋" w:cs="仿宋"/>
          <w:color w:val="auto"/>
          <w:sz w:val="24"/>
          <w:highlight w:val="none"/>
          <w:u w:val="single"/>
        </w:rPr>
        <w:t xml:space="preserve">          </w:t>
      </w:r>
      <w:r>
        <w:rPr>
          <w:rFonts w:ascii="仿宋" w:hAnsi="仿宋" w:eastAsia="仿宋" w:cs="仿宋"/>
          <w:color w:val="auto"/>
          <w:sz w:val="24"/>
          <w:szCs w:val="24"/>
          <w:highlight w:val="none"/>
        </w:rPr>
        <w:t>职务，为法定代表人，特此证明。</w:t>
      </w:r>
    </w:p>
    <w:p w14:paraId="097364F9">
      <w:pPr>
        <w:pStyle w:val="21"/>
        <w:rPr>
          <w:rFonts w:hint="default" w:ascii="仿宋" w:hAnsi="仿宋" w:eastAsia="仿宋" w:cs="仿宋"/>
          <w:color w:val="auto"/>
          <w:sz w:val="24"/>
          <w:szCs w:val="24"/>
          <w:highlight w:val="none"/>
          <w:lang w:val="en-US" w:eastAsia="zh-CN"/>
        </w:rPr>
      </w:pPr>
      <w:r>
        <w:rPr>
          <w:rFonts w:ascii="仿宋" w:hAnsi="仿宋" w:eastAsia="仿宋" w:cs="仿宋"/>
          <w:color w:val="auto"/>
          <w:sz w:val="24"/>
          <w:szCs w:val="24"/>
          <w:highlight w:val="none"/>
        </w:rPr>
        <w:t>有效期限：</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p>
    <w:p w14:paraId="6E562445">
      <w:pPr>
        <w:pStyle w:val="21"/>
        <w:ind w:firstLine="240" w:firstLineChars="100"/>
        <w:rPr>
          <w:rFonts w:hint="default" w:ascii="仿宋" w:hAnsi="仿宋" w:eastAsia="仿宋" w:cs="仿宋"/>
          <w:color w:val="auto"/>
          <w:sz w:val="24"/>
          <w:szCs w:val="24"/>
          <w:highlight w:val="none"/>
          <w:lang w:val="en-US" w:eastAsia="zh-CN"/>
        </w:rPr>
      </w:pPr>
      <w:r>
        <w:rPr>
          <w:rFonts w:ascii="仿宋" w:hAnsi="仿宋" w:eastAsia="仿宋" w:cs="仿宋"/>
          <w:color w:val="auto"/>
          <w:sz w:val="24"/>
          <w:szCs w:val="24"/>
          <w:highlight w:val="none"/>
        </w:rPr>
        <w:t>附：代表人性别：</w:t>
      </w:r>
      <w:r>
        <w:rPr>
          <w:rFonts w:hint="eastAsia" w:ascii="仿宋" w:hAnsi="仿宋" w:eastAsia="仿宋" w:cs="仿宋"/>
          <w:color w:val="auto"/>
          <w:sz w:val="24"/>
          <w:highlight w:val="none"/>
          <w:u w:val="single"/>
        </w:rPr>
        <w:t xml:space="preserve">        </w:t>
      </w:r>
      <w:r>
        <w:rPr>
          <w:rFonts w:ascii="仿宋" w:hAnsi="仿宋" w:eastAsia="仿宋" w:cs="仿宋"/>
          <w:color w:val="auto"/>
          <w:sz w:val="24"/>
          <w:szCs w:val="24"/>
          <w:highlight w:val="none"/>
        </w:rPr>
        <w:t>年龄：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ascii="仿宋" w:hAnsi="仿宋" w:eastAsia="仿宋" w:cs="仿宋"/>
          <w:color w:val="auto"/>
          <w:sz w:val="24"/>
          <w:szCs w:val="24"/>
          <w:highlight w:val="none"/>
        </w:rPr>
        <w:t>身份证号码：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p>
    <w:p w14:paraId="30C1E120">
      <w:pPr>
        <w:pStyle w:val="21"/>
        <w:ind w:firstLine="240" w:firstLineChars="100"/>
        <w:rPr>
          <w:rFonts w:ascii="仿宋" w:hAnsi="仿宋" w:eastAsia="仿宋" w:cs="仿宋"/>
          <w:color w:val="auto"/>
          <w:sz w:val="24"/>
          <w:szCs w:val="24"/>
          <w:highlight w:val="none"/>
        </w:rPr>
      </w:pPr>
      <w:r>
        <w:rPr>
          <w:rFonts w:ascii="仿宋" w:hAnsi="仿宋" w:eastAsia="仿宋" w:cs="仿宋"/>
          <w:color w:val="auto"/>
          <w:sz w:val="24"/>
          <w:szCs w:val="24"/>
          <w:highlight w:val="none"/>
        </w:rPr>
        <w:t>注册号码：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ascii="仿宋" w:hAnsi="仿宋" w:eastAsia="仿宋" w:cs="仿宋"/>
          <w:color w:val="auto"/>
          <w:sz w:val="24"/>
          <w:szCs w:val="24"/>
          <w:highlight w:val="none"/>
        </w:rPr>
        <w:t>企业类型：</w:t>
      </w:r>
    </w:p>
    <w:p w14:paraId="3612D590">
      <w:pPr>
        <w:pStyle w:val="21"/>
        <w:ind w:firstLine="240" w:firstLineChars="1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经营</w:t>
      </w:r>
      <w:r>
        <w:rPr>
          <w:rFonts w:ascii="仿宋" w:hAnsi="仿宋" w:eastAsia="仿宋" w:cs="仿宋"/>
          <w:color w:val="auto"/>
          <w:sz w:val="24"/>
          <w:szCs w:val="24"/>
          <w:highlight w:val="none"/>
        </w:rPr>
        <w:t>范围：</w:t>
      </w:r>
      <w:r>
        <w:rPr>
          <w:rFonts w:hint="eastAsia" w:ascii="仿宋" w:hAnsi="仿宋" w:eastAsia="仿宋" w:cs="仿宋"/>
          <w:color w:val="auto"/>
          <w:sz w:val="24"/>
          <w:highlight w:val="none"/>
          <w:u w:val="single"/>
        </w:rPr>
        <w:t xml:space="preserve">                </w:t>
      </w:r>
    </w:p>
    <w:p w14:paraId="79D3A1BD">
      <w:pPr>
        <w:pStyle w:val="21"/>
        <w:ind w:firstLine="240" w:firstLineChars="1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响应供应商</w:t>
      </w:r>
      <w:r>
        <w:rPr>
          <w:rFonts w:ascii="仿宋" w:hAnsi="仿宋" w:eastAsia="仿宋" w:cs="仿宋"/>
          <w:color w:val="auto"/>
          <w:sz w:val="24"/>
          <w:szCs w:val="24"/>
          <w:highlight w:val="none"/>
        </w:rPr>
        <w:t>名称（盖章）：</w:t>
      </w:r>
      <w:r>
        <w:rPr>
          <w:rFonts w:hint="eastAsia" w:ascii="仿宋" w:hAnsi="仿宋" w:eastAsia="仿宋" w:cs="仿宋"/>
          <w:color w:val="auto"/>
          <w:sz w:val="24"/>
          <w:highlight w:val="none"/>
          <w:u w:val="single"/>
        </w:rPr>
        <w:t xml:space="preserve">                </w:t>
      </w:r>
    </w:p>
    <w:p w14:paraId="69F49D70">
      <w:pPr>
        <w:pStyle w:val="21"/>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ascii="仿宋" w:hAnsi="仿宋" w:eastAsia="仿宋" w:cs="仿宋"/>
          <w:color w:val="auto"/>
          <w:sz w:val="24"/>
          <w:szCs w:val="24"/>
          <w:highlight w:val="none"/>
        </w:rPr>
        <w:t>地址：</w:t>
      </w:r>
      <w:r>
        <w:rPr>
          <w:rFonts w:hint="eastAsia" w:ascii="仿宋" w:hAnsi="仿宋" w:eastAsia="仿宋" w:cs="仿宋"/>
          <w:color w:val="auto"/>
          <w:sz w:val="24"/>
          <w:highlight w:val="none"/>
          <w:u w:val="single"/>
        </w:rPr>
        <w:t xml:space="preserve">                </w:t>
      </w:r>
    </w:p>
    <w:p w14:paraId="2CD99E54">
      <w:pPr>
        <w:pStyle w:val="21"/>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响应供应商法定代表人</w:t>
      </w:r>
      <w:r>
        <w:rPr>
          <w:rFonts w:ascii="仿宋" w:hAnsi="仿宋" w:eastAsia="仿宋" w:cs="仿宋"/>
          <w:color w:val="auto"/>
          <w:sz w:val="24"/>
          <w:szCs w:val="24"/>
          <w:highlight w:val="none"/>
        </w:rPr>
        <w:t>（签字或盖章）：</w:t>
      </w:r>
      <w:r>
        <w:rPr>
          <w:rFonts w:hint="eastAsia" w:ascii="仿宋" w:hAnsi="仿宋" w:eastAsia="仿宋" w:cs="仿宋"/>
          <w:color w:val="auto"/>
          <w:sz w:val="24"/>
          <w:highlight w:val="none"/>
          <w:u w:val="single"/>
        </w:rPr>
        <w:t xml:space="preserve">                </w:t>
      </w:r>
    </w:p>
    <w:p w14:paraId="6FDA27C7">
      <w:pPr>
        <w:pStyle w:val="21"/>
        <w:rPr>
          <w:rFonts w:ascii="仿宋" w:hAnsi="仿宋" w:eastAsia="仿宋" w:cs="仿宋"/>
          <w:color w:val="auto"/>
          <w:sz w:val="24"/>
          <w:szCs w:val="24"/>
          <w:highlight w:val="none"/>
          <w:u w:val="singl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ascii="仿宋" w:hAnsi="仿宋" w:eastAsia="仿宋" w:cs="仿宋"/>
          <w:color w:val="auto"/>
          <w:sz w:val="24"/>
          <w:szCs w:val="24"/>
          <w:highlight w:val="none"/>
        </w:rPr>
        <w:t>职务：</w:t>
      </w:r>
      <w:r>
        <w:rPr>
          <w:rFonts w:hint="eastAsia" w:ascii="仿宋" w:hAnsi="仿宋" w:eastAsia="仿宋" w:cs="仿宋"/>
          <w:color w:val="auto"/>
          <w:sz w:val="24"/>
          <w:highlight w:val="none"/>
          <w:u w:val="single"/>
        </w:rPr>
        <w:t xml:space="preserve">                        </w:t>
      </w:r>
    </w:p>
    <w:p w14:paraId="4B850E52">
      <w:pPr>
        <w:pStyle w:val="21"/>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ascii="仿宋" w:hAnsi="仿宋" w:eastAsia="仿宋" w:cs="仿宋"/>
          <w:color w:val="auto"/>
          <w:sz w:val="24"/>
          <w:szCs w:val="24"/>
          <w:highlight w:val="none"/>
        </w:rPr>
        <w:t>日期： 年 月 日</w:t>
      </w:r>
    </w:p>
    <w:p w14:paraId="12055965">
      <w:pPr>
        <w:rPr>
          <w:rFonts w:hint="eastAsia" w:ascii="仿宋" w:hAnsi="仿宋" w:eastAsia="仿宋" w:cs="仿宋"/>
          <w:color w:val="auto"/>
          <w:sz w:val="28"/>
          <w:szCs w:val="28"/>
          <w:highlight w:val="none"/>
        </w:rPr>
      </w:pPr>
    </w:p>
    <w:p w14:paraId="3953B40C">
      <w:pPr>
        <w:rPr>
          <w:rFonts w:hint="eastAsia" w:ascii="仿宋" w:hAnsi="仿宋" w:eastAsia="仿宋" w:cs="仿宋"/>
          <w:color w:val="auto"/>
          <w:sz w:val="28"/>
          <w:szCs w:val="28"/>
          <w:highlight w:val="none"/>
        </w:rPr>
      </w:pPr>
    </w:p>
    <w:p w14:paraId="3F207198">
      <w:pPr>
        <w:rPr>
          <w:rFonts w:hint="eastAsia" w:ascii="仿宋" w:hAnsi="仿宋" w:eastAsia="仿宋" w:cs="仿宋"/>
          <w:b/>
          <w:color w:val="auto"/>
          <w:sz w:val="28"/>
          <w:szCs w:val="28"/>
          <w:highlight w:val="none"/>
        </w:rPr>
      </w:pPr>
      <w:r>
        <w:rPr>
          <w:rFonts w:hint="eastAsia" w:ascii="仿宋" w:hAnsi="仿宋" w:eastAsia="仿宋" w:cs="仿宋"/>
          <w:color w:val="auto"/>
          <w:sz w:val="28"/>
          <w:szCs w:val="28"/>
          <w:highlight w:val="none"/>
        </w:rPr>
        <w:t xml:space="preserve"> </w:t>
      </w:r>
      <w:r>
        <w:rPr>
          <w:rFonts w:hint="eastAsia" w:ascii="仿宋" w:hAnsi="仿宋" w:eastAsia="仿宋" w:cs="仿宋"/>
          <w:b/>
          <w:color w:val="auto"/>
          <w:sz w:val="28"/>
          <w:szCs w:val="28"/>
          <w:highlight w:val="none"/>
        </w:rPr>
        <w:t xml:space="preserve"> </w:t>
      </w:r>
      <w:r>
        <w:rPr>
          <w:rFonts w:hint="eastAsia" w:ascii="仿宋" w:hAnsi="仿宋" w:eastAsia="仿宋" w:cs="仿宋"/>
          <w:b/>
          <w:color w:val="auto"/>
          <w:sz w:val="28"/>
          <w:szCs w:val="28"/>
          <w:highlight w:val="none"/>
          <w:lang w:eastAsia="zh-CN"/>
        </w:rPr>
        <w:t>（</w:t>
      </w:r>
      <w:r>
        <w:rPr>
          <w:rFonts w:hint="eastAsia" w:ascii="仿宋" w:hAnsi="仿宋" w:eastAsia="仿宋" w:cs="仿宋"/>
          <w:b/>
          <w:color w:val="auto"/>
          <w:sz w:val="28"/>
          <w:szCs w:val="28"/>
          <w:highlight w:val="none"/>
        </w:rPr>
        <w:t>为避免响应无效，请供应商务必提供本附件</w:t>
      </w:r>
      <w:r>
        <w:rPr>
          <w:rFonts w:hint="eastAsia" w:ascii="仿宋" w:hAnsi="仿宋" w:eastAsia="仿宋" w:cs="仿宋"/>
          <w:b/>
          <w:color w:val="auto"/>
          <w:sz w:val="28"/>
          <w:szCs w:val="28"/>
          <w:highlight w:val="none"/>
          <w:lang w:eastAsia="zh-CN"/>
        </w:rPr>
        <w:t>）</w:t>
      </w:r>
    </w:p>
    <w:p w14:paraId="193E9DFA">
      <w:pPr>
        <w:rPr>
          <w:rFonts w:hint="eastAsia" w:ascii="仿宋" w:hAnsi="仿宋" w:eastAsia="仿宋" w:cs="仿宋"/>
          <w:b/>
          <w:color w:val="auto"/>
          <w:sz w:val="28"/>
          <w:szCs w:val="28"/>
          <w:highlight w:val="none"/>
        </w:rPr>
      </w:pPr>
    </w:p>
    <w:p w14:paraId="1A98A5FC">
      <w:pP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mc:AlternateContent>
          <mc:Choice Requires="wps">
            <w:drawing>
              <wp:anchor distT="0" distB="0" distL="114300" distR="114300" simplePos="0" relativeHeight="251662336" behindDoc="0" locked="0" layoutInCell="1" allowOverlap="1">
                <wp:simplePos x="0" y="0"/>
                <wp:positionH relativeFrom="column">
                  <wp:posOffset>2922905</wp:posOffset>
                </wp:positionH>
                <wp:positionV relativeFrom="paragraph">
                  <wp:posOffset>5715</wp:posOffset>
                </wp:positionV>
                <wp:extent cx="2333625" cy="1584325"/>
                <wp:effectExtent l="4445" t="4445" r="5080" b="11430"/>
                <wp:wrapNone/>
                <wp:docPr id="4" name="流程图: 可选过程 4"/>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2F14F34B">
                            <w:pPr>
                              <w:jc w:val="center"/>
                              <w:rPr>
                                <w:rFonts w:hint="eastAsia" w:hAnsi="宋体"/>
                                <w:szCs w:val="21"/>
                              </w:rPr>
                            </w:pPr>
                          </w:p>
                          <w:p w14:paraId="5ED422DA">
                            <w:pPr>
                              <w:jc w:val="center"/>
                              <w:rPr>
                                <w:rFonts w:hint="eastAsia" w:hAnsi="宋体"/>
                                <w:szCs w:val="21"/>
                              </w:rPr>
                            </w:pPr>
                          </w:p>
                          <w:p w14:paraId="146B4342">
                            <w:pPr>
                              <w:jc w:val="center"/>
                              <w:rPr>
                                <w:rFonts w:hint="eastAsia" w:hAnsi="宋体"/>
                                <w:szCs w:val="21"/>
                              </w:rPr>
                            </w:pPr>
                          </w:p>
                          <w:p w14:paraId="4528D02F">
                            <w:pPr>
                              <w:jc w:val="center"/>
                              <w:rPr>
                                <w:szCs w:val="21"/>
                              </w:rPr>
                            </w:pPr>
                            <w:r>
                              <w:rPr>
                                <w:rFonts w:hint="eastAsia" w:hAnsi="宋体"/>
                                <w:szCs w:val="21"/>
                              </w:rPr>
                              <w:t>法定代表人身份证复印件反面</w:t>
                            </w:r>
                          </w:p>
                        </w:txbxContent>
                      </wps:txbx>
                      <wps:bodyPr upright="1"/>
                    </wps:wsp>
                  </a:graphicData>
                </a:graphic>
              </wp:anchor>
            </w:drawing>
          </mc:Choice>
          <mc:Fallback>
            <w:pict>
              <v:shape id="_x0000_s1026" o:spid="_x0000_s1026" o:spt="176" type="#_x0000_t176" style="position:absolute;left:0pt;margin-left:230.15pt;margin-top:0.45pt;height:124.75pt;width:183.75pt;z-index:251662336;mso-width-relative:page;mso-height-relative:page;" fillcolor="#FFFFFF" filled="t" stroked="t" coordsize="21600,21600" o:gfxdata="UEsDBAoAAAAAAIdO4kAAAAAAAAAAAAAAAAAEAAAAZHJzL1BLAwQUAAAACACHTuJAmVPlDdcAAAAI&#10;AQAADwAAAGRycy9kb3ducmV2LnhtbE2PQU+EMBSE7yb+h+aZeHNb2JVlkcfGaPTkRdzEa6GVEukr&#10;oYVFf731pMfJTGa+KY+rHdiiJ987Qkg2Apim1qmeOoTT29NNDswHSUoOjjTCl/ZwrC4vSlkod6ZX&#10;vdShY7GEfCERTAhjwblvjbbSb9yoKXofbrIyRDl1XE3yHMvtwFMhMm5lT3HByFE/GN1+1rNFWF++&#10;m8P8nLR1MHm2f98uj/cnjnh9lYg7YEGv4S8Mv/gRHarI1LiZlGcDwi4T2xhFOACLdp7u45MGIb0V&#10;O+BVyf8fqH4AUEsDBBQAAAAIAIdO4kDi/nFOLQIAAF4EAAAOAAAAZHJzL2Uyb0RvYy54bWytVEuO&#10;EzEQ3SNxB8t70vmOhlY6IzQhbBCMNHAAx13dbck/2U462cEKIRYcgAuwY8UWTjN8bkHZ3YTMwCIL&#10;vHBX2a5X9Z7LPb/YKUm24LwwuqCjwZAS0NyUQtcFffli9eCcEh+YLpk0Ggq6B08vFvfvzVubw9g0&#10;RpbgCIJon7e2oE0INs8yzxtQzA+MBY2blXGKBXRdnZWOtYiuZDYeDs+y1rjSOsPBe1xddpu0R3Sn&#10;AJqqEhyWhm8U6NChOpAsICXfCOvpIlVbVcDD86ryEIgsKDINacYkaK/jnC3mLK8ds43gfQnslBLu&#10;cFJMaEx6gFqywMjGib+glODOeFOFATcq64gkRZDFaHhHm+uGWUhcUGpvD6L7/wfLn22vHBFlQaeU&#10;aKbwwr99fv3947ubD19ycvP+089Xb398fYMLZBrFaq3PMebaXrne82hG5rvKqfhFTmSXBN4fBIZd&#10;IBwXx5PJ5Gw8o4Tj3mh2Pp2ggzjZn3DrfHgCRpFoFLSSpr1smAuPZACnWYCrrnWS2mz71Icu/ndc&#10;LMEbKcqVkDI5rl5fSke2DFtglUaf8tYxqUlb0IezVB3Dvq6wn7BQZVEbr+uU71aEPwYepvEv4FjY&#10;kvmmKyAhxGMsVwIZJasBVj7WJQl7i/prfHY0FqOgpEQCvtJopZOBCXnKSRRU6pgE0hvoVYqX111X&#10;tMJuvUPQaK5Nucc22Fgn6gZVHyUicQfbLl1P/0RiXx/7aB//Fha/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JlT5Q3XAAAACAEAAA8AAAAAAAAAAQAgAAAAIgAAAGRycy9kb3ducmV2LnhtbFBLAQIU&#10;ABQAAAAIAIdO4kDi/nFOLQIAAF4EAAAOAAAAAAAAAAEAIAAAACYBAABkcnMvZTJvRG9jLnhtbFBL&#10;BQYAAAAABgAGAFkBAADFBQAAAAA=&#10;">
                <v:fill on="t" focussize="0,0"/>
                <v:stroke color="#000000" joinstyle="miter"/>
                <v:imagedata o:title=""/>
                <o:lock v:ext="edit" aspectratio="f"/>
                <v:textbox>
                  <w:txbxContent>
                    <w:p w14:paraId="2F14F34B">
                      <w:pPr>
                        <w:jc w:val="center"/>
                        <w:rPr>
                          <w:rFonts w:hint="eastAsia" w:hAnsi="宋体"/>
                          <w:szCs w:val="21"/>
                        </w:rPr>
                      </w:pPr>
                    </w:p>
                    <w:p w14:paraId="5ED422DA">
                      <w:pPr>
                        <w:jc w:val="center"/>
                        <w:rPr>
                          <w:rFonts w:hint="eastAsia" w:hAnsi="宋体"/>
                          <w:szCs w:val="21"/>
                        </w:rPr>
                      </w:pPr>
                    </w:p>
                    <w:p w14:paraId="146B4342">
                      <w:pPr>
                        <w:jc w:val="center"/>
                        <w:rPr>
                          <w:rFonts w:hint="eastAsia" w:hAnsi="宋体"/>
                          <w:szCs w:val="21"/>
                        </w:rPr>
                      </w:pPr>
                    </w:p>
                    <w:p w14:paraId="4528D02F">
                      <w:pPr>
                        <w:jc w:val="center"/>
                        <w:rPr>
                          <w:szCs w:val="21"/>
                        </w:rPr>
                      </w:pPr>
                      <w:r>
                        <w:rPr>
                          <w:rFonts w:hint="eastAsia" w:hAnsi="宋体"/>
                          <w:szCs w:val="21"/>
                        </w:rPr>
                        <w:t>法定代表人身份证复印件反面</w:t>
                      </w:r>
                    </w:p>
                  </w:txbxContent>
                </v:textbox>
              </v:shape>
            </w:pict>
          </mc:Fallback>
        </mc:AlternateContent>
      </w:r>
      <w:r>
        <w:rPr>
          <w:rFonts w:hint="eastAsia" w:ascii="仿宋" w:hAnsi="仿宋" w:eastAsia="仿宋" w:cs="仿宋"/>
          <w:b/>
          <w:color w:val="auto"/>
          <w:sz w:val="28"/>
          <w:szCs w:val="28"/>
          <w:highlight w:val="none"/>
        </w:rPr>
        <mc:AlternateContent>
          <mc:Choice Requires="wps">
            <w:drawing>
              <wp:anchor distT="0" distB="0" distL="114300" distR="114300" simplePos="0" relativeHeight="251660288" behindDoc="0" locked="0" layoutInCell="1" allowOverlap="1">
                <wp:simplePos x="0" y="0"/>
                <wp:positionH relativeFrom="column">
                  <wp:posOffset>182880</wp:posOffset>
                </wp:positionH>
                <wp:positionV relativeFrom="paragraph">
                  <wp:posOffset>43815</wp:posOffset>
                </wp:positionV>
                <wp:extent cx="2333625" cy="1584325"/>
                <wp:effectExtent l="4445" t="4445" r="5080" b="11430"/>
                <wp:wrapNone/>
                <wp:docPr id="5" name="流程图: 可选过程 5"/>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45CA34B6">
                            <w:pPr>
                              <w:jc w:val="center"/>
                              <w:rPr>
                                <w:rFonts w:hint="eastAsia" w:hAnsi="宋体"/>
                                <w:szCs w:val="21"/>
                              </w:rPr>
                            </w:pPr>
                          </w:p>
                          <w:p w14:paraId="7AE8AD50">
                            <w:pPr>
                              <w:jc w:val="center"/>
                              <w:rPr>
                                <w:rFonts w:hint="eastAsia" w:hAnsi="宋体"/>
                                <w:szCs w:val="21"/>
                              </w:rPr>
                            </w:pPr>
                          </w:p>
                          <w:p w14:paraId="0C8EC97D">
                            <w:pPr>
                              <w:jc w:val="center"/>
                              <w:rPr>
                                <w:rFonts w:hint="eastAsia" w:hAnsi="宋体"/>
                                <w:szCs w:val="21"/>
                              </w:rPr>
                            </w:pPr>
                          </w:p>
                          <w:p w14:paraId="5D11096A">
                            <w:pPr>
                              <w:jc w:val="center"/>
                              <w:rPr>
                                <w:szCs w:val="21"/>
                              </w:rPr>
                            </w:pPr>
                            <w:r>
                              <w:rPr>
                                <w:rFonts w:hint="eastAsia" w:hAnsi="宋体"/>
                                <w:szCs w:val="21"/>
                              </w:rPr>
                              <w:t>法定代表人身份证复印件正面</w:t>
                            </w:r>
                          </w:p>
                        </w:txbxContent>
                      </wps:txbx>
                      <wps:bodyPr upright="1"/>
                    </wps:wsp>
                  </a:graphicData>
                </a:graphic>
              </wp:anchor>
            </w:drawing>
          </mc:Choice>
          <mc:Fallback>
            <w:pict>
              <v:shape id="_x0000_s1026" o:spid="_x0000_s1026" o:spt="176" type="#_x0000_t176" style="position:absolute;left:0pt;margin-left:14.4pt;margin-top:3.45pt;height:124.75pt;width:183.75pt;z-index:251660288;mso-width-relative:page;mso-height-relative:page;" fillcolor="#FFFFFF" filled="t" stroked="t" coordsize="21600,21600" o:gfxdata="UEsDBAoAAAAAAIdO4kAAAAAAAAAAAAAAAAAEAAAAZHJzL1BLAwQUAAAACACHTuJAukvsAdYAAAAI&#10;AQAADwAAAGRycy9kb3ducmV2LnhtbE2PQU+EMBCF7yb+h2ZMvLmFRSsgZWM0evIibuK10JES6ZTQ&#10;wqK/3nrS47z38t431WGzI1tx9oMjCekuAYbUOT1QL+H49nSVA/NBkVajI5TwhR4O9flZpUrtTvSK&#10;axN6FkvIl0qCCWEqOfedQav8zk1I0ftws1UhnnPP9axOsdyOfJ8kgls1UFwwasIHg91ns1gJ28t3&#10;WyzPadcEk4vb92x9vD9yKS8v0uQOWMAt/IXhFz+iQx2ZWreQ9myUsM8jeZAgCmDRzgqRAWujfiOu&#10;gdcV//9A/QNQSwMEFAAAAAgAh07iQN/lL34tAgAAXgQAAA4AAABkcnMvZTJvRG9jLnhtbK1US44T&#10;MRDdI3EHy3vS+ZDR0EpnhCaEDYJIAweouN3dlvyT7aSTHawQYsEBuMDsWLGF0wyfW1B2NyEzsMgC&#10;L9xVtutVvedyzy52SpItd14YXdDRYEgJ18yUQtcFffVy+eCcEh9AlyCN5gXdc08v5vfvzVqb87Fp&#10;jCy5Iwiifd7agjYh2DzLPGu4Aj8wlmvcrIxTENB1dVY6aBFdyWw8HJ5lrXGldYZx73F10W3SHtGd&#10;AmiqSjC+MGyjuA4dquMSAlLyjbCezlO1VcVZeFFVngciC4pMQ5oxCdrrOGfzGeS1A9sI1pcAp5Rw&#10;h5MCoTHpAWoBAcjGib+glGDOeFOFATMq64gkRZDFaHhHm6sGLE9cUGpvD6L7/wfLnm9XjoiyoFNK&#10;NCi88G+f33y/fn/z8UtObj58+vn63Y+vb3GBTKNYrfU5xlzZles9j2Zkvqucil/kRHZJ4P1BYL4L&#10;hOHieDKZnI0xE8O90fT84QQdxMn+hFvnw1NuFIlGQStp2ssGXHgsA3caAl91rZPUhu0zH7r433Gx&#10;BG+kKJdCyuS4en0pHdkCtsAyjT7lrWNSk7agj6apOsC+rrCfsFBlURuv65TvVoQ/Bh6m8S/gWNgC&#10;fNMVkBDiMciVQEbJajiUT3RJwt6i/hqfHY3FKF5SIjm+0milkwGEPOUkCip1TMLTG+hVipfXXVe0&#10;wm69Q9Bork25xzbYWCfqBlUfJSJxB9suXU//RGJfH/toH/8W5r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ukvsAdYAAAAIAQAADwAAAAAAAAABACAAAAAiAAAAZHJzL2Rvd25yZXYueG1sUEsBAhQA&#10;FAAAAAgAh07iQN/lL34tAgAAXgQAAA4AAAAAAAAAAQAgAAAAJQEAAGRycy9lMm9Eb2MueG1sUEsF&#10;BgAAAAAGAAYAWQEAAMQFAAAAAA==&#10;">
                <v:fill on="t" focussize="0,0"/>
                <v:stroke color="#000000" joinstyle="miter"/>
                <v:imagedata o:title=""/>
                <o:lock v:ext="edit" aspectratio="f"/>
                <v:textbox>
                  <w:txbxContent>
                    <w:p w14:paraId="45CA34B6">
                      <w:pPr>
                        <w:jc w:val="center"/>
                        <w:rPr>
                          <w:rFonts w:hint="eastAsia" w:hAnsi="宋体"/>
                          <w:szCs w:val="21"/>
                        </w:rPr>
                      </w:pPr>
                    </w:p>
                    <w:p w14:paraId="7AE8AD50">
                      <w:pPr>
                        <w:jc w:val="center"/>
                        <w:rPr>
                          <w:rFonts w:hint="eastAsia" w:hAnsi="宋体"/>
                          <w:szCs w:val="21"/>
                        </w:rPr>
                      </w:pPr>
                    </w:p>
                    <w:p w14:paraId="0C8EC97D">
                      <w:pPr>
                        <w:jc w:val="center"/>
                        <w:rPr>
                          <w:rFonts w:hint="eastAsia" w:hAnsi="宋体"/>
                          <w:szCs w:val="21"/>
                        </w:rPr>
                      </w:pPr>
                    </w:p>
                    <w:p w14:paraId="5D11096A">
                      <w:pPr>
                        <w:jc w:val="center"/>
                        <w:rPr>
                          <w:szCs w:val="21"/>
                        </w:rPr>
                      </w:pPr>
                      <w:r>
                        <w:rPr>
                          <w:rFonts w:hint="eastAsia" w:hAnsi="宋体"/>
                          <w:szCs w:val="21"/>
                        </w:rPr>
                        <w:t>法定代表人身份证复印件正面</w:t>
                      </w:r>
                    </w:p>
                  </w:txbxContent>
                </v:textbox>
              </v:shape>
            </w:pict>
          </mc:Fallback>
        </mc:AlternateContent>
      </w:r>
    </w:p>
    <w:p w14:paraId="5B71EF50">
      <w:pPr>
        <w:rPr>
          <w:rFonts w:hint="eastAsia" w:ascii="仿宋" w:hAnsi="仿宋" w:eastAsia="仿宋" w:cs="仿宋"/>
          <w:b/>
          <w:color w:val="auto"/>
          <w:sz w:val="28"/>
          <w:szCs w:val="28"/>
          <w:highlight w:val="none"/>
        </w:rPr>
      </w:pPr>
    </w:p>
    <w:p w14:paraId="142F0814">
      <w:pPr>
        <w:spacing w:line="480" w:lineRule="exact"/>
        <w:rPr>
          <w:rFonts w:hint="eastAsia" w:ascii="仿宋" w:hAnsi="仿宋" w:eastAsia="仿宋" w:cs="仿宋"/>
          <w:b/>
          <w:color w:val="auto"/>
          <w:sz w:val="28"/>
          <w:szCs w:val="28"/>
          <w:highlight w:val="none"/>
        </w:rPr>
      </w:pPr>
    </w:p>
    <w:p w14:paraId="21622F29">
      <w:pPr>
        <w:spacing w:line="480" w:lineRule="exact"/>
        <w:rPr>
          <w:rFonts w:hint="eastAsia" w:ascii="仿宋" w:hAnsi="仿宋" w:eastAsia="仿宋" w:cs="仿宋"/>
          <w:b/>
          <w:color w:val="auto"/>
          <w:sz w:val="28"/>
          <w:szCs w:val="28"/>
          <w:highlight w:val="none"/>
        </w:rPr>
      </w:pPr>
    </w:p>
    <w:p w14:paraId="4E1B7180">
      <w:pPr>
        <w:spacing w:line="480" w:lineRule="exac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br w:type="page"/>
      </w:r>
    </w:p>
    <w:p w14:paraId="6D69B7D7">
      <w:pPr>
        <w:spacing w:line="480" w:lineRule="exact"/>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（2）法定代表人/负责人授权委托书</w:t>
      </w:r>
    </w:p>
    <w:p w14:paraId="56E68785">
      <w:pPr>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（对于银行、保险、电信、邮政、铁路等行业以及获得总公司</w:t>
      </w:r>
      <w:r>
        <w:rPr>
          <w:rFonts w:hint="eastAsia" w:ascii="仿宋" w:hAnsi="仿宋" w:eastAsia="仿宋" w:cs="仿宋"/>
          <w:color w:val="auto"/>
          <w:sz w:val="24"/>
          <w:highlight w:val="none"/>
          <w:lang w:eastAsia="zh-CN"/>
        </w:rPr>
        <w:t>响应</w:t>
      </w:r>
      <w:r>
        <w:rPr>
          <w:rFonts w:hint="eastAsia" w:ascii="仿宋" w:hAnsi="仿宋" w:eastAsia="仿宋" w:cs="仿宋"/>
          <w:color w:val="auto"/>
          <w:sz w:val="24"/>
          <w:highlight w:val="none"/>
        </w:rPr>
        <w:t>授权的分公司，可以提供</w:t>
      </w:r>
      <w:r>
        <w:rPr>
          <w:rFonts w:hint="eastAsia" w:ascii="仿宋" w:hAnsi="仿宋" w:eastAsia="仿宋" w:cs="仿宋"/>
          <w:color w:val="auto"/>
          <w:sz w:val="24"/>
          <w:highlight w:val="none"/>
          <w:lang w:eastAsia="zh-CN"/>
        </w:rPr>
        <w:t>响应</w:t>
      </w:r>
      <w:r>
        <w:rPr>
          <w:rFonts w:hint="eastAsia" w:ascii="仿宋" w:hAnsi="仿宋" w:eastAsia="仿宋" w:cs="仿宋"/>
          <w:color w:val="auto"/>
          <w:sz w:val="24"/>
          <w:highlight w:val="none"/>
        </w:rPr>
        <w:t>分支机构负责人授权书）</w:t>
      </w:r>
    </w:p>
    <w:p w14:paraId="2C842339">
      <w:pPr>
        <w:jc w:val="center"/>
        <w:rPr>
          <w:rFonts w:hint="eastAsia" w:ascii="仿宋" w:hAnsi="仿宋" w:eastAsia="仿宋" w:cs="仿宋"/>
          <w:color w:val="auto"/>
          <w:sz w:val="24"/>
          <w:highlight w:val="none"/>
        </w:rPr>
      </w:pPr>
      <w:r>
        <w:rPr>
          <w:rFonts w:hint="eastAsia" w:ascii="仿宋" w:hAnsi="仿宋" w:eastAsia="仿宋" w:cs="仿宋"/>
          <w:b/>
          <w:color w:val="auto"/>
          <w:sz w:val="24"/>
          <w:highlight w:val="none"/>
        </w:rPr>
        <w:t>法定代表人授权书</w:t>
      </w:r>
    </w:p>
    <w:p w14:paraId="0464809C">
      <w:pPr>
        <w:ind w:firstLine="48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致：</w:t>
      </w:r>
      <w:r>
        <w:rPr>
          <w:rFonts w:hint="eastAsia" w:ascii="仿宋" w:hAnsi="仿宋" w:eastAsia="仿宋" w:cs="仿宋"/>
          <w:color w:val="auto"/>
          <w:sz w:val="24"/>
          <w:highlight w:val="none"/>
          <w:lang w:val="en-US" w:eastAsia="zh-CN"/>
        </w:rPr>
        <w:t>惠州市第一妇幼保健院</w:t>
      </w:r>
    </w:p>
    <w:p w14:paraId="1284BEAE">
      <w:pPr>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本授权书声明：</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是注册于</w:t>
      </w:r>
      <w:r>
        <w:rPr>
          <w:rFonts w:hint="eastAsia" w:ascii="仿宋" w:hAnsi="仿宋" w:eastAsia="仿宋" w:cs="仿宋"/>
          <w:color w:val="auto"/>
          <w:sz w:val="24"/>
          <w:highlight w:val="none"/>
          <w:u w:val="single"/>
        </w:rPr>
        <w:t>（国家或地区）</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响应供应商</w:t>
      </w:r>
      <w:r>
        <w:rPr>
          <w:rFonts w:hint="eastAsia" w:ascii="仿宋" w:hAnsi="仿宋" w:eastAsia="仿宋" w:cs="仿宋"/>
          <w:color w:val="auto"/>
          <w:sz w:val="24"/>
          <w:highlight w:val="none"/>
          <w:u w:val="single"/>
        </w:rPr>
        <w:t>名称）</w:t>
      </w:r>
      <w:r>
        <w:rPr>
          <w:rFonts w:hint="eastAsia" w:ascii="仿宋" w:hAnsi="仿宋" w:eastAsia="仿宋" w:cs="仿宋"/>
          <w:color w:val="auto"/>
          <w:sz w:val="24"/>
          <w:highlight w:val="none"/>
        </w:rPr>
        <w:t>的法定代表人，现任</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职务，有效证件号码：</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。现授权</w:t>
      </w:r>
      <w:r>
        <w:rPr>
          <w:rFonts w:hint="eastAsia" w:ascii="仿宋" w:hAnsi="仿宋" w:eastAsia="仿宋" w:cs="仿宋"/>
          <w:color w:val="auto"/>
          <w:sz w:val="24"/>
          <w:highlight w:val="none"/>
          <w:u w:val="single"/>
        </w:rPr>
        <w:t>（姓名、职务）</w:t>
      </w:r>
      <w:r>
        <w:rPr>
          <w:rFonts w:hint="eastAsia" w:ascii="仿宋" w:hAnsi="仿宋" w:eastAsia="仿宋" w:cs="仿宋"/>
          <w:color w:val="auto"/>
          <w:sz w:val="24"/>
          <w:highlight w:val="none"/>
        </w:rPr>
        <w:t>作为我公司的全权代理人，就“</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”项目采购[采购项目编号为</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lang w:eastAsia="zh-CN"/>
        </w:rPr>
        <w:t>响应</w:t>
      </w:r>
      <w:r>
        <w:rPr>
          <w:rFonts w:hint="eastAsia" w:ascii="仿宋" w:hAnsi="仿宋" w:eastAsia="仿宋" w:cs="仿宋"/>
          <w:color w:val="auto"/>
          <w:sz w:val="24"/>
          <w:highlight w:val="none"/>
        </w:rPr>
        <w:t>和合同执行，以我方的名义处理一切与之有关的事宜。</w:t>
      </w:r>
    </w:p>
    <w:p w14:paraId="704E3BAA">
      <w:pPr>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本授权书于</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日签字生效，特此声明。</w:t>
      </w:r>
    </w:p>
    <w:p w14:paraId="5565FB69">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eastAsia="zh-CN"/>
        </w:rPr>
        <w:t>响应供应商名称（盖章）</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lang w:val="en-US" w:eastAsia="zh-CN"/>
        </w:rPr>
        <w:t xml:space="preserve">            </w:t>
      </w:r>
    </w:p>
    <w:p w14:paraId="082DB23D">
      <w:pPr>
        <w:rPr>
          <w:rFonts w:hint="default" w:ascii="仿宋" w:hAnsi="仿宋" w:eastAsia="仿宋" w:cs="仿宋"/>
          <w:color w:val="auto"/>
          <w:sz w:val="24"/>
          <w:highlight w:val="none"/>
          <w:u w:val="single"/>
          <w:lang w:val="en-US"/>
        </w:rPr>
      </w:pPr>
      <w:r>
        <w:rPr>
          <w:rFonts w:hint="eastAsia" w:ascii="仿宋" w:hAnsi="仿宋" w:eastAsia="仿宋" w:cs="仿宋"/>
          <w:color w:val="auto"/>
          <w:sz w:val="24"/>
          <w:highlight w:val="none"/>
        </w:rPr>
        <w:t xml:space="preserve"> 地址：</w:t>
      </w:r>
      <w:r>
        <w:rPr>
          <w:rFonts w:hint="eastAsia" w:ascii="仿宋" w:hAnsi="仿宋" w:eastAsia="仿宋" w:cs="仿宋"/>
          <w:color w:val="auto"/>
          <w:sz w:val="24"/>
          <w:highlight w:val="none"/>
          <w:u w:val="single"/>
          <w:lang w:val="en-US" w:eastAsia="zh-CN"/>
        </w:rPr>
        <w:t xml:space="preserve">               </w:t>
      </w:r>
    </w:p>
    <w:p w14:paraId="74A0F435">
      <w:pPr>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eastAsia="zh-CN"/>
        </w:rPr>
        <w:t>响应供应商法定代表人</w:t>
      </w:r>
      <w:r>
        <w:rPr>
          <w:rFonts w:hint="eastAsia" w:ascii="仿宋" w:hAnsi="仿宋" w:eastAsia="仿宋" w:cs="仿宋"/>
          <w:color w:val="auto"/>
          <w:sz w:val="24"/>
          <w:highlight w:val="none"/>
        </w:rPr>
        <w:t>（签字或盖章）：</w:t>
      </w:r>
      <w:r>
        <w:rPr>
          <w:rFonts w:hint="eastAsia" w:ascii="仿宋" w:hAnsi="仿宋" w:eastAsia="仿宋" w:cs="仿宋"/>
          <w:color w:val="auto"/>
          <w:sz w:val="24"/>
          <w:highlight w:val="none"/>
          <w:u w:val="single"/>
          <w:lang w:val="en-US" w:eastAsia="zh-CN"/>
        </w:rPr>
        <w:t xml:space="preserve">               </w:t>
      </w:r>
    </w:p>
    <w:p w14:paraId="5EFD4B50">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职务：</w:t>
      </w:r>
      <w:r>
        <w:rPr>
          <w:rFonts w:hint="eastAsia" w:ascii="仿宋" w:hAnsi="仿宋" w:eastAsia="仿宋" w:cs="仿宋"/>
          <w:color w:val="auto"/>
          <w:sz w:val="24"/>
          <w:highlight w:val="none"/>
          <w:u w:val="single"/>
          <w:lang w:val="en-US" w:eastAsia="zh-CN"/>
        </w:rPr>
        <w:t xml:space="preserve">               </w:t>
      </w:r>
    </w:p>
    <w:p w14:paraId="0DF268B8">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法定代表人授权代表（签字或盖章）：</w:t>
      </w:r>
      <w:r>
        <w:rPr>
          <w:rFonts w:hint="eastAsia" w:ascii="仿宋" w:hAnsi="仿宋" w:eastAsia="仿宋" w:cs="仿宋"/>
          <w:color w:val="auto"/>
          <w:sz w:val="24"/>
          <w:highlight w:val="none"/>
          <w:u w:val="single"/>
          <w:lang w:val="en-US" w:eastAsia="zh-CN"/>
        </w:rPr>
        <w:t xml:space="preserve">               </w:t>
      </w:r>
    </w:p>
    <w:p w14:paraId="41277EDB">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职务：</w:t>
      </w:r>
      <w:r>
        <w:rPr>
          <w:rFonts w:hint="eastAsia" w:ascii="仿宋" w:hAnsi="仿宋" w:eastAsia="仿宋" w:cs="仿宋"/>
          <w:color w:val="auto"/>
          <w:sz w:val="24"/>
          <w:highlight w:val="none"/>
          <w:u w:val="single"/>
          <w:lang w:val="en-US" w:eastAsia="zh-CN"/>
        </w:rPr>
        <w:t xml:space="preserve">               </w:t>
      </w:r>
    </w:p>
    <w:p w14:paraId="0DB6BF3E">
      <w:pPr>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1DD9DF82">
      <w:pPr>
        <w:ind w:firstLine="480"/>
        <w:rPr>
          <w:color w:val="auto"/>
          <w:highlight w:val="none"/>
        </w:rPr>
      </w:pPr>
    </w:p>
    <w:p w14:paraId="2C3AD1CE">
      <w:pPr>
        <w:spacing w:line="360" w:lineRule="auto"/>
        <w:ind w:firstLine="420"/>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u w:val="single"/>
        </w:rPr>
        <mc:AlternateContent>
          <mc:Choice Requires="wps">
            <w:drawing>
              <wp:anchor distT="0" distB="0" distL="114300" distR="114300" simplePos="0" relativeHeight="251661312" behindDoc="0" locked="0" layoutInCell="1" allowOverlap="1">
                <wp:simplePos x="0" y="0"/>
                <wp:positionH relativeFrom="column">
                  <wp:posOffset>-9525</wp:posOffset>
                </wp:positionH>
                <wp:positionV relativeFrom="paragraph">
                  <wp:posOffset>84455</wp:posOffset>
                </wp:positionV>
                <wp:extent cx="2333625" cy="1584325"/>
                <wp:effectExtent l="4445" t="4445" r="5080" b="11430"/>
                <wp:wrapNone/>
                <wp:docPr id="3" name="流程图: 可选过程 3"/>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09022693">
                            <w:pPr>
                              <w:jc w:val="center"/>
                              <w:rPr>
                                <w:rFonts w:hint="eastAsia" w:hAnsi="宋体"/>
                                <w:szCs w:val="21"/>
                              </w:rPr>
                            </w:pPr>
                          </w:p>
                          <w:p w14:paraId="2FE21723">
                            <w:pPr>
                              <w:jc w:val="center"/>
                              <w:rPr>
                                <w:rFonts w:hint="eastAsia" w:hAnsi="宋体"/>
                                <w:szCs w:val="21"/>
                              </w:rPr>
                            </w:pPr>
                          </w:p>
                          <w:p w14:paraId="7C4A600F">
                            <w:pPr>
                              <w:jc w:val="center"/>
                              <w:rPr>
                                <w:rFonts w:hint="eastAsia" w:hAnsi="宋体"/>
                                <w:szCs w:val="21"/>
                              </w:rPr>
                            </w:pPr>
                          </w:p>
                          <w:p w14:paraId="35D91963">
                            <w:pPr>
                              <w:jc w:val="center"/>
                              <w:rPr>
                                <w:szCs w:val="21"/>
                              </w:rPr>
                            </w:pPr>
                            <w:r>
                              <w:rPr>
                                <w:rFonts w:hint="eastAsia" w:hAnsi="宋体"/>
                                <w:szCs w:val="21"/>
                              </w:rPr>
                              <w:t>代理人身份证复印件正面</w:t>
                            </w:r>
                          </w:p>
                        </w:txbxContent>
                      </wps:txbx>
                      <wps:bodyPr upright="1"/>
                    </wps:wsp>
                  </a:graphicData>
                </a:graphic>
              </wp:anchor>
            </w:drawing>
          </mc:Choice>
          <mc:Fallback>
            <w:pict>
              <v:shape id="_x0000_s1026" o:spid="_x0000_s1026" o:spt="176" type="#_x0000_t176" style="position:absolute;left:0pt;margin-left:-0.75pt;margin-top:6.65pt;height:124.75pt;width:183.75pt;z-index:251661312;mso-width-relative:page;mso-height-relative:page;" fillcolor="#FFFFFF" filled="t" stroked="t" coordsize="21600,21600" o:gfxdata="UEsDBAoAAAAAAIdO4kAAAAAAAAAAAAAAAAAEAAAAZHJzL1BLAwQUAAAACACHTuJA6X/MidcAAAAJ&#10;AQAADwAAAGRycy9kb3ducmV2LnhtbE2PvU7EMBCEeyTewVokujvnR5gQ4pwQCCoawkm0TrzEEbEd&#10;xU4u8PQsFVfuzGj2m+qw2ZGtOIfBOwnpPgGGrvN6cL2E4/vzrgAWonJajd6hhG8McKgvLypVan9y&#10;b7g2sWdU4kKpJJgYp5Lz0Bm0Kuz9hI68Tz9bFemce65ndaJyO/IsSQS3anD0wagJHw12X81iJWyv&#10;P+3d8pJ2TTSFuP3I16eHI5fy+ipN7oFF3OJ/GP7wCR1qYmr94nRgo4RdekNJ0vMcGPm5ELStlZCJ&#10;rABeV/x8Qf0LUEsDBBQAAAAIAIdO4kBRv+vfLQIAAF4EAAAOAAAAZHJzL2Uyb0RvYy54bWytVM2O&#10;0zAQviPxDpbvNG1DV0vUdIW2lAuCSgsP4NpOYsl/st0mvcEJIQ48AC+wN05c4WmWn7dg7ITSXTj0&#10;gA/OjO35Zr7P48wvOiXRjjsvjC7xZDTGiGtqmNB1iV+9XD04x8gHohmRRvMS77nHF4v79+atLfjU&#10;NEYy7hCAaF+0tsRNCLbIMk8brogfGcs1bFbGKRLAdXXGHGkBXclsOh6fZa1xzDpDufewuuw38YDo&#10;TgE0VSUoXxq6VVyHHtVxSQJQ8o2wHi9StVXFaXhRVZ4HJEsMTEOaIQnYmzhnizkpakdsI+hQAjml&#10;hDucFBEakh6gliQQtHXiLyglqDPeVGFEjcp6IkkRYDEZ39HmqiGWJy4gtbcH0f3/g6XPd2uHBCtx&#10;jpEmCi782+c336/f33z8UqCbD59+vn734+tbWEB5FKu1voCYK7t2g+fBjMy7yqn4BU6oSwLvDwLz&#10;LiAKi9M8z8+mM4wo7E1m5w9zcAAn+xNunQ9PuVEoGiWupGkvG+LCYxm40yTwdd86SW2ye+ZDH/87&#10;LpbgjRRsJaRMjqs3l9KhHYEWWKUxpLx1TGrUlvjRLFVHoK8r6CcoVFnQxus65bsV4Y+Bx2n8CzgW&#10;tiS+6QtICPEYKZQARslqOGFPNENhb0F/Dc8Ox2IUZxhJDq80WulkIEKechIElTom4ekNDCrFy+uv&#10;K1qh23QAGs2NYXtog611om5A9UkiEneg7dL1DE8k9vWxD/bxb2HxC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Ol/zInXAAAACQEAAA8AAAAAAAAAAQAgAAAAIgAAAGRycy9kb3ducmV2LnhtbFBLAQIU&#10;ABQAAAAIAIdO4kBRv+vfLQIAAF4EAAAOAAAAAAAAAAEAIAAAACYBAABkcnMvZTJvRG9jLnhtbFBL&#10;BQYAAAAABgAGAFkBAADFBQAAAAA=&#10;">
                <v:fill on="t" focussize="0,0"/>
                <v:stroke color="#000000" joinstyle="miter"/>
                <v:imagedata o:title=""/>
                <o:lock v:ext="edit" aspectratio="f"/>
                <v:textbox>
                  <w:txbxContent>
                    <w:p w14:paraId="09022693">
                      <w:pPr>
                        <w:jc w:val="center"/>
                        <w:rPr>
                          <w:rFonts w:hint="eastAsia" w:hAnsi="宋体"/>
                          <w:szCs w:val="21"/>
                        </w:rPr>
                      </w:pPr>
                    </w:p>
                    <w:p w14:paraId="2FE21723">
                      <w:pPr>
                        <w:jc w:val="center"/>
                        <w:rPr>
                          <w:rFonts w:hint="eastAsia" w:hAnsi="宋体"/>
                          <w:szCs w:val="21"/>
                        </w:rPr>
                      </w:pPr>
                    </w:p>
                    <w:p w14:paraId="7C4A600F">
                      <w:pPr>
                        <w:jc w:val="center"/>
                        <w:rPr>
                          <w:rFonts w:hint="eastAsia" w:hAnsi="宋体"/>
                          <w:szCs w:val="21"/>
                        </w:rPr>
                      </w:pPr>
                    </w:p>
                    <w:p w14:paraId="35D91963">
                      <w:pPr>
                        <w:jc w:val="center"/>
                        <w:rPr>
                          <w:szCs w:val="21"/>
                        </w:rPr>
                      </w:pPr>
                      <w:r>
                        <w:rPr>
                          <w:rFonts w:hint="eastAsia" w:hAnsi="宋体"/>
                          <w:szCs w:val="21"/>
                        </w:rPr>
                        <w:t>代理人身份证复印件正面</w:t>
                      </w:r>
                    </w:p>
                  </w:txbxContent>
                </v:textbox>
              </v:shape>
            </w:pict>
          </mc:Fallback>
        </mc:AlternateContent>
      </w:r>
      <w:r>
        <w:rPr>
          <w:rFonts w:hint="eastAsia" w:ascii="仿宋" w:hAnsi="仿宋" w:eastAsia="仿宋" w:cs="仿宋"/>
          <w:color w:val="auto"/>
          <w:sz w:val="28"/>
          <w:szCs w:val="28"/>
          <w:highlight w:val="none"/>
          <w:u w:val="single"/>
        </w:rPr>
        <mc:AlternateContent>
          <mc:Choice Requires="wps">
            <w:drawing>
              <wp:anchor distT="0" distB="0" distL="114300" distR="114300" simplePos="0" relativeHeight="251664384" behindDoc="0" locked="0" layoutInCell="1" allowOverlap="1">
                <wp:simplePos x="0" y="0"/>
                <wp:positionH relativeFrom="column">
                  <wp:posOffset>2889885</wp:posOffset>
                </wp:positionH>
                <wp:positionV relativeFrom="paragraph">
                  <wp:posOffset>62230</wp:posOffset>
                </wp:positionV>
                <wp:extent cx="2333625" cy="1584325"/>
                <wp:effectExtent l="4445" t="4445" r="5080" b="11430"/>
                <wp:wrapNone/>
                <wp:docPr id="1" name="流程图: 可选过程 1"/>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574F5F2C">
                            <w:pPr>
                              <w:jc w:val="center"/>
                              <w:rPr>
                                <w:rFonts w:hint="eastAsia" w:hAnsi="宋体"/>
                                <w:szCs w:val="21"/>
                              </w:rPr>
                            </w:pPr>
                          </w:p>
                          <w:p w14:paraId="61221ABB">
                            <w:pPr>
                              <w:jc w:val="center"/>
                              <w:rPr>
                                <w:rFonts w:hint="eastAsia" w:hAnsi="宋体"/>
                                <w:szCs w:val="21"/>
                              </w:rPr>
                            </w:pPr>
                          </w:p>
                          <w:p w14:paraId="35F69A7E">
                            <w:pPr>
                              <w:jc w:val="center"/>
                              <w:rPr>
                                <w:rFonts w:hint="eastAsia" w:hAnsi="宋体"/>
                                <w:szCs w:val="21"/>
                              </w:rPr>
                            </w:pPr>
                          </w:p>
                          <w:p w14:paraId="4A083DA3">
                            <w:pPr>
                              <w:jc w:val="center"/>
                              <w:rPr>
                                <w:szCs w:val="21"/>
                              </w:rPr>
                            </w:pPr>
                            <w:r>
                              <w:rPr>
                                <w:rFonts w:hint="eastAsia" w:hAnsi="宋体"/>
                                <w:szCs w:val="21"/>
                              </w:rPr>
                              <w:t>代理人身份证复印件反面</w:t>
                            </w:r>
                          </w:p>
                        </w:txbxContent>
                      </wps:txbx>
                      <wps:bodyPr upright="1"/>
                    </wps:wsp>
                  </a:graphicData>
                </a:graphic>
              </wp:anchor>
            </w:drawing>
          </mc:Choice>
          <mc:Fallback>
            <w:pict>
              <v:shape id="_x0000_s1026" o:spid="_x0000_s1026" o:spt="176" type="#_x0000_t176" style="position:absolute;left:0pt;margin-left:227.55pt;margin-top:4.9pt;height:124.75pt;width:183.75pt;z-index:251664384;mso-width-relative:page;mso-height-relative:page;" fillcolor="#FFFFFF" filled="t" stroked="t" coordsize="21600,21600" o:gfxdata="UEsDBAoAAAAAAIdO4kAAAAAAAAAAAAAAAAAEAAAAZHJzL1BLAwQUAAAACACHTuJA6b59pdcAAAAJ&#10;AQAADwAAAGRycy9kb3ducmV2LnhtbE2PQU+EMBSE7yb+h+aZeHMLrCAgj43R6MmLuInXQisl0pbQ&#10;wqK/3ufJPU5mMvNNddjMyFY1+8FZhHgXAVO2c3KwPcLx/fkmB+aDsFKMziqEb+XhUF9eVKKU7mTf&#10;1NqEnlGJ9aVA0CFMJee+08oIv3OTsuR9utmIQHLuuZzFicrNyJMoyrgRg6UFLSb1qFX31SwGYXv9&#10;aYvlJe6aoPPs7mO/Pj0cOeL1VRzdAwtqC/9h+MMndKiJqXWLlZ6NCLdpGlMUoaAH5OdJkgFrEZK0&#10;2AOvK37+oP4FUEsDBBQAAAAIAIdO4kAriVe/LQIAAF4EAAAOAAAAZHJzL2Uyb0RvYy54bWytVM2O&#10;0zAQviPxDpbvNP2hqyVqukJbygVBpYUHcJ1JYsl/st2mvcEJIQ48AC+wN05c4WmWn7dg7ITSXTj0&#10;QA7JjO355ptvxpld7JQkW3BeGF3Q0WBICWhuSqHrgr56uXxwTokPTJdMGg0F3YOnF/P792atzWFs&#10;GiNLcARBtM9bW9AmBJtnmecNKOYHxoLGzco4xQK6rs5Kx1pEVzIbD4dnWWtcaZ3h4D2uLrpN2iO6&#10;UwBNVQkOC8M3CnToUB1IFrAk3wjr6TyxrSrg4UVVeQhEFhQrDemNSdBex3c2n7G8dsw2gvcU2CkU&#10;7tSkmNCY9AC1YIGRjRN/QSnBnfGmCgNuVNYVkhTBKkbDO9pcNcxCqgWl9vYguv9/sPz5duWIKHES&#10;KNFMYcO/fX7z/fr9zccvObn58Onn63c/vr7FBTKKYrXW5xhzZVeu9zyasfJd5VT8Yk1klwTeHwSG&#10;XSAcF8eTyeRsPKWE495oev5wgg7iZH/CrfPhKRhFolHQSpr2smEuPJYBnGYBVt3oJLXZ9pkPXfzv&#10;uEjBGynKpZAyOa5eX0pHtgxHYJmePuWtY1KTtqCPpokdw7mucJ6QqLKojdd1yncrwh8DD9PzL+BI&#10;bMF80xFICPEYy5XAipLVACuf6JKEvUX9NV47GskoKCmRgLc0WulkYEKechIFlTomgXQHepVi87p2&#10;RSvs1jsEjebalHscg411om5Q9dTqLO7g2KX29FckzvWxj/bxb2H+C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Om+faXXAAAACQEAAA8AAAAAAAAAAQAgAAAAIgAAAGRycy9kb3ducmV2LnhtbFBLAQIU&#10;ABQAAAAIAIdO4kAriVe/LQIAAF4EAAAOAAAAAAAAAAEAIAAAACYBAABkcnMvZTJvRG9jLnhtbFBL&#10;BQYAAAAABgAGAFkBAADFBQAAAAA=&#10;">
                <v:fill on="t" focussize="0,0"/>
                <v:stroke color="#000000" joinstyle="miter"/>
                <v:imagedata o:title=""/>
                <o:lock v:ext="edit" aspectratio="f"/>
                <v:textbox>
                  <w:txbxContent>
                    <w:p w14:paraId="574F5F2C">
                      <w:pPr>
                        <w:jc w:val="center"/>
                        <w:rPr>
                          <w:rFonts w:hint="eastAsia" w:hAnsi="宋体"/>
                          <w:szCs w:val="21"/>
                        </w:rPr>
                      </w:pPr>
                    </w:p>
                    <w:p w14:paraId="61221ABB">
                      <w:pPr>
                        <w:jc w:val="center"/>
                        <w:rPr>
                          <w:rFonts w:hint="eastAsia" w:hAnsi="宋体"/>
                          <w:szCs w:val="21"/>
                        </w:rPr>
                      </w:pPr>
                    </w:p>
                    <w:p w14:paraId="35F69A7E">
                      <w:pPr>
                        <w:jc w:val="center"/>
                        <w:rPr>
                          <w:rFonts w:hint="eastAsia" w:hAnsi="宋体"/>
                          <w:szCs w:val="21"/>
                        </w:rPr>
                      </w:pPr>
                    </w:p>
                    <w:p w14:paraId="4A083DA3">
                      <w:pPr>
                        <w:jc w:val="center"/>
                        <w:rPr>
                          <w:szCs w:val="21"/>
                        </w:rPr>
                      </w:pPr>
                      <w:r>
                        <w:rPr>
                          <w:rFonts w:hint="eastAsia" w:hAnsi="宋体"/>
                          <w:szCs w:val="21"/>
                        </w:rPr>
                        <w:t>代理人身份证复印件反面</w:t>
                      </w:r>
                    </w:p>
                  </w:txbxContent>
                </v:textbox>
              </v:shape>
            </w:pict>
          </mc:Fallback>
        </mc:AlternateContent>
      </w:r>
      <w:r>
        <w:rPr>
          <w:rFonts w:hint="eastAsia" w:ascii="仿宋" w:hAnsi="仿宋" w:eastAsia="仿宋" w:cs="仿宋"/>
          <w:color w:val="auto"/>
          <w:sz w:val="28"/>
          <w:szCs w:val="28"/>
          <w:highlight w:val="none"/>
          <w:u w:val="single"/>
        </w:rPr>
        <mc:AlternateContent>
          <mc:Choice Requires="wps">
            <w:drawing>
              <wp:anchor distT="0" distB="0" distL="114300" distR="114300" simplePos="0" relativeHeight="251663360" behindDoc="0" locked="0" layoutInCell="1" allowOverlap="1">
                <wp:simplePos x="0" y="0"/>
                <wp:positionH relativeFrom="column">
                  <wp:posOffset>1030605</wp:posOffset>
                </wp:positionH>
                <wp:positionV relativeFrom="paragraph">
                  <wp:posOffset>7917180</wp:posOffset>
                </wp:positionV>
                <wp:extent cx="2333625" cy="1584325"/>
                <wp:effectExtent l="4445" t="4445" r="5080" b="11430"/>
                <wp:wrapNone/>
                <wp:docPr id="2" name="流程图: 可选过程 2"/>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619F869A">
                            <w:pPr>
                              <w:jc w:val="center"/>
                              <w:rPr>
                                <w:rFonts w:hint="eastAsia" w:hAnsi="宋体"/>
                                <w:szCs w:val="21"/>
                              </w:rPr>
                            </w:pPr>
                          </w:p>
                          <w:p w14:paraId="3F5A25A8">
                            <w:pPr>
                              <w:jc w:val="center"/>
                              <w:rPr>
                                <w:rFonts w:hint="eastAsia" w:hAnsi="宋体"/>
                                <w:szCs w:val="21"/>
                              </w:rPr>
                            </w:pPr>
                          </w:p>
                          <w:p w14:paraId="33119C75">
                            <w:pPr>
                              <w:jc w:val="center"/>
                              <w:rPr>
                                <w:rFonts w:hint="eastAsia" w:hAnsi="宋体"/>
                                <w:szCs w:val="21"/>
                              </w:rPr>
                            </w:pPr>
                          </w:p>
                          <w:p w14:paraId="049360AF">
                            <w:pPr>
                              <w:jc w:val="center"/>
                              <w:rPr>
                                <w:szCs w:val="21"/>
                              </w:rPr>
                            </w:pPr>
                            <w:r>
                              <w:rPr>
                                <w:rFonts w:hint="eastAsia" w:hAnsi="宋体"/>
                                <w:szCs w:val="21"/>
                              </w:rPr>
                              <w:t>代理人身份证复印件</w:t>
                            </w:r>
                          </w:p>
                        </w:txbxContent>
                      </wps:txbx>
                      <wps:bodyPr upright="1"/>
                    </wps:wsp>
                  </a:graphicData>
                </a:graphic>
              </wp:anchor>
            </w:drawing>
          </mc:Choice>
          <mc:Fallback>
            <w:pict>
              <v:shape id="_x0000_s1026" o:spid="_x0000_s1026" o:spt="176" type="#_x0000_t176" style="position:absolute;left:0pt;margin-left:81.15pt;margin-top:623.4pt;height:124.75pt;width:183.75pt;z-index:251663360;mso-width-relative:page;mso-height-relative:page;" fillcolor="#FFFFFF" filled="t" stroked="t" coordsize="21600,21600" o:gfxdata="UEsDBAoAAAAAAIdO4kAAAAAAAAAAAAAAAAAEAAAAZHJzL1BLAwQUAAAACACHTuJAnXDLHtkAAAAN&#10;AQAADwAAAGRycy9kb3ducmV2LnhtbE1Py07DMBC8I/EP1iJxo86jhCaNUyEQnLgQKnF1YjeOiNdR&#10;7KSBr2c50dvMzmh2pjysdmCLnnzvUEC8iYBpbJ3qsRNw/Hi52wHzQaKSg0Mt4Ft7OFTXV6UslDvj&#10;u17q0DEKQV9IASaEseDct0Zb6Tdu1EjayU1WBqJTx9UkzxRuB55EUcat7JE+GDnqJ6Pbr3q2Ata3&#10;nyafX+O2DmaXPXymy/PjkQtxexNHe2BBr+HfDH/1qTpU1KlxMyrPBuJZkpKVQLLNaARZ7pOcQEOn&#10;bZ6lwKuSX66ofgFQSwMEFAAAAAgAh07iQGykte8tAgAAXgQAAA4AAABkcnMvZTJvRG9jLnhtbK1U&#10;zY7TMBC+I/EOlu80bUpXS9R0hbaUC4JKCw/g2k5iyX+y3Sa9wQkhDjwAL7A3TlzhaZaft2DshNJd&#10;OPSAD86M7flmvs/jzC86JdGOOy+MLvFkNMaIa2qY0HWJX71cPTjHyAeiGZFG8xLvuccXi/v35q0t&#10;eG4aIxl3CEC0L1pb4iYEW2SZpw1XxI+M5Ro2K+MUCeC6OmOOtICuZJaPx2dZaxyzzlDuPawu+008&#10;ILpTAE1VCcqXhm4V16FHdVySAJR8I6zHi1RtVXEaXlSV5wHJEgPTkGZIAvYmztliToraEdsIOpRA&#10;TinhDidFhIakB6glCQRtnfgLSgnqjDdVGFGjsp5IUgRYTMZ3tLlqiOWJC0jt7UF0//9g6fPd2iHB&#10;SpxjpImCC//2+c336/c3H78U6ObDp5+v3/34+hYWUB7Faq0vIObKrt3geTAj865yKn6BE+qSwPuD&#10;wLwLiMJiPp1Oz/IZRhT2JrPzh1NwACf7E26dD0+5USgaJa6kaS8b4sJjGbjTJPB13zpJbbJ75kMf&#10;/zsuluCNFGwlpEyOqzeX0qEdgRZYpTGkvHVMatSW+NEsVUegryvoJyhUWdDG6zrluxXhj4HHafwL&#10;OBa2JL7pC0gI8RgplABGyWo4YU80Q2FvQX8Nzw7HYhRnGEkOrzRa6WQgQp5yEgSVOibh6Q0MKsXL&#10;668rWqHbdAAazY1he2iDrXWibkD1SSISd6Dt0vUMTyT29bEP9vFvYfEL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nXDLHtkAAAANAQAADwAAAAAAAAABACAAAAAiAAAAZHJzL2Rvd25yZXYueG1sUEsB&#10;AhQAFAAAAAgAh07iQGykte8tAgAAXgQAAA4AAAAAAAAAAQAgAAAAKAEAAGRycy9lMm9Eb2MueG1s&#10;UEsFBgAAAAAGAAYAWQEAAMcFAAAAAA==&#10;">
                <v:fill on="t" focussize="0,0"/>
                <v:stroke color="#000000" joinstyle="miter"/>
                <v:imagedata o:title=""/>
                <o:lock v:ext="edit" aspectratio="f"/>
                <v:textbox>
                  <w:txbxContent>
                    <w:p w14:paraId="619F869A">
                      <w:pPr>
                        <w:jc w:val="center"/>
                        <w:rPr>
                          <w:rFonts w:hint="eastAsia" w:hAnsi="宋体"/>
                          <w:szCs w:val="21"/>
                        </w:rPr>
                      </w:pPr>
                    </w:p>
                    <w:p w14:paraId="3F5A25A8">
                      <w:pPr>
                        <w:jc w:val="center"/>
                        <w:rPr>
                          <w:rFonts w:hint="eastAsia" w:hAnsi="宋体"/>
                          <w:szCs w:val="21"/>
                        </w:rPr>
                      </w:pPr>
                    </w:p>
                    <w:p w14:paraId="33119C75">
                      <w:pPr>
                        <w:jc w:val="center"/>
                        <w:rPr>
                          <w:rFonts w:hint="eastAsia" w:hAnsi="宋体"/>
                          <w:szCs w:val="21"/>
                        </w:rPr>
                      </w:pPr>
                    </w:p>
                    <w:p w14:paraId="049360AF">
                      <w:pPr>
                        <w:jc w:val="center"/>
                        <w:rPr>
                          <w:szCs w:val="21"/>
                        </w:rPr>
                      </w:pPr>
                      <w:r>
                        <w:rPr>
                          <w:rFonts w:hint="eastAsia" w:hAnsi="宋体"/>
                          <w:szCs w:val="21"/>
                        </w:rPr>
                        <w:t>代理人身份证复印件</w:t>
                      </w:r>
                    </w:p>
                  </w:txbxContent>
                </v:textbox>
              </v:shape>
            </w:pict>
          </mc:Fallback>
        </mc:AlternateContent>
      </w:r>
    </w:p>
    <w:p w14:paraId="027E6DF4">
      <w:pPr>
        <w:spacing w:line="300" w:lineRule="auto"/>
        <w:jc w:val="center"/>
        <w:rPr>
          <w:rFonts w:hint="eastAsia" w:ascii="仿宋" w:hAnsi="仿宋" w:eastAsia="仿宋" w:cs="仿宋"/>
          <w:b/>
          <w:color w:val="auto"/>
          <w:sz w:val="28"/>
          <w:szCs w:val="28"/>
          <w:highlight w:val="none"/>
        </w:rPr>
      </w:pPr>
    </w:p>
    <w:p w14:paraId="5C34D8CC">
      <w:pPr>
        <w:spacing w:line="300" w:lineRule="auto"/>
        <w:jc w:val="center"/>
        <w:rPr>
          <w:rFonts w:hint="eastAsia" w:ascii="仿宋" w:hAnsi="仿宋" w:eastAsia="仿宋" w:cs="仿宋"/>
          <w:b/>
          <w:color w:val="auto"/>
          <w:sz w:val="28"/>
          <w:szCs w:val="28"/>
          <w:highlight w:val="none"/>
        </w:rPr>
      </w:pPr>
    </w:p>
    <w:p w14:paraId="090C97DE">
      <w:pPr>
        <w:spacing w:line="300" w:lineRule="auto"/>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br w:type="page"/>
      </w:r>
    </w:p>
    <w:p w14:paraId="0613AE55">
      <w:pPr>
        <w:spacing w:line="30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3．3关于资格的声明函</w:t>
      </w:r>
    </w:p>
    <w:p w14:paraId="57C587C5">
      <w:pPr>
        <w:spacing w:line="48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致：</w:t>
      </w:r>
      <w:r>
        <w:rPr>
          <w:rFonts w:hint="eastAsia" w:ascii="仿宋" w:hAnsi="仿宋" w:eastAsia="仿宋" w:cs="仿宋"/>
          <w:color w:val="auto"/>
          <w:sz w:val="24"/>
          <w:highlight w:val="none"/>
          <w:u w:val="single"/>
          <w:lang w:eastAsia="zh-CN"/>
        </w:rPr>
        <w:t>惠州市第一妇幼保健院</w:t>
      </w:r>
      <w:r>
        <w:rPr>
          <w:rFonts w:hint="eastAsia" w:ascii="仿宋" w:hAnsi="仿宋" w:eastAsia="仿宋" w:cs="仿宋"/>
          <w:color w:val="auto"/>
          <w:sz w:val="24"/>
          <w:highlight w:val="none"/>
          <w:u w:val="single"/>
        </w:rPr>
        <w:t>：</w:t>
      </w:r>
    </w:p>
    <w:p w14:paraId="53EE0ABA">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关于贵方采购项目名称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项目编号：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响应邀请，本签字人愿意参加响应，提供比选文件中规定的货物、服务及工程，并证明提交的下列文件和说明是准确的和真实的。</w:t>
      </w:r>
    </w:p>
    <w:p w14:paraId="52793C29">
      <w:pPr>
        <w:spacing w:line="48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1.具备《政府采购法》第二十二条规定的条件</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且提供以下证明文件：</w:t>
      </w:r>
    </w:p>
    <w:p w14:paraId="47C2C2DB">
      <w:pPr>
        <w:spacing w:line="48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（1）在中华人民共和国境内注册的具有独立承担民事责任能力的法人或其他组织（提供营业执照等证明文件）；</w:t>
      </w:r>
    </w:p>
    <w:p w14:paraId="42A4CD86">
      <w:pPr>
        <w:spacing w:line="48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（2）供应商必须具有良好的商业信誉和健全的财务会计制度。可提供：①2021年至今任意一年经审计的审计报告复印件（包含审计报告中所涉及的财务报表和报表附注）；或②2021年度至今任意一年</w:t>
      </w:r>
      <w:r>
        <w:rPr>
          <w:rFonts w:hint="eastAsia" w:ascii="仿宋" w:hAnsi="仿宋" w:eastAsia="仿宋" w:cs="仿宋"/>
          <w:color w:val="auto"/>
          <w:kern w:val="0"/>
          <w:sz w:val="24"/>
          <w:szCs w:val="24"/>
          <w:highlight w:val="none"/>
          <w:lang w:eastAsia="zh-CN"/>
        </w:rPr>
        <w:t>响应供应商</w:t>
      </w:r>
      <w:r>
        <w:rPr>
          <w:rFonts w:hint="eastAsia" w:ascii="仿宋" w:hAnsi="仿宋" w:eastAsia="仿宋" w:cs="仿宋"/>
          <w:color w:val="auto"/>
          <w:sz w:val="24"/>
          <w:highlight w:val="none"/>
        </w:rPr>
        <w:t>内部的财务报表复印件（新成立公司提供成立至今的月或季度财务报表复印件）；或③截至</w:t>
      </w:r>
      <w:r>
        <w:rPr>
          <w:rFonts w:hint="eastAsia" w:ascii="仿宋" w:hAnsi="仿宋" w:eastAsia="仿宋" w:cs="仿宋"/>
          <w:color w:val="auto"/>
          <w:sz w:val="24"/>
          <w:highlight w:val="none"/>
          <w:lang w:eastAsia="zh-CN"/>
        </w:rPr>
        <w:t>响应</w:t>
      </w:r>
      <w:r>
        <w:rPr>
          <w:rFonts w:hint="eastAsia" w:ascii="仿宋" w:hAnsi="仿宋" w:eastAsia="仿宋" w:cs="仿宋"/>
          <w:color w:val="auto"/>
          <w:sz w:val="24"/>
          <w:highlight w:val="none"/>
        </w:rPr>
        <w:t>文件递交截止日</w:t>
      </w:r>
      <w:r>
        <w:rPr>
          <w:rFonts w:hint="eastAsia" w:ascii="仿宋" w:hAnsi="仿宋" w:eastAsia="仿宋" w:cs="仿宋"/>
          <w:color w:val="auto"/>
          <w:sz w:val="24"/>
          <w:highlight w:val="none"/>
          <w:lang w:eastAsia="zh-CN"/>
        </w:rPr>
        <w:t>12个月内银行</w:t>
      </w:r>
      <w:r>
        <w:rPr>
          <w:rFonts w:hint="eastAsia" w:ascii="仿宋" w:hAnsi="仿宋" w:eastAsia="仿宋" w:cs="仿宋"/>
          <w:color w:val="auto"/>
          <w:sz w:val="24"/>
          <w:highlight w:val="none"/>
        </w:rPr>
        <w:t>出具的资信证明（复印件）；</w:t>
      </w:r>
    </w:p>
    <w:p w14:paraId="542C7320">
      <w:pPr>
        <w:spacing w:line="48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（3）比选截止时间前一年内任意一个月的依法缴纳税收证明材料（如依法免税，则须提供相应文件证明其依法免税）；</w:t>
      </w:r>
    </w:p>
    <w:p w14:paraId="6F183209">
      <w:pPr>
        <w:spacing w:line="48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（4）比选截止时间前一年内任意一个月的依法缴纳社会保险凭据（如依法不需要缴纳社保，则须提供相应文件证明其依法不需要缴纳）；</w:t>
      </w:r>
    </w:p>
    <w:p w14:paraId="187D050B">
      <w:pPr>
        <w:spacing w:line="48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（5）履行合同所必需的设备和专业技术能力的证明材料或书面声明；</w:t>
      </w:r>
    </w:p>
    <w:p w14:paraId="0AFEBC13">
      <w:pPr>
        <w:spacing w:line="48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（6）参加政府采购活动前3年内在经营活动中没有重大违法记录的书面声明。</w:t>
      </w:r>
    </w:p>
    <w:p w14:paraId="64B07D51">
      <w:pPr>
        <w:spacing w:line="48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供应商没有被列入失信被执行人、重大税收违法案件当事人名单、政府采购严重违法失信行为记录名单及其他不符合规定条件的供应商。[根据信用中国网站（www.creditchina.gov.cn）、中国政府采购网（www.ccgp.gov.cn）主体信用记录信息进行查询]。</w:t>
      </w:r>
    </w:p>
    <w:p w14:paraId="6C89F326">
      <w:pPr>
        <w:spacing w:line="48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3.单位负责人为同一人或者存在直接控股、管理关系的不同供应商，不得参加同一包号比选或者未划分包号的同一采购项目。</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供应商出具声明函</w:t>
      </w:r>
      <w:r>
        <w:rPr>
          <w:rFonts w:hint="eastAsia" w:ascii="仿宋" w:hAnsi="仿宋" w:eastAsia="仿宋" w:cs="仿宋"/>
          <w:color w:val="auto"/>
          <w:sz w:val="24"/>
          <w:highlight w:val="none"/>
          <w:lang w:eastAsia="zh-CN"/>
        </w:rPr>
        <w:t>）</w:t>
      </w:r>
    </w:p>
    <w:p w14:paraId="4DC84A87">
      <w:pPr>
        <w:spacing w:line="48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eastAsia="zh-CN"/>
        </w:rPr>
        <w:t>为本采购项目提供整体设计、规范编制或者项目管理、监理、检测等服务的供应商，不得再参加本采购项目的采购活动。（</w:t>
      </w:r>
      <w:r>
        <w:rPr>
          <w:rFonts w:hint="eastAsia" w:ascii="仿宋" w:hAnsi="仿宋" w:eastAsia="仿宋" w:cs="仿宋"/>
          <w:color w:val="auto"/>
          <w:sz w:val="24"/>
          <w:highlight w:val="none"/>
        </w:rPr>
        <w:t>供应商出具声明函</w:t>
      </w:r>
      <w:r>
        <w:rPr>
          <w:rFonts w:hint="eastAsia" w:ascii="仿宋" w:hAnsi="仿宋" w:eastAsia="仿宋" w:cs="仿宋"/>
          <w:color w:val="auto"/>
          <w:sz w:val="24"/>
          <w:highlight w:val="none"/>
          <w:lang w:eastAsia="zh-CN"/>
        </w:rPr>
        <w:t>）</w:t>
      </w:r>
    </w:p>
    <w:p w14:paraId="78A03F54">
      <w:pPr>
        <w:spacing w:line="48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5.本项目不接受联合体参加比选，不允许响应供应商对各比选项目进行分包或转包</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供应商出具声明函</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w:t>
      </w:r>
    </w:p>
    <w:p w14:paraId="3748BAA5">
      <w:pPr>
        <w:spacing w:line="480" w:lineRule="exac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6.本项目是专门面向中小企业采购的项目。（提供《中小企业声明函》，具体格式文件见比价文件P44中小企业声明函（工程、服务）</w:t>
      </w:r>
      <w:r>
        <w:rPr>
          <w:rFonts w:hint="eastAsia" w:ascii="仿宋" w:hAnsi="仿宋" w:eastAsia="仿宋" w:cs="仿宋"/>
          <w:color w:val="auto"/>
          <w:sz w:val="24"/>
          <w:highlight w:val="none"/>
          <w:lang w:val="hr-HR" w:eastAsia="zh-CN"/>
        </w:rPr>
        <w:t>，未按要求提供声明函的将导致响应无效</w:t>
      </w:r>
      <w:r>
        <w:rPr>
          <w:rFonts w:hint="eastAsia" w:ascii="仿宋" w:hAnsi="仿宋" w:eastAsia="仿宋" w:cs="仿宋"/>
          <w:color w:val="auto"/>
          <w:sz w:val="24"/>
          <w:highlight w:val="none"/>
          <w:lang w:val="en-US" w:eastAsia="zh-CN"/>
        </w:rPr>
        <w:t>）。本项目中小企业划分标准所属行业为：软件和信息技术服务业。</w:t>
      </w:r>
    </w:p>
    <w:p w14:paraId="2FFE8619">
      <w:pPr>
        <w:spacing w:line="480" w:lineRule="exac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7.已在医院办公室报名。</w:t>
      </w:r>
    </w:p>
    <w:p w14:paraId="04EECF2A">
      <w:pPr>
        <w:spacing w:line="48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（相关资质及证明文件附后）</w:t>
      </w:r>
    </w:p>
    <w:p w14:paraId="0422C65B">
      <w:pPr>
        <w:adjustRightInd w:val="0"/>
        <w:snapToGrid w:val="0"/>
        <w:spacing w:line="300" w:lineRule="auto"/>
        <w:rPr>
          <w:rFonts w:hint="eastAsia" w:ascii="仿宋" w:hAnsi="仿宋" w:eastAsia="仿宋" w:cs="仿宋"/>
          <w:color w:val="auto"/>
          <w:sz w:val="24"/>
          <w:highlight w:val="none"/>
        </w:rPr>
      </w:pPr>
    </w:p>
    <w:p w14:paraId="0CBE4B7D">
      <w:pPr>
        <w:adjustRightInd w:val="0"/>
        <w:snapToGrid w:val="0"/>
        <w:spacing w:line="30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响应供应商法定代表人（或法定代表人授权代表）签字：</w:t>
      </w:r>
      <w:r>
        <w:rPr>
          <w:rFonts w:hint="eastAsia" w:ascii="仿宋" w:hAnsi="仿宋" w:eastAsia="仿宋" w:cs="仿宋"/>
          <w:color w:val="auto"/>
          <w:sz w:val="24"/>
          <w:highlight w:val="none"/>
          <w:u w:val="single"/>
        </w:rPr>
        <w:t xml:space="preserve">                   </w:t>
      </w:r>
    </w:p>
    <w:p w14:paraId="5B04BF8D">
      <w:pPr>
        <w:adjustRightInd w:val="0"/>
        <w:snapToGrid w:val="0"/>
        <w:spacing w:line="30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响应供应商名称</w:t>
      </w:r>
      <w:r>
        <w:rPr>
          <w:rFonts w:hint="eastAsia" w:ascii="仿宋" w:hAnsi="仿宋" w:eastAsia="仿宋" w:cs="仿宋"/>
          <w:color w:val="auto"/>
          <w:sz w:val="24"/>
          <w:highlight w:val="none"/>
          <w:lang w:eastAsia="zh-CN"/>
        </w:rPr>
        <w:t>（盖章）</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p>
    <w:p w14:paraId="7F6B0DE8">
      <w:pPr>
        <w:adjustRightInd w:val="0"/>
        <w:snapToGrid w:val="0"/>
        <w:spacing w:line="300" w:lineRule="auto"/>
        <w:rPr>
          <w:rFonts w:ascii="仿宋" w:hAnsi="仿宋" w:eastAsia="仿宋" w:cs="仿宋"/>
          <w:color w:val="auto"/>
          <w:sz w:val="24"/>
          <w:highlight w:val="none"/>
        </w:rPr>
      </w:pPr>
      <w:r>
        <w:rPr>
          <w:rFonts w:hint="eastAsia" w:ascii="仿宋" w:hAnsi="仿宋" w:eastAsia="仿宋" w:cs="仿宋"/>
          <w:color w:val="auto"/>
          <w:sz w:val="24"/>
          <w:highlight w:val="none"/>
        </w:rPr>
        <w:t>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日</w:t>
      </w:r>
    </w:p>
    <w:p w14:paraId="2A173C51">
      <w:pPr>
        <w:pStyle w:val="3"/>
        <w:rPr>
          <w:rFonts w:hint="eastAsia"/>
          <w:color w:val="auto"/>
          <w:sz w:val="24"/>
          <w:szCs w:val="24"/>
          <w:highlight w:val="none"/>
        </w:rPr>
      </w:pPr>
      <w:r>
        <w:rPr>
          <w:color w:val="auto"/>
          <w:sz w:val="24"/>
          <w:highlight w:val="none"/>
        </w:rPr>
        <w:br w:type="page"/>
      </w:r>
      <w:r>
        <w:rPr>
          <w:rFonts w:hint="eastAsia" w:ascii="仿宋" w:hAnsi="仿宋" w:eastAsia="仿宋" w:cs="仿宋"/>
          <w:color w:val="auto"/>
          <w:highlight w:val="none"/>
        </w:rPr>
        <w:t>4 商务部分</w:t>
      </w:r>
    </w:p>
    <w:p w14:paraId="07D182A6">
      <w:pPr>
        <w:tabs>
          <w:tab w:val="left" w:pos="540"/>
        </w:tabs>
        <w:spacing w:line="40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4.1</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lang w:val="en-GB"/>
        </w:rPr>
        <w:t>其它必需重要事项说明及承诺</w:t>
      </w:r>
      <w:r>
        <w:rPr>
          <w:rFonts w:hint="eastAsia" w:ascii="仿宋" w:hAnsi="仿宋" w:eastAsia="仿宋" w:cs="仿宋"/>
          <w:b/>
          <w:color w:val="auto"/>
          <w:sz w:val="24"/>
          <w:highlight w:val="none"/>
          <w:lang w:val="en-GB" w:eastAsia="zh-CN"/>
        </w:rPr>
        <w:t>（</w:t>
      </w:r>
      <w:r>
        <w:rPr>
          <w:rFonts w:hint="eastAsia" w:ascii="仿宋" w:hAnsi="仿宋" w:eastAsia="仿宋" w:cs="仿宋"/>
          <w:b/>
          <w:color w:val="auto"/>
          <w:sz w:val="24"/>
          <w:highlight w:val="none"/>
          <w:lang w:val="en-GB"/>
        </w:rPr>
        <w:t>单页</w:t>
      </w:r>
      <w:r>
        <w:rPr>
          <w:rFonts w:hint="eastAsia" w:ascii="仿宋" w:hAnsi="仿宋" w:eastAsia="仿宋" w:cs="仿宋"/>
          <w:b/>
          <w:color w:val="auto"/>
          <w:sz w:val="24"/>
          <w:highlight w:val="none"/>
          <w:lang w:val="en-GB" w:eastAsia="zh-CN"/>
        </w:rPr>
        <w:t>）</w:t>
      </w:r>
    </w:p>
    <w:p w14:paraId="460EF2F2">
      <w:pPr>
        <w:adjustRightInd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参加本项目前三年内，在经营活动中没有违法记录承诺函。</w:t>
      </w:r>
    </w:p>
    <w:p w14:paraId="41128846">
      <w:pPr>
        <w:adjustRightInd w:val="0"/>
        <w:snapToGrid w:val="0"/>
        <w:spacing w:line="400" w:lineRule="exact"/>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近三年经营活动中无重大违法违规声明函</w:t>
      </w:r>
    </w:p>
    <w:p w14:paraId="24695ACB">
      <w:pPr>
        <w:spacing w:line="400" w:lineRule="exact"/>
        <w:ind w:left="-540" w:leftChars="-257"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致：</w:t>
      </w:r>
      <w:r>
        <w:rPr>
          <w:rFonts w:hint="eastAsia" w:ascii="仿宋" w:hAnsi="仿宋" w:eastAsia="仿宋" w:cs="仿宋"/>
          <w:color w:val="auto"/>
          <w:sz w:val="24"/>
          <w:highlight w:val="none"/>
          <w:lang w:eastAsia="zh-CN"/>
        </w:rPr>
        <w:t>惠州市第一妇幼保健院</w:t>
      </w:r>
    </w:p>
    <w:p w14:paraId="4AE24504">
      <w:pPr>
        <w:adjustRightInd w:val="0"/>
        <w:snapToGrid w:val="0"/>
        <w:spacing w:line="400" w:lineRule="exact"/>
        <w:ind w:firstLine="555"/>
        <w:rPr>
          <w:rFonts w:hint="eastAsia" w:ascii="仿宋" w:hAnsi="仿宋" w:eastAsia="仿宋" w:cs="仿宋"/>
          <w:color w:val="auto"/>
          <w:sz w:val="24"/>
          <w:highlight w:val="none"/>
        </w:rPr>
      </w:pPr>
      <w:r>
        <w:rPr>
          <w:rFonts w:hint="eastAsia" w:ascii="仿宋" w:hAnsi="仿宋" w:eastAsia="仿宋" w:cs="仿宋"/>
          <w:color w:val="auto"/>
          <w:sz w:val="24"/>
          <w:highlight w:val="none"/>
        </w:rPr>
        <w:t>本人以</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响应供应商名称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法定代表人的资格，郑重声明：</w:t>
      </w:r>
    </w:p>
    <w:p w14:paraId="40DC3948">
      <w:pPr>
        <w:adjustRightInd w:val="0"/>
        <w:snapToGrid w:val="0"/>
        <w:spacing w:line="400" w:lineRule="exact"/>
        <w:ind w:firstLine="555"/>
        <w:rPr>
          <w:rFonts w:hint="eastAsia" w:ascii="仿宋" w:hAnsi="仿宋" w:eastAsia="仿宋" w:cs="仿宋"/>
          <w:color w:val="auto"/>
          <w:sz w:val="24"/>
          <w:highlight w:val="none"/>
        </w:rPr>
      </w:pPr>
      <w:r>
        <w:rPr>
          <w:rFonts w:hint="eastAsia" w:ascii="仿宋" w:hAnsi="仿宋" w:eastAsia="仿宋" w:cs="仿宋"/>
          <w:color w:val="auto"/>
          <w:sz w:val="24"/>
          <w:highlight w:val="none"/>
        </w:rPr>
        <w:t>我公司在参加本项目采购活动前三年，在经营活动中无重大违法、违规的不良记录。若在本次项目响应的全过程中，被查实我公司提供的资料及上述声明不属实，或提供的相关资料不属实或不满足资格审查要求，医院有权取消我公司的响应及成交资格，且我公司将无条件承担由此给本次比选带来的一切后果，包括经济损失。</w:t>
      </w:r>
    </w:p>
    <w:p w14:paraId="3362BCCF">
      <w:pPr>
        <w:adjustRightInd w:val="0"/>
        <w:snapToGrid w:val="0"/>
        <w:spacing w:line="400" w:lineRule="exact"/>
        <w:ind w:firstLine="555"/>
        <w:rPr>
          <w:rFonts w:hint="eastAsia" w:ascii="仿宋" w:hAnsi="仿宋" w:eastAsia="仿宋" w:cs="仿宋"/>
          <w:color w:val="auto"/>
          <w:sz w:val="24"/>
          <w:highlight w:val="none"/>
        </w:rPr>
      </w:pPr>
      <w:r>
        <w:rPr>
          <w:rFonts w:hint="eastAsia" w:ascii="仿宋" w:hAnsi="仿宋" w:eastAsia="仿宋" w:cs="仿宋"/>
          <w:color w:val="auto"/>
          <w:sz w:val="24"/>
          <w:highlight w:val="none"/>
        </w:rPr>
        <w:t>特此声明！</w:t>
      </w:r>
    </w:p>
    <w:p w14:paraId="6DB86FDE">
      <w:pPr>
        <w:adjustRightInd w:val="0"/>
        <w:snapToGrid w:val="0"/>
        <w:spacing w:line="400" w:lineRule="exact"/>
        <w:ind w:firstLine="555"/>
        <w:rPr>
          <w:rFonts w:hint="eastAsia" w:ascii="仿宋" w:hAnsi="仿宋" w:eastAsia="仿宋" w:cs="仿宋"/>
          <w:color w:val="auto"/>
          <w:sz w:val="24"/>
          <w:highlight w:val="none"/>
        </w:rPr>
      </w:pPr>
    </w:p>
    <w:p w14:paraId="2BCBDF9E">
      <w:pPr>
        <w:adjustRightInd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响应供应商法定代表人（或法定代表人授权代表）签字：</w:t>
      </w:r>
      <w:r>
        <w:rPr>
          <w:rFonts w:hint="eastAsia" w:ascii="仿宋" w:hAnsi="仿宋" w:eastAsia="仿宋" w:cs="仿宋"/>
          <w:color w:val="auto"/>
          <w:sz w:val="24"/>
          <w:highlight w:val="none"/>
          <w:u w:val="single"/>
        </w:rPr>
        <w:t xml:space="preserve">                   </w:t>
      </w:r>
    </w:p>
    <w:p w14:paraId="4D9677B3">
      <w:pPr>
        <w:adjustRightInd w:val="0"/>
        <w:snapToGrid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响应供应商名称</w:t>
      </w:r>
      <w:r>
        <w:rPr>
          <w:rFonts w:hint="eastAsia" w:ascii="仿宋" w:hAnsi="仿宋" w:eastAsia="仿宋" w:cs="仿宋"/>
          <w:color w:val="auto"/>
          <w:sz w:val="24"/>
          <w:highlight w:val="none"/>
          <w:lang w:eastAsia="zh-CN"/>
        </w:rPr>
        <w:t>（盖章）</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p>
    <w:p w14:paraId="43314147">
      <w:pPr>
        <w:adjustRightInd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日</w:t>
      </w:r>
    </w:p>
    <w:p w14:paraId="6B096E45">
      <w:pPr>
        <w:adjustRightInd w:val="0"/>
        <w:snapToGrid w:val="0"/>
        <w:spacing w:line="400" w:lineRule="exact"/>
        <w:rPr>
          <w:rFonts w:hint="eastAsia" w:ascii="仿宋" w:hAnsi="仿宋" w:eastAsia="仿宋" w:cs="仿宋"/>
          <w:color w:val="auto"/>
          <w:sz w:val="24"/>
          <w:highlight w:val="none"/>
        </w:rPr>
      </w:pPr>
      <w:r>
        <w:rPr>
          <w:rFonts w:ascii="仿宋" w:hAnsi="仿宋" w:eastAsia="仿宋" w:cs="仿宋"/>
          <w:color w:val="auto"/>
          <w:sz w:val="24"/>
          <w:highlight w:val="none"/>
        </w:rPr>
        <w:br w:type="page"/>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诚信响应承诺书。</w:t>
      </w:r>
    </w:p>
    <w:p w14:paraId="5C6B0166">
      <w:pPr>
        <w:spacing w:line="400" w:lineRule="exact"/>
        <w:jc w:val="center"/>
        <w:rPr>
          <w:rFonts w:hint="eastAsia" w:ascii="仿宋" w:hAnsi="仿宋" w:eastAsia="仿宋" w:cs="仿宋"/>
          <w:b/>
          <w:color w:val="auto"/>
          <w:sz w:val="30"/>
          <w:szCs w:val="30"/>
          <w:highlight w:val="none"/>
          <w:lang w:val="hr-HR"/>
        </w:rPr>
      </w:pPr>
      <w:r>
        <w:rPr>
          <w:rFonts w:hint="eastAsia" w:ascii="仿宋" w:hAnsi="仿宋" w:eastAsia="仿宋" w:cs="仿宋"/>
          <w:b/>
          <w:color w:val="auto"/>
          <w:sz w:val="30"/>
          <w:szCs w:val="30"/>
          <w:highlight w:val="none"/>
          <w:lang w:val="hr-HR"/>
        </w:rPr>
        <w:t>诚信响应承诺书</w:t>
      </w:r>
      <w:r>
        <w:rPr>
          <w:rFonts w:hint="eastAsia" w:ascii="仿宋" w:hAnsi="仿宋" w:eastAsia="仿宋" w:cs="仿宋"/>
          <w:b/>
          <w:color w:val="auto"/>
          <w:sz w:val="30"/>
          <w:szCs w:val="30"/>
          <w:highlight w:val="none"/>
          <w:lang w:val="hr-HR" w:eastAsia="zh-CN"/>
        </w:rPr>
        <w:t>（</w:t>
      </w:r>
      <w:r>
        <w:rPr>
          <w:rFonts w:hint="eastAsia" w:ascii="仿宋" w:hAnsi="仿宋" w:eastAsia="仿宋" w:cs="仿宋"/>
          <w:b/>
          <w:color w:val="auto"/>
          <w:sz w:val="30"/>
          <w:szCs w:val="30"/>
          <w:highlight w:val="none"/>
          <w:lang w:val="hr-HR"/>
        </w:rPr>
        <w:t>单页</w:t>
      </w:r>
      <w:r>
        <w:rPr>
          <w:rFonts w:hint="eastAsia" w:ascii="仿宋" w:hAnsi="仿宋" w:eastAsia="仿宋" w:cs="仿宋"/>
          <w:b/>
          <w:color w:val="auto"/>
          <w:sz w:val="30"/>
          <w:szCs w:val="30"/>
          <w:highlight w:val="none"/>
          <w:lang w:val="hr-HR" w:eastAsia="zh-CN"/>
        </w:rPr>
        <w:t>）</w:t>
      </w:r>
    </w:p>
    <w:p w14:paraId="52BC3CBE">
      <w:pPr>
        <w:spacing w:line="400" w:lineRule="exact"/>
        <w:ind w:left="-540" w:leftChars="-257"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致：</w:t>
      </w:r>
      <w:r>
        <w:rPr>
          <w:rFonts w:hint="eastAsia" w:ascii="仿宋" w:hAnsi="仿宋" w:eastAsia="仿宋" w:cs="仿宋"/>
          <w:color w:val="auto"/>
          <w:sz w:val="24"/>
          <w:highlight w:val="none"/>
          <w:lang w:eastAsia="zh-CN"/>
        </w:rPr>
        <w:t>惠州市第一妇幼保健院</w:t>
      </w:r>
    </w:p>
    <w:p w14:paraId="25C7580C">
      <w:pPr>
        <w:spacing w:line="400" w:lineRule="exact"/>
        <w:ind w:left="-540" w:leftChars="-257"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本企业郑重承诺：</w:t>
      </w:r>
    </w:p>
    <w:p w14:paraId="627469B4">
      <w:pPr>
        <w:spacing w:line="400" w:lineRule="exact"/>
        <w:ind w:firstLine="420" w:firstLineChars="175"/>
        <w:rPr>
          <w:rFonts w:hint="eastAsia" w:ascii="仿宋" w:hAnsi="仿宋" w:eastAsia="仿宋" w:cs="仿宋"/>
          <w:color w:val="auto"/>
          <w:sz w:val="24"/>
          <w:highlight w:val="none"/>
        </w:rPr>
      </w:pPr>
      <w:r>
        <w:rPr>
          <w:rFonts w:hint="eastAsia" w:ascii="仿宋" w:hAnsi="仿宋" w:eastAsia="仿宋" w:cs="仿宋"/>
          <w:color w:val="auto"/>
          <w:sz w:val="24"/>
          <w:highlight w:val="none"/>
        </w:rPr>
        <w:t>一、遵守政府采购法律、法规和规章制度，维护医院采购市场秩序和公平竞争环境，不恶意竞价；</w:t>
      </w:r>
    </w:p>
    <w:p w14:paraId="58C88ADB">
      <w:pPr>
        <w:spacing w:line="400" w:lineRule="exact"/>
        <w:ind w:firstLine="420" w:firstLineChars="175"/>
        <w:rPr>
          <w:rFonts w:hint="eastAsia" w:ascii="仿宋" w:hAnsi="仿宋" w:eastAsia="仿宋" w:cs="仿宋"/>
          <w:color w:val="auto"/>
          <w:sz w:val="24"/>
          <w:highlight w:val="none"/>
        </w:rPr>
      </w:pPr>
      <w:r>
        <w:rPr>
          <w:rFonts w:hint="eastAsia" w:ascii="仿宋" w:hAnsi="仿宋" w:eastAsia="仿宋" w:cs="仿宋"/>
          <w:color w:val="auto"/>
          <w:sz w:val="24"/>
          <w:highlight w:val="none"/>
        </w:rPr>
        <w:t>二、依法诚信参与医院比选、响应采购活动，自觉维护采购人合法权益；</w:t>
      </w:r>
    </w:p>
    <w:p w14:paraId="664D23A3">
      <w:pPr>
        <w:spacing w:line="400" w:lineRule="exact"/>
        <w:ind w:left="-540" w:leftChars="-257"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三、严格保守医院比选采购活动中获取的国家秘密和商业秘密；</w:t>
      </w:r>
    </w:p>
    <w:p w14:paraId="74041D72">
      <w:pPr>
        <w:spacing w:line="400" w:lineRule="exact"/>
        <w:ind w:firstLine="420" w:firstLineChars="175"/>
        <w:rPr>
          <w:rFonts w:hint="eastAsia" w:ascii="仿宋" w:hAnsi="仿宋" w:eastAsia="仿宋" w:cs="仿宋"/>
          <w:color w:val="auto"/>
          <w:sz w:val="24"/>
          <w:highlight w:val="none"/>
        </w:rPr>
      </w:pPr>
      <w:r>
        <w:rPr>
          <w:rFonts w:hint="eastAsia" w:ascii="仿宋" w:hAnsi="仿宋" w:eastAsia="仿宋" w:cs="仿宋"/>
          <w:color w:val="auto"/>
          <w:sz w:val="24"/>
          <w:highlight w:val="none"/>
        </w:rPr>
        <w:t>四、依法履行采购合同和采购活动中的各项承诺，为采购人提供符合规定质量标准的货物、工程和服务，以及优良的售后服务；</w:t>
      </w:r>
    </w:p>
    <w:p w14:paraId="42F725BE">
      <w:pPr>
        <w:spacing w:line="400" w:lineRule="exact"/>
        <w:ind w:left="-540" w:leftChars="-257"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五、依法诚信进行质疑与投诉活动；</w:t>
      </w:r>
    </w:p>
    <w:p w14:paraId="6D687459">
      <w:pPr>
        <w:spacing w:line="400" w:lineRule="exact"/>
        <w:ind w:left="-540" w:leftChars="-257"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六、主动接受医院比选采购监督管理部门的监督检查。</w:t>
      </w:r>
    </w:p>
    <w:p w14:paraId="723F8453">
      <w:pPr>
        <w:spacing w:line="400" w:lineRule="exact"/>
        <w:ind w:firstLine="420" w:firstLineChars="175"/>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本公司若有违反本承诺内容的行为，愿意承担相应的后果和法律责任，包括愿意接受医院作出的处罚。 </w:t>
      </w:r>
    </w:p>
    <w:p w14:paraId="6D53AA23">
      <w:pPr>
        <w:adjustRightInd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响应供应商法定代表人（或法定代表人授权代表）签字：</w:t>
      </w:r>
      <w:r>
        <w:rPr>
          <w:rFonts w:hint="eastAsia" w:ascii="仿宋" w:hAnsi="仿宋" w:eastAsia="仿宋" w:cs="仿宋"/>
          <w:color w:val="auto"/>
          <w:sz w:val="24"/>
          <w:highlight w:val="none"/>
          <w:u w:val="single"/>
        </w:rPr>
        <w:t xml:space="preserve">                   </w:t>
      </w:r>
    </w:p>
    <w:p w14:paraId="5F6BDE67">
      <w:pPr>
        <w:adjustRightInd w:val="0"/>
        <w:snapToGrid w:val="0"/>
        <w:spacing w:line="400" w:lineRule="exact"/>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响应供应商名称</w:t>
      </w:r>
      <w:r>
        <w:rPr>
          <w:rFonts w:hint="eastAsia" w:ascii="仿宋" w:hAnsi="仿宋" w:eastAsia="仿宋" w:cs="仿宋"/>
          <w:color w:val="auto"/>
          <w:sz w:val="24"/>
          <w:highlight w:val="none"/>
          <w:lang w:eastAsia="zh-CN"/>
        </w:rPr>
        <w:t>（盖章）</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p>
    <w:p w14:paraId="151DA010">
      <w:pPr>
        <w:adjustRightInd w:val="0"/>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日</w:t>
      </w:r>
    </w:p>
    <w:p w14:paraId="212A567E">
      <w:pPr>
        <w:adjustRightInd w:val="0"/>
        <w:snapToGrid w:val="0"/>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备注：附上</w:t>
      </w:r>
      <w:r>
        <w:rPr>
          <w:rFonts w:hint="eastAsia" w:ascii="仿宋" w:hAnsi="仿宋" w:eastAsia="仿宋" w:cs="仿宋"/>
          <w:color w:val="auto"/>
          <w:sz w:val="24"/>
          <w:highlight w:val="none"/>
          <w:lang w:bidi="ar"/>
        </w:rPr>
        <w:t>国家企业信用信息公示系统/信用中国/中国政府采购网查询的征信情况。</w:t>
      </w:r>
    </w:p>
    <w:p w14:paraId="17CA19D4">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6C6996D4">
      <w:pPr>
        <w:numPr>
          <w:ilvl w:val="0"/>
          <w:numId w:val="5"/>
        </w:numPr>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中小企业声明函</w:t>
      </w:r>
      <w:r>
        <w:rPr>
          <w:rFonts w:hint="eastAsia" w:ascii="仿宋" w:hAnsi="仿宋" w:eastAsia="仿宋" w:cs="仿宋"/>
          <w:color w:val="auto"/>
          <w:sz w:val="24"/>
          <w:highlight w:val="none"/>
        </w:rPr>
        <w:t>。</w:t>
      </w:r>
    </w:p>
    <w:p w14:paraId="509C3D4F">
      <w:pPr>
        <w:pStyle w:val="11"/>
        <w:numPr>
          <w:ilvl w:val="0"/>
          <w:numId w:val="0"/>
        </w:numPr>
        <w:rPr>
          <w:rFonts w:hint="eastAsia"/>
          <w:color w:val="auto"/>
          <w:highlight w:val="none"/>
        </w:rPr>
      </w:pPr>
    </w:p>
    <w:p w14:paraId="38D4DD6C">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中小企业声明函（承建本项目工程为中小企业或者承接本项目服务为中小企业时提交本函，所属行业应符合采购文件中明确的本项目所属行业）</w:t>
      </w:r>
    </w:p>
    <w:p w14:paraId="5236D77B">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color w:val="auto"/>
          <w:sz w:val="30"/>
          <w:szCs w:val="30"/>
          <w:highlight w:val="none"/>
          <w:lang w:val="hr-HR"/>
        </w:rPr>
      </w:pPr>
      <w:r>
        <w:rPr>
          <w:rFonts w:hint="eastAsia" w:ascii="仿宋" w:hAnsi="仿宋" w:eastAsia="仿宋" w:cs="仿宋"/>
          <w:b/>
          <w:color w:val="auto"/>
          <w:sz w:val="30"/>
          <w:szCs w:val="30"/>
          <w:highlight w:val="none"/>
          <w:lang w:val="hr-HR"/>
        </w:rPr>
        <w:t>中小企业声明函（工程、服务）</w:t>
      </w:r>
    </w:p>
    <w:p w14:paraId="271F1365">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联合体）郑重声明，根据《政府采购促进中小企业发展管理办法》（财库﹝2020﹞46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46B0A9C6">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1.（标的名称），属于（采购文件中明确的所属行业）行业；承建（承接）企业为（</w:t>
      </w:r>
      <w:r>
        <w:rPr>
          <w:rFonts w:hint="eastAsia" w:ascii="仿宋" w:hAnsi="仿宋" w:eastAsia="仿宋" w:cs="仿宋"/>
          <w:color w:val="auto"/>
          <w:sz w:val="24"/>
          <w:highlight w:val="none"/>
          <w:lang w:eastAsia="zh-CN"/>
        </w:rPr>
        <w:t>响应供应商名称</w:t>
      </w:r>
      <w:r>
        <w:rPr>
          <w:rFonts w:hint="eastAsia" w:ascii="仿宋" w:hAnsi="仿宋" w:eastAsia="仿宋" w:cs="仿宋"/>
          <w:color w:val="auto"/>
          <w:sz w:val="24"/>
          <w:highlight w:val="none"/>
        </w:rPr>
        <w:t>），从业人员__________________人，营业收入为__________________万元，资产总额为__________________万元1，属于（中型企业、小型企业、微型企业）；</w:t>
      </w:r>
    </w:p>
    <w:p w14:paraId="0ADA49A3">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2.（标的名称），属于（采购文件中明确的所属行业）行业；承建（承接）企业为（</w:t>
      </w:r>
      <w:r>
        <w:rPr>
          <w:rFonts w:hint="eastAsia" w:ascii="仿宋" w:hAnsi="仿宋" w:eastAsia="仿宋" w:cs="仿宋"/>
          <w:color w:val="auto"/>
          <w:sz w:val="24"/>
          <w:highlight w:val="none"/>
          <w:lang w:eastAsia="zh-CN"/>
        </w:rPr>
        <w:t>响应供应商名称</w:t>
      </w:r>
      <w:r>
        <w:rPr>
          <w:rFonts w:hint="eastAsia" w:ascii="仿宋" w:hAnsi="仿宋" w:eastAsia="仿宋" w:cs="仿宋"/>
          <w:color w:val="auto"/>
          <w:sz w:val="24"/>
          <w:highlight w:val="none"/>
        </w:rPr>
        <w:t>），从业人员__________________人，营业收入为__________________万元，资产总额为__________________万元1，属于（中型企业、小型企业、微型企业）；</w:t>
      </w:r>
    </w:p>
    <w:p w14:paraId="2B583669">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50B4A97A">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767FE9F0">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24FC6F81">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eastAsia="zh-CN"/>
        </w:rPr>
        <w:t>响应供应商名称</w:t>
      </w:r>
      <w:r>
        <w:rPr>
          <w:rFonts w:hint="eastAsia" w:ascii="仿宋" w:hAnsi="仿宋" w:eastAsia="仿宋" w:cs="仿宋"/>
          <w:color w:val="auto"/>
          <w:sz w:val="24"/>
          <w:highlight w:val="none"/>
        </w:rPr>
        <w:t>（盖章）：__________________</w:t>
      </w:r>
    </w:p>
    <w:p w14:paraId="3D753824">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7CBC388C">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1：从业人员、营业收入、资产总额填报上一年度数据，无上一年度数据的新成立企业可不填报。</w:t>
      </w:r>
    </w:p>
    <w:p w14:paraId="0EB69DCB">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eastAsia="zh-CN"/>
        </w:rPr>
        <w:t>响应供应商</w:t>
      </w:r>
      <w:r>
        <w:rPr>
          <w:rFonts w:hint="eastAsia" w:ascii="仿宋" w:hAnsi="仿宋" w:eastAsia="仿宋" w:cs="仿宋"/>
          <w:color w:val="auto"/>
          <w:sz w:val="24"/>
          <w:highlight w:val="none"/>
        </w:rPr>
        <w:t>应当自行核实是否属于小微企业，并认真填写声明函，若有虚假将追究其责任。</w:t>
      </w:r>
    </w:p>
    <w:p w14:paraId="04B6261F">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p>
    <w:p w14:paraId="6BB4DF02">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07BB1C22">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p>
    <w:p w14:paraId="6968175C">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p>
    <w:p w14:paraId="57198FDE">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p>
    <w:p w14:paraId="28B719B7">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p>
    <w:p w14:paraId="29B7CFF4">
      <w:pP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14:paraId="5061057D">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（以下格式文件由供应商根据需要选用）</w:t>
      </w:r>
    </w:p>
    <w:p w14:paraId="232D5CA7">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color w:val="auto"/>
          <w:sz w:val="30"/>
          <w:szCs w:val="30"/>
          <w:highlight w:val="none"/>
          <w:lang w:val="hr-HR"/>
        </w:rPr>
      </w:pPr>
      <w:r>
        <w:rPr>
          <w:rFonts w:hint="eastAsia" w:ascii="仿宋" w:hAnsi="仿宋" w:eastAsia="仿宋" w:cs="仿宋"/>
          <w:b/>
          <w:color w:val="auto"/>
          <w:sz w:val="30"/>
          <w:szCs w:val="30"/>
          <w:highlight w:val="none"/>
          <w:lang w:val="hr-HR"/>
        </w:rPr>
        <w:t>监狱企业</w:t>
      </w:r>
    </w:p>
    <w:p w14:paraId="04234EF8">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提供由监狱管理局、戒毒管理局（含新疆生产建设兵团）出具的属于监狱企业的证明文件。</w:t>
      </w:r>
    </w:p>
    <w:p w14:paraId="11CA3366">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4"/>
          <w:highlight w:val="none"/>
        </w:rPr>
      </w:pPr>
    </w:p>
    <w:p w14:paraId="1BC70E72">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54FDD09F">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p>
    <w:p w14:paraId="03888742">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（以下格式文件由供应商根据需要选用）</w:t>
      </w:r>
    </w:p>
    <w:p w14:paraId="3BDC6A1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color w:val="auto"/>
          <w:sz w:val="30"/>
          <w:szCs w:val="30"/>
          <w:highlight w:val="none"/>
          <w:lang w:val="hr-HR"/>
        </w:rPr>
      </w:pPr>
      <w:r>
        <w:rPr>
          <w:rFonts w:hint="eastAsia" w:ascii="仿宋" w:hAnsi="仿宋" w:eastAsia="仿宋" w:cs="仿宋"/>
          <w:b/>
          <w:color w:val="auto"/>
          <w:sz w:val="30"/>
          <w:szCs w:val="30"/>
          <w:highlight w:val="none"/>
          <w:lang w:val="hr-HR"/>
        </w:rPr>
        <w:t>残疾人福利性单位声明函</w:t>
      </w:r>
    </w:p>
    <w:p w14:paraId="0172F4EF">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 xml:space="preserve">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AB22ED8">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67AB482D">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响应供应商名称</w:t>
      </w:r>
      <w:r>
        <w:rPr>
          <w:rFonts w:hint="eastAsia" w:ascii="仿宋" w:hAnsi="仿宋" w:eastAsia="仿宋" w:cs="仿宋"/>
          <w:color w:val="auto"/>
          <w:sz w:val="24"/>
          <w:highlight w:val="none"/>
        </w:rPr>
        <w:t>（盖章）：__________________</w:t>
      </w:r>
    </w:p>
    <w:p w14:paraId="6A5D2AD1">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3BEFB572">
      <w:pPr>
        <w:keepNext w:val="0"/>
        <w:keepLines w:val="0"/>
        <w:pageBreakBefore w:val="0"/>
        <w:widowControl w:val="0"/>
        <w:kinsoku/>
        <w:wordWrap/>
        <w:overflowPunct/>
        <w:topLinePunct w:val="0"/>
        <w:autoSpaceDE/>
        <w:autoSpaceDN/>
        <w:bidi w:val="0"/>
        <w:adjustRightInd/>
        <w:snapToGrid/>
        <w:spacing w:line="40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注：本函未填写或未勾选视作未</w:t>
      </w:r>
      <w:r>
        <w:rPr>
          <w:rFonts w:hint="eastAsia" w:ascii="仿宋" w:hAnsi="仿宋" w:eastAsia="仿宋" w:cs="仿宋"/>
          <w:color w:val="auto"/>
          <w:sz w:val="24"/>
          <w:highlight w:val="none"/>
          <w:lang w:eastAsia="zh-CN"/>
        </w:rPr>
        <w:t>作</w:t>
      </w:r>
      <w:r>
        <w:rPr>
          <w:rFonts w:hint="eastAsia" w:ascii="仿宋" w:hAnsi="仿宋" w:eastAsia="仿宋" w:cs="仿宋"/>
          <w:color w:val="auto"/>
          <w:sz w:val="24"/>
          <w:highlight w:val="none"/>
        </w:rPr>
        <w:t>声明。</w:t>
      </w:r>
    </w:p>
    <w:p w14:paraId="7C9DE162">
      <w:pPr>
        <w:rPr>
          <w:rFonts w:hint="default"/>
          <w:color w:val="auto"/>
          <w:highlight w:val="none"/>
          <w:lang w:val="en-US" w:eastAsia="zh-CN"/>
        </w:rPr>
      </w:pPr>
    </w:p>
    <w:p w14:paraId="1437044E">
      <w:pPr>
        <w:rPr>
          <w:rFonts w:hint="eastAsia" w:ascii="仿宋" w:hAnsi="仿宋" w:eastAsia="仿宋" w:cs="仿宋"/>
          <w:b/>
          <w:color w:val="auto"/>
          <w:sz w:val="24"/>
          <w:highlight w:val="none"/>
        </w:rPr>
      </w:pPr>
    </w:p>
    <w:p w14:paraId="3B4DCD50">
      <w:pPr>
        <w:rPr>
          <w:rFonts w:hint="eastAsia" w:ascii="仿宋" w:hAnsi="仿宋" w:eastAsia="仿宋" w:cs="仿宋"/>
          <w:b/>
          <w:color w:val="auto"/>
          <w:sz w:val="24"/>
          <w:highlight w:val="none"/>
        </w:rPr>
      </w:pPr>
    </w:p>
    <w:p w14:paraId="279475EF">
      <w:pPr>
        <w:rPr>
          <w:rFonts w:hint="eastAsia" w:ascii="仿宋" w:hAnsi="仿宋" w:eastAsia="仿宋" w:cs="仿宋"/>
          <w:b/>
          <w:color w:val="auto"/>
          <w:sz w:val="24"/>
          <w:highlight w:val="none"/>
        </w:rPr>
      </w:pPr>
    </w:p>
    <w:p w14:paraId="4F1D53E9">
      <w:pPr>
        <w:rPr>
          <w:rFonts w:hint="eastAsia" w:ascii="仿宋" w:hAnsi="仿宋" w:eastAsia="仿宋" w:cs="仿宋"/>
          <w:b/>
          <w:color w:val="auto"/>
          <w:sz w:val="24"/>
          <w:highlight w:val="none"/>
        </w:rPr>
      </w:pPr>
    </w:p>
    <w:p w14:paraId="757A5986">
      <w:pPr>
        <w:rPr>
          <w:rFonts w:hint="eastAsia" w:ascii="仿宋" w:hAnsi="仿宋" w:eastAsia="仿宋" w:cs="仿宋"/>
          <w:b/>
          <w:color w:val="auto"/>
          <w:sz w:val="24"/>
          <w:highlight w:val="none"/>
        </w:rPr>
      </w:pPr>
    </w:p>
    <w:p w14:paraId="1C08D785">
      <w:pPr>
        <w:rPr>
          <w:rFonts w:hint="eastAsia" w:ascii="仿宋" w:hAnsi="仿宋" w:eastAsia="仿宋" w:cs="仿宋"/>
          <w:b/>
          <w:color w:val="auto"/>
          <w:sz w:val="24"/>
          <w:highlight w:val="none"/>
        </w:rPr>
      </w:pPr>
    </w:p>
    <w:p w14:paraId="2A9D5AAA">
      <w:pPr>
        <w:rPr>
          <w:rFonts w:hint="eastAsia" w:ascii="仿宋" w:hAnsi="仿宋" w:eastAsia="仿宋" w:cs="仿宋"/>
          <w:b/>
          <w:color w:val="auto"/>
          <w:sz w:val="24"/>
          <w:highlight w:val="none"/>
        </w:rPr>
      </w:pPr>
    </w:p>
    <w:p w14:paraId="2D148734">
      <w:pPr>
        <w:rPr>
          <w:rFonts w:hint="eastAsia" w:ascii="仿宋" w:hAnsi="仿宋" w:eastAsia="仿宋" w:cs="仿宋"/>
          <w:b/>
          <w:color w:val="auto"/>
          <w:sz w:val="24"/>
          <w:highlight w:val="none"/>
        </w:rPr>
      </w:pPr>
    </w:p>
    <w:p w14:paraId="4E79A742">
      <w:pPr>
        <w:rPr>
          <w:rFonts w:hint="eastAsia" w:ascii="仿宋" w:hAnsi="仿宋" w:eastAsia="仿宋" w:cs="仿宋"/>
          <w:b/>
          <w:color w:val="auto"/>
          <w:sz w:val="24"/>
          <w:highlight w:val="none"/>
        </w:rPr>
      </w:pPr>
    </w:p>
    <w:p w14:paraId="41A88D45">
      <w:pPr>
        <w:rPr>
          <w:rFonts w:hint="eastAsia" w:ascii="仿宋" w:hAnsi="仿宋" w:eastAsia="仿宋" w:cs="仿宋"/>
          <w:b/>
          <w:color w:val="auto"/>
          <w:sz w:val="24"/>
          <w:highlight w:val="none"/>
        </w:rPr>
      </w:pPr>
    </w:p>
    <w:p w14:paraId="63E5771F">
      <w:pPr>
        <w:rPr>
          <w:rFonts w:hint="eastAsia" w:ascii="仿宋" w:hAnsi="仿宋" w:eastAsia="仿宋" w:cs="仿宋"/>
          <w:b/>
          <w:color w:val="auto"/>
          <w:sz w:val="24"/>
          <w:highlight w:val="none"/>
        </w:rPr>
      </w:pPr>
    </w:p>
    <w:p w14:paraId="30FF320C">
      <w:pPr>
        <w:rPr>
          <w:rFonts w:hint="eastAsia" w:ascii="仿宋" w:hAnsi="仿宋" w:eastAsia="仿宋" w:cs="仿宋"/>
          <w:b/>
          <w:color w:val="auto"/>
          <w:sz w:val="24"/>
          <w:highlight w:val="none"/>
        </w:rPr>
      </w:pPr>
    </w:p>
    <w:p w14:paraId="623E3482">
      <w:pPr>
        <w:rPr>
          <w:rFonts w:hint="eastAsia" w:ascii="仿宋" w:hAnsi="仿宋" w:eastAsia="仿宋" w:cs="仿宋"/>
          <w:b/>
          <w:color w:val="auto"/>
          <w:sz w:val="24"/>
          <w:highlight w:val="none"/>
        </w:rPr>
      </w:pPr>
    </w:p>
    <w:p w14:paraId="58DD2721">
      <w:pPr>
        <w:rPr>
          <w:rFonts w:hint="eastAsia" w:ascii="仿宋" w:hAnsi="仿宋" w:eastAsia="仿宋" w:cs="仿宋"/>
          <w:b/>
          <w:color w:val="auto"/>
          <w:sz w:val="24"/>
          <w:highlight w:val="none"/>
        </w:rPr>
      </w:pPr>
    </w:p>
    <w:p w14:paraId="5AE8E897">
      <w:pPr>
        <w:rPr>
          <w:rFonts w:hint="eastAsia" w:ascii="仿宋" w:hAnsi="仿宋" w:eastAsia="仿宋" w:cs="仿宋"/>
          <w:b/>
          <w:color w:val="auto"/>
          <w:sz w:val="24"/>
          <w:highlight w:val="none"/>
        </w:rPr>
      </w:pPr>
    </w:p>
    <w:p w14:paraId="40F1540F">
      <w:pPr>
        <w:rPr>
          <w:rFonts w:hint="eastAsia" w:ascii="仿宋" w:hAnsi="仿宋" w:eastAsia="仿宋" w:cs="仿宋"/>
          <w:b/>
          <w:color w:val="auto"/>
          <w:sz w:val="24"/>
          <w:highlight w:val="none"/>
        </w:rPr>
      </w:pPr>
    </w:p>
    <w:p w14:paraId="316CD2F5">
      <w:pPr>
        <w:rPr>
          <w:rFonts w:hint="eastAsia" w:ascii="仿宋" w:hAnsi="仿宋" w:eastAsia="仿宋" w:cs="仿宋"/>
          <w:b/>
          <w:color w:val="auto"/>
          <w:sz w:val="24"/>
          <w:highlight w:val="none"/>
        </w:rPr>
      </w:pPr>
    </w:p>
    <w:p w14:paraId="0FD0502F">
      <w:pPr>
        <w:rPr>
          <w:rFonts w:hint="eastAsia" w:ascii="仿宋" w:hAnsi="仿宋" w:eastAsia="仿宋" w:cs="仿宋"/>
          <w:b/>
          <w:color w:val="auto"/>
          <w:sz w:val="24"/>
          <w:highlight w:val="none"/>
        </w:rPr>
      </w:pPr>
    </w:p>
    <w:p w14:paraId="2F06CB78">
      <w:pPr>
        <w:rPr>
          <w:rFonts w:hint="eastAsia"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7678D82A">
      <w:pPr>
        <w:rPr>
          <w:rFonts w:hint="eastAsia" w:ascii="仿宋" w:hAnsi="仿宋" w:eastAsia="仿宋" w:cs="仿宋"/>
          <w:color w:val="auto"/>
          <w:sz w:val="20"/>
          <w:szCs w:val="22"/>
          <w:highlight w:val="none"/>
        </w:rPr>
      </w:pPr>
      <w:r>
        <w:rPr>
          <w:rFonts w:hint="eastAsia" w:ascii="仿宋" w:hAnsi="仿宋" w:eastAsia="仿宋" w:cs="仿宋"/>
          <w:b/>
          <w:color w:val="auto"/>
          <w:sz w:val="24"/>
          <w:highlight w:val="none"/>
        </w:rPr>
        <w:t>4.2商务条款响应</w:t>
      </w:r>
    </w:p>
    <w:p w14:paraId="5D923474">
      <w:pPr>
        <w:pStyle w:val="5"/>
        <w:spacing w:before="0" w:after="0"/>
        <w:jc w:val="left"/>
        <w:rPr>
          <w:rFonts w:hint="eastAsia" w:ascii="仿宋" w:hAnsi="仿宋" w:eastAsia="仿宋" w:cs="仿宋"/>
          <w:color w:val="auto"/>
          <w:highlight w:val="none"/>
        </w:rPr>
      </w:pPr>
      <w:r>
        <w:rPr>
          <w:rFonts w:hint="eastAsia" w:ascii="仿宋" w:hAnsi="仿宋" w:eastAsia="仿宋" w:cs="仿宋"/>
          <w:b/>
          <w:color w:val="auto"/>
          <w:sz w:val="24"/>
          <w:highlight w:val="none"/>
        </w:rPr>
        <w:t>4.2.1</w:t>
      </w:r>
      <w:r>
        <w:rPr>
          <w:rFonts w:hint="eastAsia" w:ascii="仿宋" w:hAnsi="仿宋" w:eastAsia="仿宋" w:cs="仿宋"/>
          <w:color w:val="auto"/>
          <w:sz w:val="24"/>
          <w:szCs w:val="24"/>
          <w:highlight w:val="none"/>
        </w:rPr>
        <w:t xml:space="preserve"> 一般</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DOCVARIABLE  商务条款响应表开始  \* MERGEFORMAT </w:instrTex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DOCVARIABLE  商务条款响应表开始  \* MERGEFORMAT </w:instrTex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商务条款响应表</w:t>
      </w:r>
    </w:p>
    <w:tbl>
      <w:tblPr>
        <w:tblStyle w:val="16"/>
        <w:tblW w:w="8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7"/>
        <w:gridCol w:w="3947"/>
        <w:gridCol w:w="1381"/>
        <w:gridCol w:w="1322"/>
        <w:gridCol w:w="1391"/>
      </w:tblGrid>
      <w:tr w14:paraId="57FD1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517" w:type="dxa"/>
            <w:shd w:val="clear" w:color="auto" w:fill="F3F3F3"/>
            <w:noWrap w:val="0"/>
            <w:vAlign w:val="center"/>
          </w:tcPr>
          <w:p w14:paraId="76509D6A">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序号</w:t>
            </w:r>
          </w:p>
        </w:tc>
        <w:tc>
          <w:tcPr>
            <w:tcW w:w="3947" w:type="dxa"/>
            <w:shd w:val="clear" w:color="auto" w:fill="F3F3F3"/>
            <w:noWrap w:val="0"/>
            <w:vAlign w:val="center"/>
          </w:tcPr>
          <w:p w14:paraId="70E1F4F8">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一般商务条款要求</w:t>
            </w:r>
          </w:p>
        </w:tc>
        <w:tc>
          <w:tcPr>
            <w:tcW w:w="1381" w:type="dxa"/>
            <w:shd w:val="clear" w:color="auto" w:fill="F3F3F3"/>
            <w:noWrap w:val="0"/>
            <w:vAlign w:val="center"/>
          </w:tcPr>
          <w:p w14:paraId="1F571519">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是否响应</w:t>
            </w:r>
          </w:p>
        </w:tc>
        <w:tc>
          <w:tcPr>
            <w:tcW w:w="1322" w:type="dxa"/>
            <w:shd w:val="clear" w:color="auto" w:fill="F3F3F3"/>
            <w:noWrap w:val="0"/>
            <w:vAlign w:val="center"/>
          </w:tcPr>
          <w:p w14:paraId="39E70B69">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偏离情况（正/负/无）</w:t>
            </w:r>
          </w:p>
        </w:tc>
        <w:tc>
          <w:tcPr>
            <w:tcW w:w="1391" w:type="dxa"/>
            <w:shd w:val="clear" w:color="auto" w:fill="F3F3F3"/>
            <w:noWrap w:val="0"/>
            <w:vAlign w:val="center"/>
          </w:tcPr>
          <w:p w14:paraId="6345AE5C">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偏离说明</w:t>
            </w:r>
          </w:p>
        </w:tc>
      </w:tr>
      <w:tr w14:paraId="59A6B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517" w:type="dxa"/>
            <w:noWrap w:val="0"/>
            <w:vAlign w:val="center"/>
          </w:tcPr>
          <w:p w14:paraId="2A16373E">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3947" w:type="dxa"/>
            <w:noWrap w:val="0"/>
            <w:vAlign w:val="center"/>
          </w:tcPr>
          <w:p w14:paraId="23A18EFD">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完全理解并接受合同条款要求</w:t>
            </w:r>
          </w:p>
        </w:tc>
        <w:tc>
          <w:tcPr>
            <w:tcW w:w="1381" w:type="dxa"/>
            <w:noWrap w:val="0"/>
            <w:vAlign w:val="center"/>
          </w:tcPr>
          <w:p w14:paraId="276AF7EA">
            <w:pPr>
              <w:pStyle w:val="22"/>
              <w:keepNext w:val="0"/>
              <w:adjustRightInd/>
              <w:spacing w:before="0" w:after="0" w:line="240" w:lineRule="auto"/>
              <w:textAlignment w:val="auto"/>
              <w:rPr>
                <w:rFonts w:hint="eastAsia" w:ascii="仿宋" w:hAnsi="仿宋" w:eastAsia="仿宋" w:cs="仿宋"/>
                <w:snapToGrid/>
                <w:color w:val="auto"/>
                <w:spacing w:val="0"/>
                <w:kern w:val="2"/>
                <w:sz w:val="21"/>
                <w:szCs w:val="21"/>
                <w:highlight w:val="none"/>
              </w:rPr>
            </w:pPr>
          </w:p>
        </w:tc>
        <w:tc>
          <w:tcPr>
            <w:tcW w:w="1322" w:type="dxa"/>
            <w:noWrap w:val="0"/>
            <w:vAlign w:val="center"/>
          </w:tcPr>
          <w:p w14:paraId="6395DA9C">
            <w:pPr>
              <w:jc w:val="center"/>
              <w:rPr>
                <w:rFonts w:hint="eastAsia" w:ascii="仿宋" w:hAnsi="仿宋" w:eastAsia="仿宋" w:cs="仿宋"/>
                <w:color w:val="auto"/>
                <w:szCs w:val="21"/>
                <w:highlight w:val="none"/>
              </w:rPr>
            </w:pPr>
          </w:p>
        </w:tc>
        <w:tc>
          <w:tcPr>
            <w:tcW w:w="1391" w:type="dxa"/>
            <w:noWrap w:val="0"/>
            <w:vAlign w:val="center"/>
          </w:tcPr>
          <w:p w14:paraId="2F110C99">
            <w:pPr>
              <w:jc w:val="center"/>
              <w:rPr>
                <w:rFonts w:hint="eastAsia" w:ascii="仿宋" w:hAnsi="仿宋" w:eastAsia="仿宋" w:cs="仿宋"/>
                <w:color w:val="auto"/>
                <w:szCs w:val="21"/>
                <w:highlight w:val="none"/>
              </w:rPr>
            </w:pPr>
          </w:p>
        </w:tc>
      </w:tr>
      <w:tr w14:paraId="4C9DB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517" w:type="dxa"/>
            <w:noWrap w:val="0"/>
            <w:vAlign w:val="center"/>
          </w:tcPr>
          <w:p w14:paraId="04AF765C">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3947" w:type="dxa"/>
            <w:noWrap w:val="0"/>
            <w:vAlign w:val="center"/>
          </w:tcPr>
          <w:p w14:paraId="31CDE0AA">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完全理解并接受对合格响应供应商、合格的货物、工程和服务要求</w:t>
            </w:r>
          </w:p>
        </w:tc>
        <w:tc>
          <w:tcPr>
            <w:tcW w:w="1381" w:type="dxa"/>
            <w:noWrap w:val="0"/>
            <w:vAlign w:val="center"/>
          </w:tcPr>
          <w:p w14:paraId="5B0F0A02">
            <w:pPr>
              <w:pStyle w:val="22"/>
              <w:keepNext w:val="0"/>
              <w:adjustRightInd/>
              <w:spacing w:before="0" w:after="0" w:line="240" w:lineRule="auto"/>
              <w:textAlignment w:val="auto"/>
              <w:rPr>
                <w:rFonts w:hint="eastAsia" w:ascii="仿宋" w:hAnsi="仿宋" w:eastAsia="仿宋" w:cs="仿宋"/>
                <w:snapToGrid/>
                <w:color w:val="auto"/>
                <w:spacing w:val="0"/>
                <w:kern w:val="2"/>
                <w:sz w:val="21"/>
                <w:szCs w:val="21"/>
                <w:highlight w:val="none"/>
              </w:rPr>
            </w:pPr>
          </w:p>
        </w:tc>
        <w:tc>
          <w:tcPr>
            <w:tcW w:w="1322" w:type="dxa"/>
            <w:noWrap w:val="0"/>
            <w:vAlign w:val="center"/>
          </w:tcPr>
          <w:p w14:paraId="4ED56D09">
            <w:pPr>
              <w:jc w:val="center"/>
              <w:rPr>
                <w:rFonts w:hint="eastAsia" w:ascii="仿宋" w:hAnsi="仿宋" w:eastAsia="仿宋" w:cs="仿宋"/>
                <w:color w:val="auto"/>
                <w:szCs w:val="21"/>
                <w:highlight w:val="none"/>
              </w:rPr>
            </w:pPr>
          </w:p>
        </w:tc>
        <w:tc>
          <w:tcPr>
            <w:tcW w:w="1391" w:type="dxa"/>
            <w:noWrap w:val="0"/>
            <w:vAlign w:val="center"/>
          </w:tcPr>
          <w:p w14:paraId="670F21FD">
            <w:pPr>
              <w:jc w:val="center"/>
              <w:rPr>
                <w:rFonts w:hint="eastAsia" w:ascii="仿宋" w:hAnsi="仿宋" w:eastAsia="仿宋" w:cs="仿宋"/>
                <w:color w:val="auto"/>
                <w:szCs w:val="21"/>
                <w:highlight w:val="none"/>
              </w:rPr>
            </w:pPr>
          </w:p>
        </w:tc>
      </w:tr>
      <w:tr w14:paraId="61456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517" w:type="dxa"/>
            <w:noWrap w:val="0"/>
            <w:vAlign w:val="center"/>
          </w:tcPr>
          <w:p w14:paraId="2A86B004">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3947" w:type="dxa"/>
            <w:noWrap w:val="0"/>
            <w:vAlign w:val="center"/>
          </w:tcPr>
          <w:p w14:paraId="4C244075">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完全理解并接受对响应供应商的各项须知、规约要求和责任义务</w:t>
            </w:r>
          </w:p>
        </w:tc>
        <w:tc>
          <w:tcPr>
            <w:tcW w:w="1381" w:type="dxa"/>
            <w:noWrap w:val="0"/>
            <w:vAlign w:val="center"/>
          </w:tcPr>
          <w:p w14:paraId="55ABDEFB">
            <w:pPr>
              <w:jc w:val="center"/>
              <w:rPr>
                <w:rFonts w:hint="eastAsia" w:ascii="仿宋" w:hAnsi="仿宋" w:eastAsia="仿宋" w:cs="仿宋"/>
                <w:color w:val="auto"/>
                <w:szCs w:val="21"/>
                <w:highlight w:val="none"/>
              </w:rPr>
            </w:pPr>
          </w:p>
        </w:tc>
        <w:tc>
          <w:tcPr>
            <w:tcW w:w="1322" w:type="dxa"/>
            <w:noWrap w:val="0"/>
            <w:vAlign w:val="center"/>
          </w:tcPr>
          <w:p w14:paraId="11103614">
            <w:pPr>
              <w:ind w:right="-35"/>
              <w:jc w:val="center"/>
              <w:rPr>
                <w:rFonts w:hint="eastAsia" w:ascii="仿宋" w:hAnsi="仿宋" w:eastAsia="仿宋" w:cs="仿宋"/>
                <w:color w:val="auto"/>
                <w:szCs w:val="21"/>
                <w:highlight w:val="none"/>
              </w:rPr>
            </w:pPr>
          </w:p>
        </w:tc>
        <w:tc>
          <w:tcPr>
            <w:tcW w:w="1391" w:type="dxa"/>
            <w:noWrap w:val="0"/>
            <w:vAlign w:val="center"/>
          </w:tcPr>
          <w:p w14:paraId="787D2A44">
            <w:pPr>
              <w:ind w:right="-35"/>
              <w:jc w:val="center"/>
              <w:rPr>
                <w:rFonts w:hint="eastAsia" w:ascii="仿宋" w:hAnsi="仿宋" w:eastAsia="仿宋" w:cs="仿宋"/>
                <w:color w:val="auto"/>
                <w:szCs w:val="21"/>
                <w:highlight w:val="none"/>
              </w:rPr>
            </w:pPr>
          </w:p>
        </w:tc>
      </w:tr>
      <w:tr w14:paraId="5E430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 w:hRule="atLeast"/>
          <w:jc w:val="center"/>
        </w:trPr>
        <w:tc>
          <w:tcPr>
            <w:tcW w:w="517" w:type="dxa"/>
            <w:noWrap w:val="0"/>
            <w:vAlign w:val="center"/>
          </w:tcPr>
          <w:p w14:paraId="65183C94">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4</w:t>
            </w:r>
          </w:p>
        </w:tc>
        <w:tc>
          <w:tcPr>
            <w:tcW w:w="3947" w:type="dxa"/>
            <w:noWrap w:val="0"/>
            <w:vAlign w:val="center"/>
          </w:tcPr>
          <w:p w14:paraId="1D264D94">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响应有效期：响应有效期为自递交响应文件起至确定正式成交人止不少于</w:t>
            </w:r>
            <w:r>
              <w:rPr>
                <w:rFonts w:hint="eastAsia" w:ascii="仿宋" w:hAnsi="仿宋" w:eastAsia="仿宋" w:cs="仿宋"/>
                <w:color w:val="auto"/>
                <w:szCs w:val="21"/>
                <w:highlight w:val="none"/>
                <w:u w:val="single"/>
              </w:rPr>
              <w:t xml:space="preserve">90 </w:t>
            </w:r>
            <w:r>
              <w:rPr>
                <w:rFonts w:hint="eastAsia" w:ascii="仿宋" w:hAnsi="仿宋" w:eastAsia="仿宋" w:cs="仿宋"/>
                <w:color w:val="auto"/>
                <w:szCs w:val="21"/>
                <w:highlight w:val="none"/>
              </w:rPr>
              <w:t>天，成交单位有效期至项目验收之日</w:t>
            </w:r>
          </w:p>
        </w:tc>
        <w:tc>
          <w:tcPr>
            <w:tcW w:w="1381" w:type="dxa"/>
            <w:noWrap w:val="0"/>
            <w:vAlign w:val="center"/>
          </w:tcPr>
          <w:p w14:paraId="327631A8">
            <w:pPr>
              <w:jc w:val="center"/>
              <w:rPr>
                <w:rFonts w:hint="eastAsia" w:ascii="仿宋" w:hAnsi="仿宋" w:eastAsia="仿宋" w:cs="仿宋"/>
                <w:color w:val="auto"/>
                <w:szCs w:val="21"/>
                <w:highlight w:val="none"/>
              </w:rPr>
            </w:pPr>
          </w:p>
        </w:tc>
        <w:tc>
          <w:tcPr>
            <w:tcW w:w="1322" w:type="dxa"/>
            <w:noWrap w:val="0"/>
            <w:vAlign w:val="center"/>
          </w:tcPr>
          <w:p w14:paraId="4796D079">
            <w:pPr>
              <w:ind w:right="-35"/>
              <w:jc w:val="center"/>
              <w:rPr>
                <w:rFonts w:hint="eastAsia" w:ascii="仿宋" w:hAnsi="仿宋" w:eastAsia="仿宋" w:cs="仿宋"/>
                <w:color w:val="auto"/>
                <w:szCs w:val="21"/>
                <w:highlight w:val="none"/>
              </w:rPr>
            </w:pPr>
          </w:p>
        </w:tc>
        <w:tc>
          <w:tcPr>
            <w:tcW w:w="1391" w:type="dxa"/>
            <w:noWrap w:val="0"/>
            <w:vAlign w:val="center"/>
          </w:tcPr>
          <w:p w14:paraId="7ADC3B5B">
            <w:pPr>
              <w:ind w:right="-35"/>
              <w:jc w:val="center"/>
              <w:rPr>
                <w:rFonts w:hint="eastAsia" w:ascii="仿宋" w:hAnsi="仿宋" w:eastAsia="仿宋" w:cs="仿宋"/>
                <w:color w:val="auto"/>
                <w:szCs w:val="21"/>
                <w:highlight w:val="none"/>
              </w:rPr>
            </w:pPr>
          </w:p>
        </w:tc>
      </w:tr>
      <w:tr w14:paraId="57261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17" w:type="dxa"/>
            <w:noWrap w:val="0"/>
            <w:vAlign w:val="center"/>
          </w:tcPr>
          <w:p w14:paraId="542DD00B">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5</w:t>
            </w:r>
          </w:p>
        </w:tc>
        <w:tc>
          <w:tcPr>
            <w:tcW w:w="3947" w:type="dxa"/>
            <w:noWrap w:val="0"/>
            <w:vAlign w:val="center"/>
          </w:tcPr>
          <w:p w14:paraId="622C6ED7">
            <w:pP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报价内容均涵盖报价要求之一切费用和伴随服务</w:t>
            </w:r>
          </w:p>
        </w:tc>
        <w:tc>
          <w:tcPr>
            <w:tcW w:w="1381" w:type="dxa"/>
            <w:noWrap w:val="0"/>
            <w:vAlign w:val="center"/>
          </w:tcPr>
          <w:p w14:paraId="11B6834A">
            <w:pPr>
              <w:jc w:val="center"/>
              <w:rPr>
                <w:rFonts w:hint="eastAsia" w:ascii="仿宋" w:hAnsi="仿宋" w:eastAsia="仿宋" w:cs="仿宋"/>
                <w:color w:val="auto"/>
                <w:szCs w:val="21"/>
                <w:highlight w:val="none"/>
              </w:rPr>
            </w:pPr>
          </w:p>
        </w:tc>
        <w:tc>
          <w:tcPr>
            <w:tcW w:w="1322" w:type="dxa"/>
            <w:noWrap w:val="0"/>
            <w:vAlign w:val="center"/>
          </w:tcPr>
          <w:p w14:paraId="74F6A37F">
            <w:pPr>
              <w:ind w:right="-35"/>
              <w:jc w:val="center"/>
              <w:rPr>
                <w:rFonts w:hint="eastAsia" w:ascii="仿宋" w:hAnsi="仿宋" w:eastAsia="仿宋" w:cs="仿宋"/>
                <w:color w:val="auto"/>
                <w:szCs w:val="21"/>
                <w:highlight w:val="none"/>
              </w:rPr>
            </w:pPr>
          </w:p>
        </w:tc>
        <w:tc>
          <w:tcPr>
            <w:tcW w:w="1391" w:type="dxa"/>
            <w:noWrap w:val="0"/>
            <w:vAlign w:val="center"/>
          </w:tcPr>
          <w:p w14:paraId="6BA95F4C">
            <w:pPr>
              <w:ind w:right="-35"/>
              <w:jc w:val="center"/>
              <w:rPr>
                <w:rFonts w:hint="eastAsia" w:ascii="仿宋" w:hAnsi="仿宋" w:eastAsia="仿宋" w:cs="仿宋"/>
                <w:color w:val="auto"/>
                <w:szCs w:val="21"/>
                <w:highlight w:val="none"/>
              </w:rPr>
            </w:pPr>
          </w:p>
        </w:tc>
      </w:tr>
      <w:tr w14:paraId="57522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517" w:type="dxa"/>
            <w:noWrap w:val="0"/>
            <w:vAlign w:val="center"/>
          </w:tcPr>
          <w:p w14:paraId="63F847ED">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6</w:t>
            </w:r>
          </w:p>
        </w:tc>
        <w:tc>
          <w:tcPr>
            <w:tcW w:w="3947" w:type="dxa"/>
            <w:noWrap w:val="0"/>
            <w:vAlign w:val="center"/>
          </w:tcPr>
          <w:p w14:paraId="420E4471">
            <w:pPr>
              <w:rPr>
                <w:rFonts w:hint="eastAsia" w:ascii="仿宋" w:hAnsi="仿宋" w:eastAsia="仿宋" w:cs="仿宋"/>
                <w:color w:val="auto"/>
                <w:szCs w:val="21"/>
                <w:highlight w:val="none"/>
                <w:lang w:val="en-GB"/>
              </w:rPr>
            </w:pPr>
            <w:r>
              <w:rPr>
                <w:rFonts w:hint="eastAsia" w:ascii="仿宋" w:hAnsi="仿宋" w:eastAsia="仿宋" w:cs="仿宋"/>
                <w:color w:val="auto"/>
                <w:szCs w:val="21"/>
                <w:highlight w:val="none"/>
                <w:lang w:val="en-GB"/>
              </w:rPr>
              <w:t>同意接受合同范本所列述的各项条款</w:t>
            </w:r>
          </w:p>
        </w:tc>
        <w:tc>
          <w:tcPr>
            <w:tcW w:w="1381" w:type="dxa"/>
            <w:noWrap w:val="0"/>
            <w:vAlign w:val="center"/>
          </w:tcPr>
          <w:p w14:paraId="6AFD4237">
            <w:pPr>
              <w:jc w:val="center"/>
              <w:rPr>
                <w:rFonts w:hint="eastAsia" w:ascii="仿宋" w:hAnsi="仿宋" w:eastAsia="仿宋" w:cs="仿宋"/>
                <w:color w:val="auto"/>
                <w:szCs w:val="21"/>
                <w:highlight w:val="none"/>
              </w:rPr>
            </w:pPr>
          </w:p>
        </w:tc>
        <w:tc>
          <w:tcPr>
            <w:tcW w:w="1322" w:type="dxa"/>
            <w:noWrap w:val="0"/>
            <w:vAlign w:val="center"/>
          </w:tcPr>
          <w:p w14:paraId="2260381D">
            <w:pPr>
              <w:ind w:right="-35"/>
              <w:jc w:val="center"/>
              <w:rPr>
                <w:rFonts w:hint="eastAsia" w:ascii="仿宋" w:hAnsi="仿宋" w:eastAsia="仿宋" w:cs="仿宋"/>
                <w:color w:val="auto"/>
                <w:szCs w:val="21"/>
                <w:highlight w:val="none"/>
              </w:rPr>
            </w:pPr>
          </w:p>
        </w:tc>
        <w:tc>
          <w:tcPr>
            <w:tcW w:w="1391" w:type="dxa"/>
            <w:noWrap w:val="0"/>
            <w:vAlign w:val="center"/>
          </w:tcPr>
          <w:p w14:paraId="38042211">
            <w:pPr>
              <w:ind w:right="-35"/>
              <w:jc w:val="center"/>
              <w:rPr>
                <w:rFonts w:hint="eastAsia" w:ascii="仿宋" w:hAnsi="仿宋" w:eastAsia="仿宋" w:cs="仿宋"/>
                <w:color w:val="auto"/>
                <w:szCs w:val="21"/>
                <w:highlight w:val="none"/>
              </w:rPr>
            </w:pPr>
          </w:p>
        </w:tc>
      </w:tr>
      <w:tr w14:paraId="19F87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517" w:type="dxa"/>
            <w:noWrap w:val="0"/>
            <w:vAlign w:val="center"/>
          </w:tcPr>
          <w:p w14:paraId="1C5B918F">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7</w:t>
            </w:r>
          </w:p>
        </w:tc>
        <w:tc>
          <w:tcPr>
            <w:tcW w:w="3947" w:type="dxa"/>
            <w:noWrap w:val="0"/>
            <w:vAlign w:val="center"/>
          </w:tcPr>
          <w:p w14:paraId="7534093B">
            <w:pP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同意按本项目要求缴付相关款项</w:t>
            </w:r>
          </w:p>
        </w:tc>
        <w:tc>
          <w:tcPr>
            <w:tcW w:w="1381" w:type="dxa"/>
            <w:noWrap w:val="0"/>
            <w:vAlign w:val="center"/>
          </w:tcPr>
          <w:p w14:paraId="0A3F91CE">
            <w:pPr>
              <w:jc w:val="center"/>
              <w:rPr>
                <w:rFonts w:hint="eastAsia" w:ascii="仿宋" w:hAnsi="仿宋" w:eastAsia="仿宋" w:cs="仿宋"/>
                <w:color w:val="auto"/>
                <w:szCs w:val="21"/>
                <w:highlight w:val="none"/>
              </w:rPr>
            </w:pPr>
          </w:p>
        </w:tc>
        <w:tc>
          <w:tcPr>
            <w:tcW w:w="1322" w:type="dxa"/>
            <w:noWrap w:val="0"/>
            <w:vAlign w:val="center"/>
          </w:tcPr>
          <w:p w14:paraId="09F48756">
            <w:pPr>
              <w:pStyle w:val="22"/>
              <w:keepNext w:val="0"/>
              <w:adjustRightInd/>
              <w:spacing w:before="0" w:after="0" w:line="240" w:lineRule="auto"/>
              <w:textAlignment w:val="auto"/>
              <w:rPr>
                <w:rFonts w:hint="eastAsia" w:ascii="仿宋" w:hAnsi="仿宋" w:eastAsia="仿宋" w:cs="仿宋"/>
                <w:snapToGrid/>
                <w:color w:val="auto"/>
                <w:spacing w:val="0"/>
                <w:kern w:val="2"/>
                <w:sz w:val="21"/>
                <w:szCs w:val="21"/>
                <w:highlight w:val="none"/>
              </w:rPr>
            </w:pPr>
          </w:p>
        </w:tc>
        <w:tc>
          <w:tcPr>
            <w:tcW w:w="1391" w:type="dxa"/>
            <w:noWrap w:val="0"/>
            <w:vAlign w:val="center"/>
          </w:tcPr>
          <w:p w14:paraId="2DDF94D9">
            <w:pPr>
              <w:pStyle w:val="22"/>
              <w:keepNext w:val="0"/>
              <w:adjustRightInd/>
              <w:spacing w:before="0" w:after="0" w:line="240" w:lineRule="auto"/>
              <w:textAlignment w:val="auto"/>
              <w:rPr>
                <w:rFonts w:hint="eastAsia" w:ascii="仿宋" w:hAnsi="仿宋" w:eastAsia="仿宋" w:cs="仿宋"/>
                <w:snapToGrid/>
                <w:color w:val="auto"/>
                <w:spacing w:val="0"/>
                <w:kern w:val="2"/>
                <w:sz w:val="21"/>
                <w:szCs w:val="21"/>
                <w:highlight w:val="none"/>
              </w:rPr>
            </w:pPr>
          </w:p>
        </w:tc>
      </w:tr>
      <w:tr w14:paraId="57870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517" w:type="dxa"/>
            <w:noWrap w:val="0"/>
            <w:vAlign w:val="center"/>
          </w:tcPr>
          <w:p w14:paraId="2DBAD059">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8</w:t>
            </w:r>
          </w:p>
        </w:tc>
        <w:tc>
          <w:tcPr>
            <w:tcW w:w="3947" w:type="dxa"/>
            <w:noWrap w:val="0"/>
            <w:vAlign w:val="center"/>
          </w:tcPr>
          <w:p w14:paraId="2FD1B967">
            <w:pPr>
              <w:rPr>
                <w:rFonts w:hint="eastAsia" w:ascii="仿宋" w:hAnsi="仿宋" w:eastAsia="仿宋" w:cs="仿宋"/>
                <w:color w:val="auto"/>
                <w:kern w:val="2"/>
                <w:sz w:val="21"/>
                <w:szCs w:val="21"/>
                <w:highlight w:val="none"/>
                <w:lang w:val="en-GB" w:eastAsia="zh-CN" w:bidi="ar-SA"/>
              </w:rPr>
            </w:pPr>
            <w:r>
              <w:rPr>
                <w:rFonts w:hint="eastAsia" w:ascii="仿宋" w:hAnsi="仿宋" w:eastAsia="仿宋" w:cs="仿宋"/>
                <w:color w:val="auto"/>
                <w:szCs w:val="21"/>
                <w:highlight w:val="none"/>
                <w:lang w:val="en-GB"/>
              </w:rPr>
              <w:t>同意</w:t>
            </w:r>
            <w:r>
              <w:rPr>
                <w:rFonts w:hint="eastAsia" w:ascii="仿宋" w:hAnsi="仿宋" w:eastAsia="仿宋" w:cs="仿宋"/>
                <w:color w:val="auto"/>
                <w:szCs w:val="21"/>
                <w:highlight w:val="none"/>
                <w:lang w:val="en-GB" w:eastAsia="zh-CN"/>
              </w:rPr>
              <w:t>采购人</w:t>
            </w:r>
            <w:r>
              <w:rPr>
                <w:rFonts w:hint="eastAsia" w:ascii="仿宋" w:hAnsi="仿宋" w:eastAsia="仿宋" w:cs="仿宋"/>
                <w:color w:val="auto"/>
                <w:szCs w:val="21"/>
                <w:highlight w:val="none"/>
                <w:lang w:val="en-GB"/>
              </w:rPr>
              <w:t>以任何形式对我方响应文件内容的真实性和有效性进行审查、验证</w:t>
            </w:r>
          </w:p>
        </w:tc>
        <w:tc>
          <w:tcPr>
            <w:tcW w:w="1381" w:type="dxa"/>
            <w:noWrap w:val="0"/>
            <w:vAlign w:val="center"/>
          </w:tcPr>
          <w:p w14:paraId="7891CB64">
            <w:pPr>
              <w:jc w:val="center"/>
              <w:rPr>
                <w:rFonts w:hint="eastAsia" w:ascii="仿宋" w:hAnsi="仿宋" w:eastAsia="仿宋" w:cs="仿宋"/>
                <w:color w:val="auto"/>
                <w:szCs w:val="21"/>
                <w:highlight w:val="none"/>
              </w:rPr>
            </w:pPr>
          </w:p>
        </w:tc>
        <w:tc>
          <w:tcPr>
            <w:tcW w:w="1322" w:type="dxa"/>
            <w:noWrap w:val="0"/>
            <w:vAlign w:val="center"/>
          </w:tcPr>
          <w:p w14:paraId="4D17E78F">
            <w:pPr>
              <w:pStyle w:val="22"/>
              <w:keepNext w:val="0"/>
              <w:adjustRightInd/>
              <w:spacing w:before="0" w:after="0" w:line="240" w:lineRule="auto"/>
              <w:textAlignment w:val="auto"/>
              <w:rPr>
                <w:rFonts w:hint="eastAsia" w:ascii="仿宋" w:hAnsi="仿宋" w:eastAsia="仿宋" w:cs="仿宋"/>
                <w:snapToGrid/>
                <w:color w:val="auto"/>
                <w:spacing w:val="0"/>
                <w:kern w:val="2"/>
                <w:sz w:val="21"/>
                <w:szCs w:val="21"/>
                <w:highlight w:val="none"/>
              </w:rPr>
            </w:pPr>
          </w:p>
        </w:tc>
        <w:tc>
          <w:tcPr>
            <w:tcW w:w="1391" w:type="dxa"/>
            <w:noWrap w:val="0"/>
            <w:vAlign w:val="center"/>
          </w:tcPr>
          <w:p w14:paraId="7448B669">
            <w:pPr>
              <w:pStyle w:val="22"/>
              <w:keepNext w:val="0"/>
              <w:adjustRightInd/>
              <w:spacing w:before="0" w:after="0" w:line="240" w:lineRule="auto"/>
              <w:textAlignment w:val="auto"/>
              <w:rPr>
                <w:rFonts w:hint="eastAsia" w:ascii="仿宋" w:hAnsi="仿宋" w:eastAsia="仿宋" w:cs="仿宋"/>
                <w:snapToGrid/>
                <w:color w:val="auto"/>
                <w:spacing w:val="0"/>
                <w:kern w:val="2"/>
                <w:sz w:val="21"/>
                <w:szCs w:val="21"/>
                <w:highlight w:val="none"/>
              </w:rPr>
            </w:pPr>
          </w:p>
        </w:tc>
      </w:tr>
      <w:tr w14:paraId="41092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517" w:type="dxa"/>
            <w:noWrap w:val="0"/>
            <w:vAlign w:val="center"/>
          </w:tcPr>
          <w:p w14:paraId="155E2A30">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9</w:t>
            </w:r>
          </w:p>
        </w:tc>
        <w:tc>
          <w:tcPr>
            <w:tcW w:w="3947" w:type="dxa"/>
            <w:noWrap w:val="0"/>
            <w:vAlign w:val="center"/>
          </w:tcPr>
          <w:p w14:paraId="610B96F3">
            <w:pPr>
              <w:rPr>
                <w:rFonts w:hint="eastAsia" w:ascii="仿宋" w:hAnsi="仿宋" w:eastAsia="仿宋" w:cs="仿宋"/>
                <w:color w:val="auto"/>
                <w:kern w:val="2"/>
                <w:sz w:val="21"/>
                <w:szCs w:val="21"/>
                <w:highlight w:val="none"/>
                <w:lang w:val="en-GB" w:eastAsia="zh-CN" w:bidi="ar-SA"/>
              </w:rPr>
            </w:pPr>
            <w:r>
              <w:rPr>
                <w:rFonts w:hint="eastAsia" w:ascii="仿宋" w:hAnsi="仿宋" w:eastAsia="仿宋" w:cs="仿宋"/>
                <w:color w:val="auto"/>
                <w:szCs w:val="21"/>
                <w:highlight w:val="none"/>
                <w:lang w:val="en-US" w:eastAsia="zh-CN"/>
              </w:rPr>
              <w:t>满足对服务的各项要求</w:t>
            </w:r>
          </w:p>
        </w:tc>
        <w:tc>
          <w:tcPr>
            <w:tcW w:w="1381" w:type="dxa"/>
            <w:noWrap w:val="0"/>
            <w:vAlign w:val="center"/>
          </w:tcPr>
          <w:p w14:paraId="44627DA8">
            <w:pPr>
              <w:jc w:val="center"/>
              <w:rPr>
                <w:rFonts w:hint="eastAsia" w:ascii="仿宋" w:hAnsi="仿宋" w:eastAsia="仿宋" w:cs="仿宋"/>
                <w:color w:val="auto"/>
                <w:szCs w:val="21"/>
                <w:highlight w:val="none"/>
              </w:rPr>
            </w:pPr>
          </w:p>
        </w:tc>
        <w:tc>
          <w:tcPr>
            <w:tcW w:w="1322" w:type="dxa"/>
            <w:noWrap w:val="0"/>
            <w:vAlign w:val="center"/>
          </w:tcPr>
          <w:p w14:paraId="0EB83C2E">
            <w:pPr>
              <w:pStyle w:val="22"/>
              <w:keepNext w:val="0"/>
              <w:adjustRightInd/>
              <w:spacing w:before="0" w:after="0" w:line="240" w:lineRule="auto"/>
              <w:textAlignment w:val="auto"/>
              <w:rPr>
                <w:rFonts w:hint="eastAsia" w:ascii="仿宋" w:hAnsi="仿宋" w:eastAsia="仿宋" w:cs="仿宋"/>
                <w:snapToGrid/>
                <w:color w:val="auto"/>
                <w:spacing w:val="0"/>
                <w:kern w:val="2"/>
                <w:sz w:val="21"/>
                <w:szCs w:val="21"/>
                <w:highlight w:val="none"/>
              </w:rPr>
            </w:pPr>
          </w:p>
        </w:tc>
        <w:tc>
          <w:tcPr>
            <w:tcW w:w="1391" w:type="dxa"/>
            <w:noWrap w:val="0"/>
            <w:vAlign w:val="center"/>
          </w:tcPr>
          <w:p w14:paraId="09DFBD7D">
            <w:pPr>
              <w:pStyle w:val="22"/>
              <w:keepNext w:val="0"/>
              <w:adjustRightInd/>
              <w:spacing w:before="0" w:after="0" w:line="240" w:lineRule="auto"/>
              <w:textAlignment w:val="auto"/>
              <w:rPr>
                <w:rFonts w:hint="eastAsia" w:ascii="仿宋" w:hAnsi="仿宋" w:eastAsia="仿宋" w:cs="仿宋"/>
                <w:snapToGrid/>
                <w:color w:val="auto"/>
                <w:spacing w:val="0"/>
                <w:kern w:val="2"/>
                <w:sz w:val="21"/>
                <w:szCs w:val="21"/>
                <w:highlight w:val="none"/>
              </w:rPr>
            </w:pPr>
          </w:p>
        </w:tc>
      </w:tr>
      <w:tr w14:paraId="1886A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517" w:type="dxa"/>
            <w:noWrap w:val="0"/>
            <w:vAlign w:val="center"/>
          </w:tcPr>
          <w:p w14:paraId="2483A220">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10</w:t>
            </w:r>
          </w:p>
        </w:tc>
        <w:tc>
          <w:tcPr>
            <w:tcW w:w="6650" w:type="dxa"/>
            <w:gridSpan w:val="3"/>
            <w:noWrap w:val="0"/>
            <w:vAlign w:val="center"/>
          </w:tcPr>
          <w:p w14:paraId="28518C87">
            <w:pPr>
              <w:rPr>
                <w:rFonts w:hint="eastAsia" w:ascii="仿宋" w:hAnsi="仿宋" w:eastAsia="仿宋" w:cs="仿宋"/>
                <w:color w:val="auto"/>
                <w:szCs w:val="21"/>
                <w:highlight w:val="none"/>
              </w:rPr>
            </w:pPr>
            <w:r>
              <w:rPr>
                <w:rFonts w:hint="eastAsia" w:ascii="仿宋" w:hAnsi="仿宋" w:eastAsia="仿宋" w:cs="仿宋"/>
                <w:color w:val="auto"/>
                <w:szCs w:val="21"/>
                <w:highlight w:val="none"/>
              </w:rPr>
              <w:t>其它商务条款偏离说明：</w:t>
            </w:r>
          </w:p>
        </w:tc>
        <w:tc>
          <w:tcPr>
            <w:tcW w:w="1391" w:type="dxa"/>
            <w:noWrap w:val="0"/>
            <w:vAlign w:val="center"/>
          </w:tcPr>
          <w:p w14:paraId="0F262B87">
            <w:pPr>
              <w:rPr>
                <w:rFonts w:hint="eastAsia" w:ascii="仿宋" w:hAnsi="仿宋" w:eastAsia="仿宋" w:cs="仿宋"/>
                <w:color w:val="auto"/>
                <w:szCs w:val="21"/>
                <w:highlight w:val="none"/>
              </w:rPr>
            </w:pPr>
          </w:p>
        </w:tc>
      </w:tr>
    </w:tbl>
    <w:p w14:paraId="00D961B7">
      <w:pPr>
        <w:rPr>
          <w:rFonts w:hint="eastAsia" w:ascii="仿宋" w:hAnsi="仿宋" w:eastAsia="仿宋" w:cs="仿宋"/>
          <w:color w:val="auto"/>
          <w:sz w:val="24"/>
          <w:highlight w:val="none"/>
        </w:rPr>
      </w:pPr>
    </w:p>
    <w:p w14:paraId="6A05CE10">
      <w:pPr>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注： 1.响应供应商</w:t>
      </w:r>
      <w:r>
        <w:rPr>
          <w:rFonts w:hint="eastAsia" w:ascii="仿宋" w:hAnsi="仿宋" w:eastAsia="仿宋" w:cs="仿宋"/>
          <w:color w:val="auto"/>
          <w:sz w:val="24"/>
          <w:highlight w:val="none"/>
        </w:rPr>
        <w:t>必须对上述一般商务条款逐条响应。</w:t>
      </w:r>
      <w:r>
        <w:rPr>
          <w:rFonts w:hint="eastAsia" w:ascii="仿宋" w:hAnsi="仿宋" w:eastAsia="仿宋" w:cs="仿宋"/>
          <w:b/>
          <w:bCs/>
          <w:color w:val="auto"/>
          <w:sz w:val="24"/>
          <w:highlight w:val="none"/>
        </w:rPr>
        <w:t>如有缺漏项视同不符合对应条款之要求。</w:t>
      </w:r>
      <w:r>
        <w:rPr>
          <w:rFonts w:hint="eastAsia" w:ascii="仿宋" w:hAnsi="仿宋" w:eastAsia="仿宋" w:cs="仿宋"/>
          <w:color w:val="auto"/>
          <w:sz w:val="24"/>
          <w:highlight w:val="none"/>
          <w:lang w:val="en-GB"/>
        </w:rPr>
        <w:t>请在“是否响应”填“是”或“否”（不得空白，空白视为“否”），并对照偏离情况请在“偏离说明”栏内扼要说明偏离情况，不响应视为负偏离。</w:t>
      </w:r>
    </w:p>
    <w:p w14:paraId="7AFD55E5">
      <w:pPr>
        <w:ind w:firstLine="420"/>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lang w:val="en-GB"/>
        </w:rPr>
        <w:t xml:space="preserve"> 2.本表内容不得擅自修改。</w:t>
      </w:r>
    </w:p>
    <w:p w14:paraId="6A2948A2">
      <w:pPr>
        <w:rPr>
          <w:rFonts w:hint="eastAsia" w:ascii="仿宋" w:hAnsi="仿宋" w:eastAsia="仿宋" w:cs="仿宋"/>
          <w:color w:val="auto"/>
          <w:szCs w:val="21"/>
          <w:highlight w:val="none"/>
          <w:lang w:val="en-GB"/>
        </w:rPr>
      </w:pPr>
    </w:p>
    <w:p w14:paraId="6B0DC337">
      <w:pPr>
        <w:adjustRightInd w:val="0"/>
        <w:snapToGrid w:val="0"/>
        <w:spacing w:line="30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响应供应商法定代表人（或法定代表人授权代表）签字：</w:t>
      </w:r>
      <w:r>
        <w:rPr>
          <w:rFonts w:hint="eastAsia" w:ascii="仿宋" w:hAnsi="仿宋" w:eastAsia="仿宋" w:cs="仿宋"/>
          <w:color w:val="auto"/>
          <w:sz w:val="24"/>
          <w:highlight w:val="none"/>
          <w:u w:val="single"/>
        </w:rPr>
        <w:t xml:space="preserve">                   </w:t>
      </w:r>
    </w:p>
    <w:p w14:paraId="13F1A2B9">
      <w:pPr>
        <w:adjustRightInd w:val="0"/>
        <w:snapToGrid w:val="0"/>
        <w:spacing w:line="30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响应供应商名称</w:t>
      </w:r>
      <w:r>
        <w:rPr>
          <w:rFonts w:hint="eastAsia" w:ascii="仿宋" w:hAnsi="仿宋" w:eastAsia="仿宋" w:cs="仿宋"/>
          <w:color w:val="auto"/>
          <w:sz w:val="24"/>
          <w:highlight w:val="none"/>
          <w:lang w:eastAsia="zh-CN"/>
        </w:rPr>
        <w:t>（盖章）</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p>
    <w:p w14:paraId="4EBAE883">
      <w:pPr>
        <w:adjustRightInd w:val="0"/>
        <w:snapToGrid w:val="0"/>
        <w:spacing w:line="300" w:lineRule="auto"/>
        <w:rPr>
          <w:rFonts w:hint="eastAsia"/>
          <w:color w:val="auto"/>
          <w:highlight w:val="none"/>
        </w:rPr>
      </w:pPr>
      <w:r>
        <w:rPr>
          <w:rFonts w:hint="eastAsia" w:ascii="仿宋" w:hAnsi="仿宋" w:eastAsia="仿宋" w:cs="仿宋"/>
          <w:color w:val="auto"/>
          <w:sz w:val="24"/>
          <w:highlight w:val="none"/>
        </w:rPr>
        <w:t>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日</w:t>
      </w:r>
      <w:r>
        <w:rPr>
          <w:rFonts w:hint="eastAsia"/>
          <w:color w:val="auto"/>
          <w:highlight w:val="none"/>
        </w:rPr>
        <w:br w:type="page"/>
      </w:r>
    </w:p>
    <w:p w14:paraId="25405027">
      <w:pPr>
        <w:tabs>
          <w:tab w:val="left" w:pos="540"/>
        </w:tabs>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3</w:t>
      </w:r>
      <w:r>
        <w:rPr>
          <w:rFonts w:hint="eastAsia" w:ascii="仿宋" w:hAnsi="仿宋" w:eastAsia="仿宋" w:cs="仿宋"/>
          <w:b/>
          <w:color w:val="auto"/>
          <w:sz w:val="24"/>
          <w:highlight w:val="none"/>
        </w:rPr>
        <w:t>所投项目业绩介绍（单页）</w:t>
      </w:r>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7"/>
        <w:gridCol w:w="1872"/>
        <w:gridCol w:w="2787"/>
        <w:gridCol w:w="1533"/>
        <w:gridCol w:w="1518"/>
      </w:tblGrid>
      <w:tr w14:paraId="3DCE2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927" w:type="dxa"/>
            <w:shd w:val="clear" w:color="auto" w:fill="F3F3F3"/>
            <w:noWrap w:val="0"/>
            <w:vAlign w:val="center"/>
          </w:tcPr>
          <w:p w14:paraId="510EA4C1">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序号</w:t>
            </w:r>
          </w:p>
        </w:tc>
        <w:tc>
          <w:tcPr>
            <w:tcW w:w="1872" w:type="dxa"/>
            <w:shd w:val="clear" w:color="auto" w:fill="F3F3F3"/>
            <w:noWrap w:val="0"/>
            <w:vAlign w:val="center"/>
          </w:tcPr>
          <w:p w14:paraId="6BF95623">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客户名称</w:t>
            </w:r>
          </w:p>
        </w:tc>
        <w:tc>
          <w:tcPr>
            <w:tcW w:w="2787" w:type="dxa"/>
            <w:shd w:val="clear" w:color="auto" w:fill="F3F3F3"/>
            <w:noWrap w:val="0"/>
            <w:vAlign w:val="center"/>
          </w:tcPr>
          <w:p w14:paraId="23EF31A5">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项目名称及合同金额（万元）</w:t>
            </w:r>
          </w:p>
        </w:tc>
        <w:tc>
          <w:tcPr>
            <w:tcW w:w="1533" w:type="dxa"/>
            <w:shd w:val="clear" w:color="auto" w:fill="F3F3F3"/>
            <w:noWrap w:val="0"/>
            <w:vAlign w:val="center"/>
          </w:tcPr>
          <w:p w14:paraId="4E635D3D">
            <w:pPr>
              <w:jc w:val="center"/>
              <w:rPr>
                <w:rFonts w:hint="eastAsia"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签订合同时间</w:t>
            </w:r>
          </w:p>
        </w:tc>
        <w:tc>
          <w:tcPr>
            <w:tcW w:w="1518" w:type="dxa"/>
            <w:shd w:val="clear" w:color="auto" w:fill="F3F3F3"/>
            <w:noWrap w:val="0"/>
            <w:vAlign w:val="center"/>
          </w:tcPr>
          <w:p w14:paraId="5ED823D0">
            <w:pPr>
              <w:jc w:val="center"/>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联系人及电话</w:t>
            </w:r>
          </w:p>
        </w:tc>
      </w:tr>
      <w:tr w14:paraId="000B4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927" w:type="dxa"/>
            <w:noWrap w:val="0"/>
            <w:vAlign w:val="center"/>
          </w:tcPr>
          <w:p w14:paraId="5D1D49EB">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1872" w:type="dxa"/>
            <w:noWrap w:val="0"/>
            <w:vAlign w:val="center"/>
          </w:tcPr>
          <w:p w14:paraId="5C4C7B63">
            <w:pPr>
              <w:jc w:val="center"/>
              <w:rPr>
                <w:rFonts w:hint="eastAsia" w:ascii="仿宋" w:hAnsi="仿宋" w:eastAsia="仿宋" w:cs="仿宋"/>
                <w:color w:val="auto"/>
                <w:szCs w:val="21"/>
                <w:highlight w:val="none"/>
              </w:rPr>
            </w:pPr>
          </w:p>
        </w:tc>
        <w:tc>
          <w:tcPr>
            <w:tcW w:w="2787" w:type="dxa"/>
            <w:noWrap w:val="0"/>
            <w:vAlign w:val="center"/>
          </w:tcPr>
          <w:p w14:paraId="2AB652DE">
            <w:pPr>
              <w:jc w:val="center"/>
              <w:rPr>
                <w:rFonts w:hint="eastAsia" w:ascii="仿宋" w:hAnsi="仿宋" w:eastAsia="仿宋" w:cs="仿宋"/>
                <w:color w:val="auto"/>
                <w:szCs w:val="21"/>
                <w:highlight w:val="none"/>
              </w:rPr>
            </w:pPr>
          </w:p>
        </w:tc>
        <w:tc>
          <w:tcPr>
            <w:tcW w:w="1533" w:type="dxa"/>
            <w:noWrap w:val="0"/>
            <w:vAlign w:val="center"/>
          </w:tcPr>
          <w:p w14:paraId="7710E308">
            <w:pPr>
              <w:jc w:val="center"/>
              <w:rPr>
                <w:rFonts w:hint="eastAsia" w:ascii="仿宋" w:hAnsi="仿宋" w:eastAsia="仿宋" w:cs="仿宋"/>
                <w:color w:val="auto"/>
                <w:szCs w:val="21"/>
                <w:highlight w:val="none"/>
              </w:rPr>
            </w:pPr>
          </w:p>
        </w:tc>
        <w:tc>
          <w:tcPr>
            <w:tcW w:w="1518" w:type="dxa"/>
            <w:noWrap w:val="0"/>
            <w:vAlign w:val="center"/>
          </w:tcPr>
          <w:p w14:paraId="4D4657A9">
            <w:pPr>
              <w:jc w:val="center"/>
              <w:rPr>
                <w:rFonts w:hint="eastAsia" w:ascii="仿宋" w:hAnsi="仿宋" w:eastAsia="仿宋" w:cs="仿宋"/>
                <w:color w:val="auto"/>
                <w:szCs w:val="21"/>
                <w:highlight w:val="none"/>
              </w:rPr>
            </w:pPr>
          </w:p>
        </w:tc>
      </w:tr>
      <w:tr w14:paraId="0F2E3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927" w:type="dxa"/>
            <w:noWrap w:val="0"/>
            <w:vAlign w:val="center"/>
          </w:tcPr>
          <w:p w14:paraId="70732C93">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p>
        </w:tc>
        <w:tc>
          <w:tcPr>
            <w:tcW w:w="1872" w:type="dxa"/>
            <w:noWrap w:val="0"/>
            <w:vAlign w:val="center"/>
          </w:tcPr>
          <w:p w14:paraId="6D253E39">
            <w:pPr>
              <w:jc w:val="center"/>
              <w:rPr>
                <w:rFonts w:hint="eastAsia" w:ascii="仿宋" w:hAnsi="仿宋" w:eastAsia="仿宋" w:cs="仿宋"/>
                <w:color w:val="auto"/>
                <w:szCs w:val="21"/>
                <w:highlight w:val="none"/>
              </w:rPr>
            </w:pPr>
          </w:p>
        </w:tc>
        <w:tc>
          <w:tcPr>
            <w:tcW w:w="2787" w:type="dxa"/>
            <w:noWrap w:val="0"/>
            <w:vAlign w:val="center"/>
          </w:tcPr>
          <w:p w14:paraId="0D616C88">
            <w:pPr>
              <w:jc w:val="center"/>
              <w:rPr>
                <w:rFonts w:hint="eastAsia" w:ascii="仿宋" w:hAnsi="仿宋" w:eastAsia="仿宋" w:cs="仿宋"/>
                <w:color w:val="auto"/>
                <w:szCs w:val="21"/>
                <w:highlight w:val="none"/>
              </w:rPr>
            </w:pPr>
          </w:p>
        </w:tc>
        <w:tc>
          <w:tcPr>
            <w:tcW w:w="1533" w:type="dxa"/>
            <w:noWrap w:val="0"/>
            <w:vAlign w:val="center"/>
          </w:tcPr>
          <w:p w14:paraId="2366232C">
            <w:pPr>
              <w:pStyle w:val="23"/>
              <w:rPr>
                <w:rFonts w:hint="eastAsia" w:ascii="仿宋" w:hAnsi="仿宋" w:eastAsia="仿宋" w:cs="仿宋"/>
                <w:color w:val="auto"/>
                <w:highlight w:val="none"/>
              </w:rPr>
            </w:pPr>
          </w:p>
        </w:tc>
        <w:tc>
          <w:tcPr>
            <w:tcW w:w="1518" w:type="dxa"/>
            <w:noWrap w:val="0"/>
            <w:vAlign w:val="center"/>
          </w:tcPr>
          <w:p w14:paraId="7F65F9AE">
            <w:pPr>
              <w:jc w:val="center"/>
              <w:rPr>
                <w:rFonts w:hint="eastAsia" w:ascii="仿宋" w:hAnsi="仿宋" w:eastAsia="仿宋" w:cs="仿宋"/>
                <w:color w:val="auto"/>
                <w:szCs w:val="21"/>
                <w:highlight w:val="none"/>
              </w:rPr>
            </w:pPr>
          </w:p>
        </w:tc>
      </w:tr>
      <w:tr w14:paraId="3B0B0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927" w:type="dxa"/>
            <w:noWrap w:val="0"/>
            <w:vAlign w:val="center"/>
          </w:tcPr>
          <w:p w14:paraId="4B594CFD">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p>
        </w:tc>
        <w:tc>
          <w:tcPr>
            <w:tcW w:w="1872" w:type="dxa"/>
            <w:noWrap w:val="0"/>
            <w:vAlign w:val="center"/>
          </w:tcPr>
          <w:p w14:paraId="5B4B56EB">
            <w:pPr>
              <w:jc w:val="center"/>
              <w:rPr>
                <w:rFonts w:hint="eastAsia" w:ascii="仿宋" w:hAnsi="仿宋" w:eastAsia="仿宋" w:cs="仿宋"/>
                <w:color w:val="auto"/>
                <w:szCs w:val="21"/>
                <w:highlight w:val="none"/>
              </w:rPr>
            </w:pPr>
          </w:p>
        </w:tc>
        <w:tc>
          <w:tcPr>
            <w:tcW w:w="2787" w:type="dxa"/>
            <w:noWrap w:val="0"/>
            <w:vAlign w:val="center"/>
          </w:tcPr>
          <w:p w14:paraId="4BD98DF4">
            <w:pPr>
              <w:jc w:val="center"/>
              <w:rPr>
                <w:rFonts w:hint="eastAsia" w:ascii="仿宋" w:hAnsi="仿宋" w:eastAsia="仿宋" w:cs="仿宋"/>
                <w:color w:val="auto"/>
                <w:szCs w:val="21"/>
                <w:highlight w:val="none"/>
              </w:rPr>
            </w:pPr>
          </w:p>
        </w:tc>
        <w:tc>
          <w:tcPr>
            <w:tcW w:w="1533" w:type="dxa"/>
            <w:noWrap w:val="0"/>
            <w:vAlign w:val="center"/>
          </w:tcPr>
          <w:p w14:paraId="6C0F5B61">
            <w:pPr>
              <w:jc w:val="center"/>
              <w:rPr>
                <w:rFonts w:hint="eastAsia" w:ascii="仿宋" w:hAnsi="仿宋" w:eastAsia="仿宋" w:cs="仿宋"/>
                <w:color w:val="auto"/>
                <w:szCs w:val="21"/>
                <w:highlight w:val="none"/>
              </w:rPr>
            </w:pPr>
          </w:p>
        </w:tc>
        <w:tc>
          <w:tcPr>
            <w:tcW w:w="1518" w:type="dxa"/>
            <w:noWrap w:val="0"/>
            <w:vAlign w:val="center"/>
          </w:tcPr>
          <w:p w14:paraId="4DEA0BB8">
            <w:pPr>
              <w:jc w:val="center"/>
              <w:rPr>
                <w:rFonts w:hint="eastAsia" w:ascii="仿宋" w:hAnsi="仿宋" w:eastAsia="仿宋" w:cs="仿宋"/>
                <w:color w:val="auto"/>
                <w:szCs w:val="21"/>
                <w:highlight w:val="none"/>
              </w:rPr>
            </w:pPr>
          </w:p>
        </w:tc>
      </w:tr>
      <w:tr w14:paraId="29EC3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927" w:type="dxa"/>
            <w:noWrap w:val="0"/>
            <w:vAlign w:val="center"/>
          </w:tcPr>
          <w:p w14:paraId="4AB29323">
            <w:pPr>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p>
        </w:tc>
        <w:tc>
          <w:tcPr>
            <w:tcW w:w="1872" w:type="dxa"/>
            <w:noWrap w:val="0"/>
            <w:vAlign w:val="center"/>
          </w:tcPr>
          <w:p w14:paraId="5C2D3BF5">
            <w:pPr>
              <w:jc w:val="center"/>
              <w:rPr>
                <w:rFonts w:hint="eastAsia" w:ascii="仿宋" w:hAnsi="仿宋" w:eastAsia="仿宋" w:cs="仿宋"/>
                <w:color w:val="auto"/>
                <w:szCs w:val="21"/>
                <w:highlight w:val="none"/>
              </w:rPr>
            </w:pPr>
          </w:p>
        </w:tc>
        <w:tc>
          <w:tcPr>
            <w:tcW w:w="2787" w:type="dxa"/>
            <w:noWrap w:val="0"/>
            <w:vAlign w:val="center"/>
          </w:tcPr>
          <w:p w14:paraId="74D74EFF">
            <w:pPr>
              <w:jc w:val="center"/>
              <w:rPr>
                <w:rFonts w:hint="eastAsia" w:ascii="仿宋" w:hAnsi="仿宋" w:eastAsia="仿宋" w:cs="仿宋"/>
                <w:color w:val="auto"/>
                <w:szCs w:val="21"/>
                <w:highlight w:val="none"/>
              </w:rPr>
            </w:pPr>
          </w:p>
        </w:tc>
        <w:tc>
          <w:tcPr>
            <w:tcW w:w="1533" w:type="dxa"/>
            <w:noWrap w:val="0"/>
            <w:vAlign w:val="center"/>
          </w:tcPr>
          <w:p w14:paraId="4B7914EE">
            <w:pPr>
              <w:jc w:val="center"/>
              <w:rPr>
                <w:rFonts w:hint="eastAsia" w:ascii="仿宋" w:hAnsi="仿宋" w:eastAsia="仿宋" w:cs="仿宋"/>
                <w:color w:val="auto"/>
                <w:szCs w:val="21"/>
                <w:highlight w:val="none"/>
              </w:rPr>
            </w:pPr>
          </w:p>
        </w:tc>
        <w:tc>
          <w:tcPr>
            <w:tcW w:w="1518" w:type="dxa"/>
            <w:noWrap w:val="0"/>
            <w:vAlign w:val="center"/>
          </w:tcPr>
          <w:p w14:paraId="6FF911FC">
            <w:pPr>
              <w:jc w:val="center"/>
              <w:rPr>
                <w:rFonts w:hint="eastAsia" w:ascii="仿宋" w:hAnsi="仿宋" w:eastAsia="仿宋" w:cs="仿宋"/>
                <w:color w:val="auto"/>
                <w:szCs w:val="21"/>
                <w:highlight w:val="none"/>
              </w:rPr>
            </w:pPr>
          </w:p>
        </w:tc>
      </w:tr>
    </w:tbl>
    <w:p w14:paraId="4AD066AC">
      <w:pPr>
        <w:rPr>
          <w:rFonts w:hint="eastAsia" w:ascii="仿宋" w:hAnsi="仿宋" w:eastAsia="仿宋" w:cs="仿宋"/>
          <w:color w:val="auto"/>
          <w:sz w:val="24"/>
          <w:highlight w:val="none"/>
        </w:rPr>
      </w:pPr>
    </w:p>
    <w:p w14:paraId="6F62E469">
      <w:pPr>
        <w:rPr>
          <w:rFonts w:hint="eastAsia" w:ascii="仿宋" w:hAnsi="仿宋" w:eastAsia="仿宋" w:cs="仿宋"/>
          <w:color w:val="auto"/>
          <w:sz w:val="24"/>
          <w:highlight w:val="none"/>
        </w:rPr>
      </w:pPr>
      <w:r>
        <w:rPr>
          <w:rFonts w:hint="eastAsia" w:ascii="仿宋" w:hAnsi="仿宋" w:eastAsia="仿宋" w:cs="仿宋"/>
          <w:color w:val="auto"/>
          <w:sz w:val="24"/>
          <w:highlight w:val="none"/>
        </w:rPr>
        <w:t>注：业绩是必须以响应供应商名义完成并已验收的项目。响应供应商必须提供合同复印件或成交通知书（请留意评审细则是否要求提供验收报告）。</w:t>
      </w:r>
    </w:p>
    <w:p w14:paraId="1DD00959">
      <w:pPr>
        <w:adjustRightInd w:val="0"/>
        <w:snapToGrid w:val="0"/>
        <w:spacing w:line="300" w:lineRule="auto"/>
        <w:rPr>
          <w:rFonts w:hint="eastAsia" w:ascii="仿宋" w:hAnsi="仿宋" w:eastAsia="仿宋" w:cs="仿宋"/>
          <w:color w:val="auto"/>
          <w:sz w:val="24"/>
          <w:highlight w:val="none"/>
        </w:rPr>
      </w:pPr>
    </w:p>
    <w:p w14:paraId="4533AD31">
      <w:pPr>
        <w:adjustRightInd w:val="0"/>
        <w:snapToGrid w:val="0"/>
        <w:spacing w:line="300" w:lineRule="auto"/>
        <w:rPr>
          <w:rFonts w:hint="eastAsia" w:ascii="仿宋" w:hAnsi="仿宋" w:eastAsia="仿宋" w:cs="仿宋"/>
          <w:color w:val="auto"/>
          <w:sz w:val="24"/>
          <w:highlight w:val="none"/>
        </w:rPr>
      </w:pPr>
    </w:p>
    <w:p w14:paraId="25BF5D39">
      <w:pPr>
        <w:adjustRightInd w:val="0"/>
        <w:snapToGrid w:val="0"/>
        <w:spacing w:line="300" w:lineRule="auto"/>
        <w:rPr>
          <w:rFonts w:hint="eastAsia" w:ascii="仿宋" w:hAnsi="仿宋" w:eastAsia="仿宋" w:cs="仿宋"/>
          <w:color w:val="auto"/>
          <w:sz w:val="24"/>
          <w:highlight w:val="none"/>
        </w:rPr>
      </w:pPr>
    </w:p>
    <w:p w14:paraId="030143A9">
      <w:pPr>
        <w:adjustRightInd w:val="0"/>
        <w:snapToGrid w:val="0"/>
        <w:spacing w:line="30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响应供应商法定代表人（或法定代表人授权代表）签字：</w:t>
      </w:r>
      <w:r>
        <w:rPr>
          <w:rFonts w:hint="eastAsia" w:ascii="仿宋" w:hAnsi="仿宋" w:eastAsia="仿宋" w:cs="仿宋"/>
          <w:color w:val="auto"/>
          <w:sz w:val="24"/>
          <w:highlight w:val="none"/>
          <w:u w:val="single"/>
        </w:rPr>
        <w:t xml:space="preserve">                   </w:t>
      </w:r>
    </w:p>
    <w:p w14:paraId="58A7F048">
      <w:pPr>
        <w:adjustRightInd w:val="0"/>
        <w:snapToGrid w:val="0"/>
        <w:spacing w:line="30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响应供应商名称</w:t>
      </w:r>
      <w:r>
        <w:rPr>
          <w:rFonts w:hint="eastAsia" w:ascii="仿宋" w:hAnsi="仿宋" w:eastAsia="仿宋" w:cs="仿宋"/>
          <w:color w:val="auto"/>
          <w:sz w:val="24"/>
          <w:highlight w:val="none"/>
          <w:lang w:eastAsia="zh-CN"/>
        </w:rPr>
        <w:t>（盖章）</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p>
    <w:p w14:paraId="064F1B63">
      <w:pPr>
        <w:adjustRightInd w:val="0"/>
        <w:snapToGrid w:val="0"/>
        <w:spacing w:line="30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日</w:t>
      </w:r>
    </w:p>
    <w:p w14:paraId="6DC5115F">
      <w:pPr>
        <w:adjustRightInd w:val="0"/>
        <w:snapToGrid w:val="0"/>
        <w:spacing w:line="300" w:lineRule="auto"/>
        <w:rPr>
          <w:rFonts w:hint="eastAsia"/>
          <w:color w:val="auto"/>
          <w:highlight w:val="none"/>
        </w:rPr>
      </w:pPr>
    </w:p>
    <w:p w14:paraId="78F9969C">
      <w:pPr>
        <w:adjustRightInd w:val="0"/>
        <w:snapToGrid w:val="0"/>
        <w:spacing w:line="300" w:lineRule="auto"/>
        <w:rPr>
          <w:rFonts w:hint="eastAsia"/>
          <w:color w:val="auto"/>
          <w:highlight w:val="none"/>
        </w:rPr>
      </w:pPr>
    </w:p>
    <w:p w14:paraId="579375ED">
      <w:pPr>
        <w:adjustRightInd w:val="0"/>
        <w:snapToGrid w:val="0"/>
        <w:spacing w:line="300" w:lineRule="auto"/>
        <w:rPr>
          <w:rFonts w:hint="eastAsia"/>
          <w:color w:val="auto"/>
          <w:highlight w:val="none"/>
        </w:rPr>
      </w:pPr>
    </w:p>
    <w:p w14:paraId="7DFCE8BF">
      <w:pPr>
        <w:adjustRightInd w:val="0"/>
        <w:snapToGrid w:val="0"/>
        <w:spacing w:line="300" w:lineRule="auto"/>
        <w:rPr>
          <w:rFonts w:hint="eastAsia"/>
          <w:color w:val="auto"/>
          <w:highlight w:val="none"/>
        </w:rPr>
      </w:pPr>
    </w:p>
    <w:p w14:paraId="5485918D">
      <w:pPr>
        <w:adjustRightInd w:val="0"/>
        <w:snapToGrid w:val="0"/>
        <w:spacing w:line="300" w:lineRule="auto"/>
        <w:rPr>
          <w:rFonts w:hint="eastAsia"/>
          <w:color w:val="auto"/>
          <w:highlight w:val="none"/>
        </w:rPr>
      </w:pPr>
    </w:p>
    <w:p w14:paraId="7FD9D08B">
      <w:pPr>
        <w:adjustRightInd w:val="0"/>
        <w:snapToGrid w:val="0"/>
        <w:spacing w:line="300" w:lineRule="auto"/>
        <w:rPr>
          <w:rFonts w:hint="eastAsia"/>
          <w:color w:val="auto"/>
          <w:highlight w:val="none"/>
        </w:rPr>
      </w:pPr>
    </w:p>
    <w:p w14:paraId="405FAD04">
      <w:pPr>
        <w:adjustRightInd w:val="0"/>
        <w:snapToGrid w:val="0"/>
        <w:spacing w:line="300" w:lineRule="auto"/>
        <w:rPr>
          <w:rFonts w:hint="eastAsia"/>
          <w:color w:val="auto"/>
          <w:highlight w:val="none"/>
        </w:rPr>
      </w:pPr>
    </w:p>
    <w:p w14:paraId="0AB2D1A0">
      <w:pPr>
        <w:adjustRightInd w:val="0"/>
        <w:snapToGrid w:val="0"/>
        <w:spacing w:line="300" w:lineRule="auto"/>
        <w:rPr>
          <w:rFonts w:hint="eastAsia"/>
          <w:color w:val="auto"/>
          <w:highlight w:val="none"/>
        </w:rPr>
      </w:pPr>
    </w:p>
    <w:p w14:paraId="582B2C6F">
      <w:pPr>
        <w:adjustRightInd w:val="0"/>
        <w:snapToGrid w:val="0"/>
        <w:spacing w:line="300" w:lineRule="auto"/>
        <w:rPr>
          <w:rFonts w:hint="eastAsia"/>
          <w:color w:val="auto"/>
          <w:highlight w:val="none"/>
        </w:rPr>
      </w:pPr>
    </w:p>
    <w:p w14:paraId="417DA5C9">
      <w:pPr>
        <w:adjustRightInd w:val="0"/>
        <w:snapToGrid w:val="0"/>
        <w:spacing w:line="300" w:lineRule="auto"/>
        <w:rPr>
          <w:rFonts w:hint="eastAsia"/>
          <w:color w:val="auto"/>
          <w:highlight w:val="none"/>
        </w:rPr>
      </w:pPr>
    </w:p>
    <w:p w14:paraId="3842D429">
      <w:pPr>
        <w:adjustRightInd w:val="0"/>
        <w:snapToGrid w:val="0"/>
        <w:spacing w:line="300" w:lineRule="auto"/>
        <w:rPr>
          <w:rFonts w:hint="eastAsia"/>
          <w:color w:val="auto"/>
          <w:highlight w:val="none"/>
        </w:rPr>
      </w:pPr>
    </w:p>
    <w:p w14:paraId="0CD34C75">
      <w:pPr>
        <w:adjustRightInd w:val="0"/>
        <w:snapToGrid w:val="0"/>
        <w:spacing w:line="300" w:lineRule="auto"/>
        <w:rPr>
          <w:rFonts w:hint="eastAsia"/>
          <w:color w:val="auto"/>
          <w:highlight w:val="none"/>
        </w:rPr>
      </w:pPr>
    </w:p>
    <w:p w14:paraId="32F504CC">
      <w:pPr>
        <w:adjustRightInd w:val="0"/>
        <w:snapToGrid w:val="0"/>
        <w:spacing w:line="300" w:lineRule="auto"/>
        <w:rPr>
          <w:rFonts w:hint="eastAsia"/>
          <w:color w:val="auto"/>
          <w:highlight w:val="none"/>
        </w:rPr>
      </w:pPr>
    </w:p>
    <w:p w14:paraId="2BCDE0C4">
      <w:pPr>
        <w:adjustRightInd w:val="0"/>
        <w:snapToGrid w:val="0"/>
        <w:spacing w:line="300" w:lineRule="auto"/>
        <w:rPr>
          <w:rFonts w:hint="eastAsia"/>
          <w:color w:val="auto"/>
          <w:highlight w:val="none"/>
        </w:rPr>
      </w:pPr>
    </w:p>
    <w:p w14:paraId="1D12DDC0">
      <w:pPr>
        <w:adjustRightInd w:val="0"/>
        <w:snapToGrid w:val="0"/>
        <w:spacing w:line="300" w:lineRule="auto"/>
        <w:rPr>
          <w:rFonts w:hint="eastAsia"/>
          <w:color w:val="auto"/>
          <w:highlight w:val="none"/>
        </w:rPr>
      </w:pPr>
    </w:p>
    <w:p w14:paraId="5F618F39">
      <w:pPr>
        <w:adjustRightInd w:val="0"/>
        <w:snapToGrid w:val="0"/>
        <w:spacing w:line="300" w:lineRule="auto"/>
        <w:rPr>
          <w:rFonts w:hint="eastAsia"/>
          <w:color w:val="auto"/>
          <w:highlight w:val="none"/>
        </w:rPr>
      </w:pPr>
    </w:p>
    <w:p w14:paraId="4146177A">
      <w:pPr>
        <w:adjustRightInd w:val="0"/>
        <w:snapToGrid w:val="0"/>
        <w:spacing w:line="300" w:lineRule="auto"/>
        <w:rPr>
          <w:rFonts w:hint="eastAsia"/>
          <w:color w:val="auto"/>
          <w:highlight w:val="none"/>
        </w:rPr>
      </w:pPr>
    </w:p>
    <w:p w14:paraId="15BC52F2">
      <w:pPr>
        <w:adjustRightInd w:val="0"/>
        <w:snapToGrid w:val="0"/>
        <w:spacing w:line="300" w:lineRule="auto"/>
        <w:rPr>
          <w:rFonts w:hint="eastAsia"/>
          <w:color w:val="auto"/>
          <w:highlight w:val="none"/>
        </w:rPr>
      </w:pPr>
    </w:p>
    <w:p w14:paraId="4F947EF7">
      <w:pPr>
        <w:adjustRightInd w:val="0"/>
        <w:snapToGrid w:val="0"/>
        <w:spacing w:line="300" w:lineRule="auto"/>
        <w:rPr>
          <w:rFonts w:hint="eastAsia"/>
          <w:color w:val="auto"/>
          <w:highlight w:val="none"/>
        </w:rPr>
      </w:pPr>
    </w:p>
    <w:p w14:paraId="606F27CA">
      <w:pPr>
        <w:adjustRightInd w:val="0"/>
        <w:snapToGrid w:val="0"/>
        <w:spacing w:line="300" w:lineRule="auto"/>
        <w:rPr>
          <w:rFonts w:hint="eastAsia"/>
          <w:color w:val="auto"/>
          <w:highlight w:val="none"/>
        </w:rPr>
      </w:pPr>
    </w:p>
    <w:p w14:paraId="7B5EC0AC">
      <w:pPr>
        <w:adjustRightInd w:val="0"/>
        <w:snapToGrid w:val="0"/>
        <w:spacing w:line="300" w:lineRule="auto"/>
        <w:rPr>
          <w:rFonts w:hint="eastAsia"/>
          <w:color w:val="auto"/>
          <w:highlight w:val="none"/>
        </w:rPr>
      </w:pPr>
    </w:p>
    <w:p w14:paraId="0A1F76F2">
      <w:pPr>
        <w:adjustRightInd w:val="0"/>
        <w:snapToGrid w:val="0"/>
        <w:spacing w:line="300" w:lineRule="auto"/>
        <w:rPr>
          <w:rFonts w:hint="eastAsia"/>
          <w:color w:val="auto"/>
          <w:highlight w:val="none"/>
        </w:rPr>
      </w:pPr>
    </w:p>
    <w:p w14:paraId="31BB86FB">
      <w:pPr>
        <w:pStyle w:val="10"/>
        <w:rPr>
          <w:rFonts w:hint="eastAsia"/>
          <w:color w:val="auto"/>
          <w:highlight w:val="none"/>
        </w:rPr>
      </w:pPr>
    </w:p>
    <w:p w14:paraId="51E18E1B">
      <w:pPr>
        <w:adjustRightInd w:val="0"/>
        <w:snapToGrid w:val="0"/>
        <w:spacing w:line="300" w:lineRule="auto"/>
        <w:rPr>
          <w:rFonts w:hint="eastAsia"/>
          <w:color w:val="auto"/>
          <w:highlight w:val="none"/>
        </w:rPr>
      </w:pPr>
    </w:p>
    <w:p w14:paraId="0390D557">
      <w:pPr>
        <w:adjustRightInd w:val="0"/>
        <w:snapToGrid w:val="0"/>
        <w:spacing w:line="300" w:lineRule="auto"/>
        <w:rPr>
          <w:rFonts w:hint="eastAsia"/>
          <w:color w:val="auto"/>
          <w:highlight w:val="none"/>
        </w:rPr>
      </w:pPr>
    </w:p>
    <w:p w14:paraId="34461282">
      <w:pPr>
        <w:adjustRightInd w:val="0"/>
        <w:snapToGrid w:val="0"/>
        <w:spacing w:line="300" w:lineRule="auto"/>
        <w:rPr>
          <w:rFonts w:hint="eastAsia"/>
          <w:color w:val="auto"/>
          <w:highlight w:val="none"/>
        </w:rPr>
      </w:pPr>
    </w:p>
    <w:p w14:paraId="79F66A12">
      <w:pPr>
        <w:adjustRightInd w:val="0"/>
        <w:snapToGrid w:val="0"/>
        <w:spacing w:line="30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5 </w:t>
      </w:r>
      <w:r>
        <w:rPr>
          <w:rFonts w:hint="eastAsia" w:ascii="仿宋" w:hAnsi="仿宋" w:eastAsia="仿宋" w:cs="仿宋"/>
          <w:color w:val="auto"/>
          <w:sz w:val="24"/>
          <w:highlight w:val="none"/>
          <w:lang w:eastAsia="zh-CN"/>
        </w:rPr>
        <w:t>技术</w:t>
      </w:r>
      <w:r>
        <w:rPr>
          <w:rFonts w:hint="eastAsia" w:ascii="仿宋" w:hAnsi="仿宋" w:eastAsia="仿宋" w:cs="仿宋"/>
          <w:color w:val="auto"/>
          <w:sz w:val="24"/>
          <w:highlight w:val="none"/>
        </w:rPr>
        <w:t>部分</w:t>
      </w:r>
    </w:p>
    <w:p w14:paraId="601F907C">
      <w:pPr>
        <w:pStyle w:val="12"/>
        <w:adjustRightInd w:val="0"/>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w:t>
      </w:r>
      <w:r>
        <w:rPr>
          <w:rFonts w:ascii="仿宋" w:hAnsi="仿宋" w:eastAsia="仿宋" w:cs="仿宋"/>
          <w:b/>
          <w:color w:val="auto"/>
          <w:sz w:val="24"/>
          <w:highlight w:val="none"/>
        </w:rPr>
        <w:t>1</w:t>
      </w:r>
      <w:r>
        <w:rPr>
          <w:rFonts w:hint="eastAsia" w:ascii="仿宋" w:hAnsi="仿宋" w:eastAsia="仿宋" w:cs="仿宋"/>
          <w:b/>
          <w:color w:val="auto"/>
          <w:sz w:val="24"/>
          <w:highlight w:val="none"/>
        </w:rPr>
        <w:t xml:space="preserve"> </w:t>
      </w:r>
      <w:r>
        <w:rPr>
          <w:rFonts w:hint="eastAsia" w:ascii="仿宋" w:hAnsi="仿宋" w:eastAsia="仿宋" w:cs="仿宋"/>
          <w:b/>
          <w:color w:val="auto"/>
          <w:sz w:val="24"/>
          <w:highlight w:val="none"/>
          <w:lang w:eastAsia="zh-CN"/>
        </w:rPr>
        <w:t>技术</w:t>
      </w:r>
      <w:r>
        <w:rPr>
          <w:rFonts w:hint="eastAsia" w:ascii="仿宋" w:hAnsi="仿宋" w:eastAsia="仿宋" w:cs="仿宋"/>
          <w:b/>
          <w:color w:val="auto"/>
          <w:sz w:val="24"/>
          <w:highlight w:val="none"/>
          <w:lang w:val="en-US" w:eastAsia="zh-CN"/>
        </w:rPr>
        <w:t>/服务</w:t>
      </w:r>
      <w:r>
        <w:rPr>
          <w:rFonts w:hint="eastAsia" w:ascii="仿宋" w:hAnsi="仿宋" w:eastAsia="仿宋" w:cs="仿宋"/>
          <w:b/>
          <w:color w:val="auto"/>
          <w:sz w:val="24"/>
          <w:highlight w:val="none"/>
        </w:rPr>
        <w:t>要求响应表（单页填写）</w:t>
      </w:r>
    </w:p>
    <w:p w14:paraId="662E8C4B">
      <w:pPr>
        <w:pStyle w:val="12"/>
        <w:adjustRightInd w:val="0"/>
        <w:snapToGrid w:val="0"/>
        <w:spacing w:line="44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w:t>
      </w:r>
      <w:r>
        <w:rPr>
          <w:rFonts w:ascii="仿宋" w:hAnsi="仿宋" w:eastAsia="仿宋" w:cs="仿宋"/>
          <w:b/>
          <w:color w:val="auto"/>
          <w:sz w:val="24"/>
          <w:highlight w:val="none"/>
        </w:rPr>
        <w:t>1</w:t>
      </w:r>
      <w:r>
        <w:rPr>
          <w:rFonts w:hint="eastAsia" w:ascii="仿宋" w:hAnsi="仿宋" w:eastAsia="仿宋" w:cs="仿宋"/>
          <w:b/>
          <w:color w:val="auto"/>
          <w:sz w:val="24"/>
          <w:highlight w:val="none"/>
        </w:rPr>
        <w:t>.1 实质性服务要求（“★”项）条款响应表</w:t>
      </w:r>
    </w:p>
    <w:tbl>
      <w:tblPr>
        <w:tblStyle w:val="16"/>
        <w:tblW w:w="9180" w:type="dxa"/>
        <w:tblInd w:w="-57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722"/>
        <w:gridCol w:w="2416"/>
        <w:gridCol w:w="1701"/>
        <w:gridCol w:w="871"/>
        <w:gridCol w:w="912"/>
        <w:gridCol w:w="775"/>
        <w:gridCol w:w="1141"/>
      </w:tblGrid>
      <w:tr w14:paraId="40965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9180" w:type="dxa"/>
            <w:gridSpan w:val="8"/>
            <w:noWrap w:val="0"/>
            <w:vAlign w:val="top"/>
          </w:tcPr>
          <w:p w14:paraId="6FE519DA">
            <w:pPr>
              <w:ind w:firstLine="3120" w:firstLineChars="1300"/>
              <w:rPr>
                <w:rFonts w:hint="eastAsia" w:ascii="仿宋" w:hAnsi="仿宋" w:eastAsia="仿宋" w:cs="仿宋"/>
                <w:color w:val="auto"/>
                <w:sz w:val="24"/>
                <w:highlight w:val="none"/>
              </w:rPr>
            </w:pPr>
            <w:r>
              <w:rPr>
                <w:rFonts w:hint="eastAsia" w:ascii="仿宋" w:hAnsi="仿宋" w:eastAsia="仿宋" w:cs="仿宋"/>
                <w:color w:val="auto"/>
                <w:sz w:val="24"/>
                <w:highlight w:val="none"/>
              </w:rPr>
              <w:t>实质性服务要求（“★”项）条款响应表</w:t>
            </w:r>
          </w:p>
        </w:tc>
      </w:tr>
      <w:tr w14:paraId="51503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6" w:hRule="atLeast"/>
        </w:trPr>
        <w:tc>
          <w:tcPr>
            <w:tcW w:w="642" w:type="dxa"/>
            <w:shd w:val="clear" w:color="auto" w:fill="F1F1F1"/>
            <w:noWrap w:val="0"/>
            <w:vAlign w:val="center"/>
          </w:tcPr>
          <w:p w14:paraId="194BF060">
            <w:pPr>
              <w:spacing w:line="380" w:lineRule="exact"/>
              <w:ind w:left="40" w:leftChars="19"/>
              <w:jc w:val="left"/>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序号</w:t>
            </w:r>
          </w:p>
        </w:tc>
        <w:tc>
          <w:tcPr>
            <w:tcW w:w="722" w:type="dxa"/>
            <w:shd w:val="clear" w:color="auto" w:fill="F1F1F1"/>
            <w:noWrap w:val="0"/>
            <w:vAlign w:val="center"/>
          </w:tcPr>
          <w:p w14:paraId="108907C5">
            <w:pPr>
              <w:spacing w:line="380" w:lineRule="exact"/>
              <w:ind w:left="40" w:leftChars="19"/>
              <w:jc w:val="left"/>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名称</w:t>
            </w:r>
          </w:p>
        </w:tc>
        <w:tc>
          <w:tcPr>
            <w:tcW w:w="2416" w:type="dxa"/>
            <w:shd w:val="clear" w:color="auto" w:fill="F1F1F1"/>
            <w:noWrap w:val="0"/>
            <w:vAlign w:val="center"/>
          </w:tcPr>
          <w:p w14:paraId="345D8B59">
            <w:pPr>
              <w:spacing w:line="380" w:lineRule="exact"/>
              <w:ind w:left="40" w:leftChars="19"/>
              <w:jc w:val="left"/>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技术</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val="zh-CN"/>
              </w:rPr>
              <w:t>服务参数要求</w:t>
            </w:r>
          </w:p>
        </w:tc>
        <w:tc>
          <w:tcPr>
            <w:tcW w:w="1701" w:type="dxa"/>
            <w:shd w:val="clear" w:color="auto" w:fill="F1F1F1"/>
            <w:noWrap w:val="0"/>
            <w:vAlign w:val="center"/>
          </w:tcPr>
          <w:p w14:paraId="76760B33">
            <w:pPr>
              <w:spacing w:line="380" w:lineRule="exact"/>
              <w:ind w:left="40" w:leftChars="19"/>
              <w:jc w:val="left"/>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响应服务参数</w:t>
            </w:r>
          </w:p>
          <w:p w14:paraId="493BAF94">
            <w:pPr>
              <w:spacing w:line="380" w:lineRule="exact"/>
              <w:ind w:left="40" w:leftChars="19"/>
              <w:jc w:val="left"/>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（填写响应的具体参数）</w:t>
            </w:r>
          </w:p>
        </w:tc>
        <w:tc>
          <w:tcPr>
            <w:tcW w:w="871" w:type="dxa"/>
            <w:shd w:val="clear" w:color="auto" w:fill="F1F1F1"/>
            <w:noWrap w:val="0"/>
            <w:vAlign w:val="center"/>
          </w:tcPr>
          <w:p w14:paraId="7C08D077">
            <w:pPr>
              <w:spacing w:line="380" w:lineRule="exact"/>
              <w:ind w:left="40" w:leftChars="19"/>
              <w:jc w:val="left"/>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是否响应</w:t>
            </w:r>
          </w:p>
        </w:tc>
        <w:tc>
          <w:tcPr>
            <w:tcW w:w="912" w:type="dxa"/>
            <w:shd w:val="clear" w:color="auto" w:fill="F1F1F1"/>
            <w:noWrap w:val="0"/>
            <w:vAlign w:val="center"/>
          </w:tcPr>
          <w:p w14:paraId="386BF420">
            <w:pPr>
              <w:spacing w:line="380" w:lineRule="exact"/>
              <w:ind w:left="40" w:leftChars="19"/>
              <w:jc w:val="left"/>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偏离情况</w:t>
            </w:r>
          </w:p>
          <w:p w14:paraId="2BD5C793">
            <w:pPr>
              <w:spacing w:line="380" w:lineRule="exact"/>
              <w:ind w:left="40" w:leftChars="19"/>
              <w:jc w:val="left"/>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（正/负/无）</w:t>
            </w:r>
          </w:p>
        </w:tc>
        <w:tc>
          <w:tcPr>
            <w:tcW w:w="775" w:type="dxa"/>
            <w:shd w:val="clear" w:color="auto" w:fill="F1F1F1"/>
            <w:noWrap w:val="0"/>
            <w:vAlign w:val="center"/>
          </w:tcPr>
          <w:p w14:paraId="4795E57B">
            <w:pPr>
              <w:spacing w:line="380" w:lineRule="exact"/>
              <w:ind w:left="40" w:leftChars="19"/>
              <w:jc w:val="left"/>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偏离说明</w:t>
            </w:r>
          </w:p>
        </w:tc>
        <w:tc>
          <w:tcPr>
            <w:tcW w:w="1141" w:type="dxa"/>
            <w:shd w:val="clear" w:color="auto" w:fill="F1F1F1"/>
            <w:noWrap w:val="0"/>
            <w:vAlign w:val="center"/>
          </w:tcPr>
          <w:p w14:paraId="3C0FFBE0">
            <w:pPr>
              <w:spacing w:line="380" w:lineRule="exact"/>
              <w:ind w:left="40" w:leftChars="19"/>
              <w:jc w:val="left"/>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zh-CN"/>
              </w:rPr>
              <w:t>注明对应证明材料条款所在位置</w:t>
            </w:r>
          </w:p>
        </w:tc>
      </w:tr>
      <w:tr w14:paraId="20661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642" w:type="dxa"/>
            <w:noWrap w:val="0"/>
            <w:vAlign w:val="center"/>
          </w:tcPr>
          <w:p w14:paraId="781C6511">
            <w:pPr>
              <w:spacing w:line="380" w:lineRule="exact"/>
              <w:ind w:left="40" w:leftChars="19"/>
              <w:jc w:val="left"/>
              <w:rPr>
                <w:rFonts w:hint="eastAsia" w:ascii="仿宋" w:hAnsi="仿宋" w:eastAsia="仿宋" w:cs="仿宋"/>
                <w:color w:val="auto"/>
                <w:szCs w:val="21"/>
                <w:highlight w:val="none"/>
                <w:lang w:val="zh-CN" w:eastAsia="zh-CN"/>
              </w:rPr>
            </w:pPr>
            <w:r>
              <w:rPr>
                <w:rFonts w:hint="eastAsia" w:ascii="仿宋" w:hAnsi="仿宋" w:eastAsia="仿宋" w:cs="仿宋"/>
                <w:color w:val="auto"/>
                <w:szCs w:val="21"/>
                <w:highlight w:val="none"/>
                <w:lang w:val="zh-CN" w:eastAsia="zh-CN"/>
              </w:rPr>
              <w:t>11</w:t>
            </w:r>
          </w:p>
        </w:tc>
        <w:tc>
          <w:tcPr>
            <w:tcW w:w="722" w:type="dxa"/>
            <w:noWrap w:val="0"/>
            <w:vAlign w:val="center"/>
          </w:tcPr>
          <w:p w14:paraId="2627A88E">
            <w:pPr>
              <w:spacing w:line="380" w:lineRule="exact"/>
              <w:ind w:left="40" w:leftChars="19"/>
              <w:jc w:val="left"/>
              <w:rPr>
                <w:rFonts w:hint="eastAsia" w:ascii="仿宋" w:hAnsi="仿宋" w:eastAsia="仿宋" w:cs="仿宋"/>
                <w:color w:val="auto"/>
                <w:szCs w:val="21"/>
                <w:highlight w:val="none"/>
                <w:lang w:val="zh-CN" w:eastAsia="zh-CN"/>
              </w:rPr>
            </w:pPr>
          </w:p>
        </w:tc>
        <w:tc>
          <w:tcPr>
            <w:tcW w:w="2416" w:type="dxa"/>
            <w:noWrap w:val="0"/>
            <w:vAlign w:val="center"/>
          </w:tcPr>
          <w:p w14:paraId="1BD62B73">
            <w:pPr>
              <w:numPr>
                <w:ilvl w:val="0"/>
                <w:numId w:val="0"/>
              </w:numPr>
              <w:adjustRightInd/>
              <w:snapToGrid/>
              <w:spacing w:line="380" w:lineRule="exact"/>
              <w:ind w:left="40" w:leftChars="19"/>
              <w:jc w:val="left"/>
              <w:rPr>
                <w:rFonts w:hint="eastAsia" w:ascii="仿宋" w:hAnsi="仿宋" w:eastAsia="仿宋" w:cs="仿宋"/>
                <w:color w:val="auto"/>
                <w:sz w:val="21"/>
                <w:szCs w:val="21"/>
                <w:highlight w:val="none"/>
                <w:lang w:val="zh-CN" w:eastAsia="zh-CN"/>
              </w:rPr>
            </w:pPr>
          </w:p>
        </w:tc>
        <w:tc>
          <w:tcPr>
            <w:tcW w:w="1701" w:type="dxa"/>
            <w:noWrap w:val="0"/>
            <w:vAlign w:val="top"/>
          </w:tcPr>
          <w:p w14:paraId="1F3666AB">
            <w:pPr>
              <w:spacing w:line="380" w:lineRule="exact"/>
              <w:ind w:left="40" w:leftChars="19"/>
              <w:jc w:val="left"/>
              <w:rPr>
                <w:rFonts w:hint="eastAsia" w:ascii="仿宋" w:hAnsi="仿宋" w:eastAsia="仿宋" w:cs="仿宋"/>
                <w:color w:val="auto"/>
                <w:szCs w:val="21"/>
                <w:highlight w:val="none"/>
                <w:lang w:val="zh-CN"/>
              </w:rPr>
            </w:pPr>
          </w:p>
        </w:tc>
        <w:tc>
          <w:tcPr>
            <w:tcW w:w="871" w:type="dxa"/>
            <w:noWrap w:val="0"/>
            <w:vAlign w:val="top"/>
          </w:tcPr>
          <w:p w14:paraId="7991E609">
            <w:pPr>
              <w:spacing w:line="380" w:lineRule="exact"/>
              <w:ind w:left="40" w:leftChars="19"/>
              <w:jc w:val="left"/>
              <w:rPr>
                <w:rFonts w:hint="eastAsia" w:ascii="仿宋" w:hAnsi="仿宋" w:eastAsia="仿宋" w:cs="仿宋"/>
                <w:color w:val="auto"/>
                <w:szCs w:val="21"/>
                <w:highlight w:val="none"/>
                <w:lang w:val="zh-CN"/>
              </w:rPr>
            </w:pPr>
          </w:p>
        </w:tc>
        <w:tc>
          <w:tcPr>
            <w:tcW w:w="912" w:type="dxa"/>
            <w:noWrap w:val="0"/>
            <w:vAlign w:val="top"/>
          </w:tcPr>
          <w:p w14:paraId="25FA9A0F">
            <w:pPr>
              <w:spacing w:line="380" w:lineRule="exact"/>
              <w:ind w:left="40" w:leftChars="19"/>
              <w:jc w:val="left"/>
              <w:rPr>
                <w:rFonts w:hint="eastAsia" w:ascii="仿宋" w:hAnsi="仿宋" w:eastAsia="仿宋" w:cs="仿宋"/>
                <w:color w:val="auto"/>
                <w:szCs w:val="21"/>
                <w:highlight w:val="none"/>
                <w:lang w:val="zh-CN"/>
              </w:rPr>
            </w:pPr>
          </w:p>
        </w:tc>
        <w:tc>
          <w:tcPr>
            <w:tcW w:w="775" w:type="dxa"/>
            <w:noWrap w:val="0"/>
            <w:vAlign w:val="top"/>
          </w:tcPr>
          <w:p w14:paraId="3173E911">
            <w:pPr>
              <w:spacing w:line="380" w:lineRule="exact"/>
              <w:ind w:left="40" w:leftChars="19"/>
              <w:jc w:val="left"/>
              <w:rPr>
                <w:rFonts w:hint="eastAsia" w:ascii="仿宋" w:hAnsi="仿宋" w:eastAsia="仿宋" w:cs="仿宋"/>
                <w:color w:val="auto"/>
                <w:szCs w:val="21"/>
                <w:highlight w:val="none"/>
                <w:lang w:val="zh-CN"/>
              </w:rPr>
            </w:pPr>
          </w:p>
        </w:tc>
        <w:tc>
          <w:tcPr>
            <w:tcW w:w="1141" w:type="dxa"/>
            <w:noWrap w:val="0"/>
            <w:vAlign w:val="top"/>
          </w:tcPr>
          <w:p w14:paraId="4F19EA4C">
            <w:pPr>
              <w:spacing w:line="380" w:lineRule="exact"/>
              <w:ind w:left="40" w:leftChars="19"/>
              <w:jc w:val="left"/>
              <w:rPr>
                <w:rFonts w:hint="eastAsia" w:ascii="仿宋" w:hAnsi="仿宋" w:eastAsia="仿宋" w:cs="仿宋"/>
                <w:color w:val="auto"/>
                <w:szCs w:val="21"/>
                <w:highlight w:val="none"/>
                <w:lang w:val="zh-CN"/>
              </w:rPr>
            </w:pPr>
          </w:p>
        </w:tc>
      </w:tr>
    </w:tbl>
    <w:p w14:paraId="69F1A58A">
      <w:pPr>
        <w:adjustRightInd w:val="0"/>
        <w:snapToGrid w:val="0"/>
        <w:spacing w:line="300" w:lineRule="auto"/>
        <w:rPr>
          <w:rFonts w:hint="eastAsia" w:ascii="仿宋" w:hAnsi="仿宋" w:eastAsia="仿宋" w:cs="仿宋"/>
          <w:color w:val="auto"/>
          <w:sz w:val="24"/>
          <w:highlight w:val="none"/>
        </w:rPr>
      </w:pPr>
    </w:p>
    <w:p w14:paraId="5D992674">
      <w:pPr>
        <w:adjustRightInd w:val="0"/>
        <w:snapToGrid w:val="0"/>
        <w:spacing w:line="300" w:lineRule="auto"/>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rPr>
        <w:t>注：1.响应供应商必须对应比选文件中的服务要求的“★”项内容逐条响应。</w:t>
      </w:r>
      <w:r>
        <w:rPr>
          <w:rFonts w:hint="eastAsia" w:ascii="仿宋" w:hAnsi="仿宋" w:eastAsia="仿宋" w:cs="仿宋"/>
          <w:b/>
          <w:bCs/>
          <w:color w:val="auto"/>
          <w:sz w:val="24"/>
          <w:highlight w:val="none"/>
        </w:rPr>
        <w:t>如有缺漏，缺漏项视同不符合比选要求。</w:t>
      </w:r>
      <w:r>
        <w:rPr>
          <w:rFonts w:hint="eastAsia" w:ascii="仿宋" w:hAnsi="仿宋" w:eastAsia="仿宋" w:cs="仿宋"/>
          <w:color w:val="auto"/>
          <w:sz w:val="24"/>
          <w:highlight w:val="none"/>
        </w:rPr>
        <w:t>“★”项为不可负偏离（劣于）的重要项。</w:t>
      </w:r>
      <w:r>
        <w:rPr>
          <w:rFonts w:hint="eastAsia" w:ascii="仿宋" w:hAnsi="仿宋" w:eastAsia="仿宋" w:cs="仿宋"/>
          <w:color w:val="auto"/>
          <w:sz w:val="24"/>
          <w:highlight w:val="none"/>
          <w:lang w:val="en-GB"/>
        </w:rPr>
        <w:t>响应供应商请在“是否响应”栏内填“是”或“否”（不得空白，空白视为“否”；若比选文件中没有做出实质性要求，则填“无”），并对照偏离情况请在“偏离说明”栏内扼要说明偏离情况，不响应视为负偏离。比选技术参数/要求必须按照比选文件的，不得作任何更改。否则视为不符合响应要求。</w:t>
      </w:r>
    </w:p>
    <w:p w14:paraId="11B704AE">
      <w:pPr>
        <w:pStyle w:val="12"/>
        <w:adjustRightInd w:val="0"/>
        <w:snapToGrid w:val="0"/>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2.响应供应商响应采购需求必须具体，明确。含糊不清、不确切或伪造、变造证明材料的，按照不完全响应或者不响应处理。</w:t>
      </w:r>
    </w:p>
    <w:p w14:paraId="67DEBA2D">
      <w:pPr>
        <w:pStyle w:val="12"/>
        <w:adjustRightInd w:val="0"/>
        <w:snapToGrid w:val="0"/>
        <w:spacing w:line="44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w:t>
      </w:r>
      <w:r>
        <w:rPr>
          <w:rFonts w:hint="eastAsia" w:ascii="仿宋" w:hAnsi="仿宋" w:eastAsia="仿宋" w:cs="仿宋"/>
          <w:b/>
          <w:color w:val="auto"/>
          <w:sz w:val="24"/>
          <w:highlight w:val="none"/>
        </w:rPr>
        <w:t>如所响应参数与比选要求不一致的，响应供应商必须按所响应的参数进行响应参数填写（必须详细填写），不得随意复制比选文件服务要求粘贴。否则后果自负！</w:t>
      </w:r>
    </w:p>
    <w:p w14:paraId="5642563E">
      <w:pPr>
        <w:adjustRightInd w:val="0"/>
        <w:snapToGrid w:val="0"/>
        <w:spacing w:line="300" w:lineRule="auto"/>
        <w:rPr>
          <w:rFonts w:hint="eastAsia" w:ascii="仿宋" w:hAnsi="仿宋" w:eastAsia="仿宋" w:cs="仿宋"/>
          <w:color w:val="auto"/>
          <w:sz w:val="24"/>
          <w:highlight w:val="none"/>
        </w:rPr>
      </w:pPr>
    </w:p>
    <w:p w14:paraId="7539B1E4">
      <w:pPr>
        <w:adjustRightInd w:val="0"/>
        <w:snapToGrid w:val="0"/>
        <w:spacing w:line="30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响应供应商法定代表人（或法定代表人授权代表）签字：</w:t>
      </w:r>
      <w:r>
        <w:rPr>
          <w:rFonts w:hint="eastAsia" w:ascii="仿宋" w:hAnsi="仿宋" w:eastAsia="仿宋" w:cs="仿宋"/>
          <w:color w:val="auto"/>
          <w:sz w:val="24"/>
          <w:highlight w:val="none"/>
          <w:u w:val="single"/>
        </w:rPr>
        <w:t xml:space="preserve">                   </w:t>
      </w:r>
    </w:p>
    <w:p w14:paraId="4654DDD7">
      <w:pPr>
        <w:adjustRightInd w:val="0"/>
        <w:snapToGrid w:val="0"/>
        <w:spacing w:line="30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响应供应商名称</w:t>
      </w:r>
      <w:r>
        <w:rPr>
          <w:rFonts w:hint="eastAsia" w:ascii="仿宋" w:hAnsi="仿宋" w:eastAsia="仿宋" w:cs="仿宋"/>
          <w:color w:val="auto"/>
          <w:sz w:val="24"/>
          <w:highlight w:val="none"/>
          <w:lang w:eastAsia="zh-CN"/>
        </w:rPr>
        <w:t>（盖章）</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p>
    <w:p w14:paraId="4AD11C0B">
      <w:pPr>
        <w:rPr>
          <w:rFonts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29C17D59">
      <w:pPr>
        <w:pStyle w:val="12"/>
        <w:adjustRightInd w:val="0"/>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2A3D9544">
      <w:pPr>
        <w:rPr>
          <w:rFonts w:hint="eastAsia" w:ascii="仿宋" w:hAnsi="仿宋" w:eastAsia="仿宋" w:cs="仿宋"/>
          <w:color w:val="auto"/>
          <w:sz w:val="24"/>
          <w:highlight w:val="none"/>
        </w:rPr>
      </w:pPr>
      <w:r>
        <w:rPr>
          <w:rFonts w:hint="eastAsia" w:ascii="仿宋" w:hAnsi="仿宋" w:eastAsia="仿宋" w:cs="仿宋"/>
          <w:b/>
          <w:color w:val="auto"/>
          <w:sz w:val="24"/>
          <w:highlight w:val="none"/>
        </w:rPr>
        <w:t>5.</w:t>
      </w:r>
      <w:r>
        <w:rPr>
          <w:rFonts w:ascii="仿宋" w:hAnsi="仿宋" w:eastAsia="仿宋" w:cs="仿宋"/>
          <w:b/>
          <w:color w:val="auto"/>
          <w:sz w:val="24"/>
          <w:highlight w:val="none"/>
        </w:rPr>
        <w:t>1</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rPr>
        <w:t xml:space="preserve"> 非实质性</w:t>
      </w:r>
      <w:r>
        <w:rPr>
          <w:rFonts w:hint="eastAsia" w:ascii="仿宋" w:hAnsi="仿宋" w:eastAsia="仿宋" w:cs="仿宋"/>
          <w:b/>
          <w:color w:val="auto"/>
          <w:sz w:val="24"/>
          <w:highlight w:val="none"/>
          <w:lang w:eastAsia="zh-CN"/>
        </w:rPr>
        <w:t>技术</w:t>
      </w:r>
      <w:r>
        <w:rPr>
          <w:rFonts w:hint="eastAsia" w:ascii="仿宋" w:hAnsi="仿宋" w:eastAsia="仿宋" w:cs="仿宋"/>
          <w:b/>
          <w:color w:val="auto"/>
          <w:sz w:val="24"/>
          <w:highlight w:val="none"/>
          <w:lang w:val="en-US" w:eastAsia="zh-CN"/>
        </w:rPr>
        <w:t>/</w:t>
      </w:r>
      <w:r>
        <w:rPr>
          <w:rFonts w:hint="eastAsia" w:ascii="仿宋" w:hAnsi="仿宋" w:eastAsia="仿宋" w:cs="仿宋"/>
          <w:b/>
          <w:color w:val="auto"/>
          <w:sz w:val="24"/>
          <w:highlight w:val="none"/>
        </w:rPr>
        <w:t>服务要求条款响应表</w:t>
      </w:r>
    </w:p>
    <w:tbl>
      <w:tblPr>
        <w:tblStyle w:val="16"/>
        <w:tblW w:w="8520" w:type="dxa"/>
        <w:tblInd w:w="-28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2"/>
        <w:gridCol w:w="886"/>
        <w:gridCol w:w="2645"/>
        <w:gridCol w:w="1400"/>
        <w:gridCol w:w="643"/>
        <w:gridCol w:w="714"/>
        <w:gridCol w:w="570"/>
        <w:gridCol w:w="1170"/>
      </w:tblGrid>
      <w:tr w14:paraId="35CCC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8520" w:type="dxa"/>
            <w:gridSpan w:val="8"/>
            <w:noWrap w:val="0"/>
            <w:vAlign w:val="center"/>
          </w:tcPr>
          <w:p w14:paraId="556147F5">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一般服务要求条款</w:t>
            </w:r>
            <w:r>
              <w:rPr>
                <w:rFonts w:hint="eastAsia" w:ascii="仿宋" w:hAnsi="仿宋" w:eastAsia="仿宋" w:cs="宋体"/>
                <w:color w:val="auto"/>
                <w:kern w:val="0"/>
                <w:sz w:val="24"/>
                <w:highlight w:val="none"/>
              </w:rPr>
              <w:t>和</w:t>
            </w:r>
            <w:r>
              <w:rPr>
                <w:rFonts w:hint="eastAsia" w:ascii="仿宋" w:hAnsi="仿宋" w:eastAsia="仿宋" w:cs="仿宋"/>
                <w:color w:val="auto"/>
                <w:sz w:val="24"/>
                <w:highlight w:val="none"/>
              </w:rPr>
              <w:t>含</w:t>
            </w:r>
            <w:r>
              <w:rPr>
                <w:rFonts w:hint="eastAsia" w:ascii="仿宋" w:hAnsi="仿宋" w:eastAsia="仿宋" w:cs="宋体"/>
                <w:color w:val="auto"/>
                <w:kern w:val="0"/>
                <w:sz w:val="24"/>
                <w:highlight w:val="none"/>
              </w:rPr>
              <w:t>“▲”的</w:t>
            </w:r>
            <w:r>
              <w:rPr>
                <w:rFonts w:ascii="仿宋" w:hAnsi="仿宋" w:eastAsia="仿宋" w:cs="宋体"/>
                <w:color w:val="auto"/>
                <w:kern w:val="0"/>
                <w:sz w:val="24"/>
                <w:highlight w:val="none"/>
              </w:rPr>
              <w:t>主要</w:t>
            </w:r>
            <w:r>
              <w:rPr>
                <w:rFonts w:hint="eastAsia" w:ascii="仿宋" w:hAnsi="仿宋" w:eastAsia="仿宋" w:cs="宋体"/>
                <w:color w:val="auto"/>
                <w:kern w:val="0"/>
                <w:sz w:val="24"/>
                <w:highlight w:val="none"/>
              </w:rPr>
              <w:t>服务要求</w:t>
            </w:r>
            <w:r>
              <w:rPr>
                <w:rFonts w:hint="eastAsia" w:ascii="仿宋" w:hAnsi="仿宋" w:eastAsia="仿宋" w:cs="仿宋"/>
                <w:color w:val="auto"/>
                <w:sz w:val="24"/>
                <w:highlight w:val="none"/>
              </w:rPr>
              <w:t>响应表</w:t>
            </w:r>
          </w:p>
        </w:tc>
      </w:tr>
      <w:tr w14:paraId="63CAD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7" w:hRule="atLeast"/>
        </w:trPr>
        <w:tc>
          <w:tcPr>
            <w:tcW w:w="492" w:type="dxa"/>
            <w:shd w:val="clear" w:color="auto" w:fill="F1F1F1"/>
            <w:noWrap w:val="0"/>
            <w:vAlign w:val="center"/>
          </w:tcPr>
          <w:p w14:paraId="27A469A8">
            <w:pPr>
              <w:spacing w:line="2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序号</w:t>
            </w:r>
          </w:p>
        </w:tc>
        <w:tc>
          <w:tcPr>
            <w:tcW w:w="886" w:type="dxa"/>
            <w:shd w:val="clear" w:color="auto" w:fill="F1F1F1"/>
            <w:noWrap w:val="0"/>
            <w:vAlign w:val="center"/>
          </w:tcPr>
          <w:p w14:paraId="16CD7928">
            <w:pPr>
              <w:spacing w:line="2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名称</w:t>
            </w:r>
          </w:p>
        </w:tc>
        <w:tc>
          <w:tcPr>
            <w:tcW w:w="2645" w:type="dxa"/>
            <w:shd w:val="clear" w:color="auto" w:fill="F1F1F1"/>
            <w:noWrap w:val="0"/>
            <w:vAlign w:val="center"/>
          </w:tcPr>
          <w:p w14:paraId="66C5E6C4">
            <w:pPr>
              <w:spacing w:line="2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zh-CN"/>
              </w:rPr>
              <w:t>技术</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val="zh-CN"/>
              </w:rPr>
              <w:t>服务参数要求</w:t>
            </w:r>
          </w:p>
        </w:tc>
        <w:tc>
          <w:tcPr>
            <w:tcW w:w="1400" w:type="dxa"/>
            <w:shd w:val="clear" w:color="auto" w:fill="F1F1F1"/>
            <w:noWrap w:val="0"/>
            <w:vAlign w:val="center"/>
          </w:tcPr>
          <w:p w14:paraId="55D20B4D">
            <w:pPr>
              <w:spacing w:line="2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响应服务参数</w:t>
            </w:r>
          </w:p>
          <w:p w14:paraId="1C7374F2">
            <w:pPr>
              <w:spacing w:line="2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（填写响应的具体参数）</w:t>
            </w:r>
          </w:p>
        </w:tc>
        <w:tc>
          <w:tcPr>
            <w:tcW w:w="643" w:type="dxa"/>
            <w:shd w:val="clear" w:color="auto" w:fill="F1F1F1"/>
            <w:noWrap w:val="0"/>
            <w:vAlign w:val="center"/>
          </w:tcPr>
          <w:p w14:paraId="64199F25">
            <w:pPr>
              <w:spacing w:line="2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是否响应</w:t>
            </w:r>
          </w:p>
        </w:tc>
        <w:tc>
          <w:tcPr>
            <w:tcW w:w="714" w:type="dxa"/>
            <w:shd w:val="clear" w:color="auto" w:fill="F1F1F1"/>
            <w:noWrap w:val="0"/>
            <w:vAlign w:val="center"/>
          </w:tcPr>
          <w:p w14:paraId="2C4E420F">
            <w:pPr>
              <w:spacing w:line="2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偏离情况</w:t>
            </w:r>
          </w:p>
          <w:p w14:paraId="4A5D9171">
            <w:pPr>
              <w:spacing w:line="2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（正/负/无）</w:t>
            </w:r>
          </w:p>
        </w:tc>
        <w:tc>
          <w:tcPr>
            <w:tcW w:w="570" w:type="dxa"/>
            <w:shd w:val="clear" w:color="auto" w:fill="F1F1F1"/>
            <w:noWrap w:val="0"/>
            <w:vAlign w:val="center"/>
          </w:tcPr>
          <w:p w14:paraId="2170B463">
            <w:pPr>
              <w:spacing w:line="2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偏离说明</w:t>
            </w:r>
          </w:p>
        </w:tc>
        <w:tc>
          <w:tcPr>
            <w:tcW w:w="1170" w:type="dxa"/>
            <w:shd w:val="clear" w:color="auto" w:fill="F1F1F1"/>
            <w:noWrap w:val="0"/>
            <w:vAlign w:val="top"/>
          </w:tcPr>
          <w:p w14:paraId="7A1F61A6">
            <w:pPr>
              <w:spacing w:line="2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需注明对应证明</w:t>
            </w:r>
            <w:r>
              <w:rPr>
                <w:rFonts w:ascii="仿宋" w:hAnsi="仿宋" w:eastAsia="仿宋" w:cs="仿宋"/>
                <w:color w:val="auto"/>
                <w:szCs w:val="21"/>
                <w:highlight w:val="none"/>
              </w:rPr>
              <w:t>材料</w:t>
            </w:r>
            <w:r>
              <w:rPr>
                <w:rFonts w:hint="eastAsia" w:ascii="仿宋" w:hAnsi="仿宋" w:eastAsia="仿宋" w:cs="仿宋"/>
                <w:color w:val="auto"/>
                <w:szCs w:val="21"/>
                <w:highlight w:val="none"/>
              </w:rPr>
              <w:t>条款所在位置，</w:t>
            </w:r>
            <w:r>
              <w:rPr>
                <w:rFonts w:ascii="仿宋" w:hAnsi="仿宋" w:eastAsia="仿宋" w:cs="仿宋"/>
                <w:color w:val="auto"/>
                <w:szCs w:val="21"/>
                <w:highlight w:val="none"/>
              </w:rPr>
              <w:t>尤其是</w:t>
            </w:r>
            <w:r>
              <w:rPr>
                <w:rFonts w:hint="eastAsia" w:ascii="仿宋" w:hAnsi="仿宋" w:eastAsia="仿宋" w:cs="仿宋"/>
                <w:color w:val="auto"/>
                <w:szCs w:val="21"/>
                <w:highlight w:val="none"/>
              </w:rPr>
              <w:t>含</w:t>
            </w:r>
            <w:r>
              <w:rPr>
                <w:rFonts w:hint="eastAsia" w:ascii="仿宋" w:hAnsi="仿宋" w:eastAsia="仿宋" w:cs="宋体"/>
                <w:color w:val="auto"/>
                <w:kern w:val="0"/>
                <w:szCs w:val="21"/>
                <w:highlight w:val="none"/>
              </w:rPr>
              <w:t>“▲”条款</w:t>
            </w:r>
          </w:p>
        </w:tc>
      </w:tr>
      <w:tr w14:paraId="67ECD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492" w:type="dxa"/>
            <w:noWrap w:val="0"/>
            <w:vAlign w:val="center"/>
          </w:tcPr>
          <w:p w14:paraId="4C61B20B">
            <w:pPr>
              <w:spacing w:line="20" w:lineRule="atLeas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886" w:type="dxa"/>
            <w:noWrap w:val="0"/>
            <w:vAlign w:val="center"/>
          </w:tcPr>
          <w:p w14:paraId="27738D40">
            <w:pPr>
              <w:spacing w:line="380" w:lineRule="exact"/>
              <w:ind w:left="40" w:leftChars="19"/>
              <w:jc w:val="left"/>
              <w:rPr>
                <w:rFonts w:hint="eastAsia" w:ascii="仿宋" w:hAnsi="仿宋" w:eastAsia="仿宋" w:cs="仿宋"/>
                <w:color w:val="auto"/>
                <w:szCs w:val="21"/>
                <w:highlight w:val="none"/>
                <w:lang w:val="en-US" w:eastAsia="zh-CN"/>
              </w:rPr>
            </w:pPr>
          </w:p>
        </w:tc>
        <w:tc>
          <w:tcPr>
            <w:tcW w:w="2645" w:type="dxa"/>
            <w:noWrap w:val="0"/>
            <w:vAlign w:val="center"/>
          </w:tcPr>
          <w:p w14:paraId="453EEB01">
            <w:pPr>
              <w:spacing w:line="380" w:lineRule="exact"/>
              <w:ind w:left="40" w:leftChars="19"/>
              <w:jc w:val="left"/>
              <w:rPr>
                <w:rFonts w:hint="eastAsia" w:ascii="仿宋" w:hAnsi="仿宋" w:eastAsia="仿宋" w:cs="仿宋"/>
                <w:color w:val="auto"/>
                <w:szCs w:val="21"/>
                <w:highlight w:val="none"/>
                <w:lang w:val="en-US" w:eastAsia="zh-CN"/>
              </w:rPr>
            </w:pPr>
          </w:p>
        </w:tc>
        <w:tc>
          <w:tcPr>
            <w:tcW w:w="1400" w:type="dxa"/>
            <w:noWrap w:val="0"/>
            <w:vAlign w:val="top"/>
          </w:tcPr>
          <w:p w14:paraId="7059ECFE">
            <w:pPr>
              <w:spacing w:line="20" w:lineRule="atLeast"/>
              <w:rPr>
                <w:rFonts w:hint="eastAsia" w:ascii="仿宋" w:hAnsi="仿宋" w:eastAsia="仿宋" w:cs="仿宋"/>
                <w:color w:val="auto"/>
                <w:sz w:val="24"/>
                <w:highlight w:val="none"/>
              </w:rPr>
            </w:pPr>
          </w:p>
        </w:tc>
        <w:tc>
          <w:tcPr>
            <w:tcW w:w="643" w:type="dxa"/>
            <w:noWrap w:val="0"/>
            <w:vAlign w:val="top"/>
          </w:tcPr>
          <w:p w14:paraId="1F3E47EB">
            <w:pPr>
              <w:spacing w:line="20" w:lineRule="atLeast"/>
              <w:rPr>
                <w:rFonts w:hint="eastAsia" w:ascii="仿宋" w:hAnsi="仿宋" w:eastAsia="仿宋" w:cs="仿宋"/>
                <w:color w:val="auto"/>
                <w:sz w:val="24"/>
                <w:highlight w:val="none"/>
              </w:rPr>
            </w:pPr>
          </w:p>
        </w:tc>
        <w:tc>
          <w:tcPr>
            <w:tcW w:w="714" w:type="dxa"/>
            <w:noWrap w:val="0"/>
            <w:vAlign w:val="top"/>
          </w:tcPr>
          <w:p w14:paraId="218E702A">
            <w:pPr>
              <w:spacing w:line="20" w:lineRule="atLeast"/>
              <w:rPr>
                <w:rFonts w:hint="eastAsia" w:ascii="仿宋" w:hAnsi="仿宋" w:eastAsia="仿宋" w:cs="仿宋"/>
                <w:color w:val="auto"/>
                <w:sz w:val="24"/>
                <w:highlight w:val="none"/>
              </w:rPr>
            </w:pPr>
          </w:p>
        </w:tc>
        <w:tc>
          <w:tcPr>
            <w:tcW w:w="570" w:type="dxa"/>
            <w:noWrap w:val="0"/>
            <w:vAlign w:val="top"/>
          </w:tcPr>
          <w:p w14:paraId="4B0C846A">
            <w:pPr>
              <w:spacing w:line="20" w:lineRule="atLeast"/>
              <w:rPr>
                <w:rFonts w:hint="eastAsia" w:ascii="仿宋" w:hAnsi="仿宋" w:eastAsia="仿宋" w:cs="仿宋"/>
                <w:color w:val="auto"/>
                <w:sz w:val="24"/>
                <w:highlight w:val="none"/>
              </w:rPr>
            </w:pPr>
          </w:p>
        </w:tc>
        <w:tc>
          <w:tcPr>
            <w:tcW w:w="1170" w:type="dxa"/>
            <w:noWrap w:val="0"/>
            <w:vAlign w:val="top"/>
          </w:tcPr>
          <w:p w14:paraId="0FBF87C0">
            <w:pPr>
              <w:spacing w:line="20" w:lineRule="atLeast"/>
              <w:rPr>
                <w:rFonts w:hint="eastAsia" w:ascii="仿宋" w:hAnsi="仿宋" w:eastAsia="仿宋" w:cs="仿宋"/>
                <w:color w:val="auto"/>
                <w:sz w:val="24"/>
                <w:highlight w:val="none"/>
              </w:rPr>
            </w:pPr>
          </w:p>
        </w:tc>
      </w:tr>
      <w:tr w14:paraId="6C247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492" w:type="dxa"/>
            <w:noWrap w:val="0"/>
            <w:vAlign w:val="center"/>
          </w:tcPr>
          <w:p w14:paraId="6E3AC74E">
            <w:pPr>
              <w:spacing w:line="20" w:lineRule="atLeas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2</w:t>
            </w:r>
          </w:p>
        </w:tc>
        <w:tc>
          <w:tcPr>
            <w:tcW w:w="886" w:type="dxa"/>
            <w:noWrap w:val="0"/>
            <w:vAlign w:val="center"/>
          </w:tcPr>
          <w:p w14:paraId="5C5430CC">
            <w:pPr>
              <w:spacing w:line="20" w:lineRule="atLeast"/>
              <w:rPr>
                <w:rFonts w:hint="eastAsia" w:ascii="仿宋" w:hAnsi="仿宋" w:eastAsia="仿宋" w:cs="仿宋"/>
                <w:color w:val="auto"/>
                <w:kern w:val="2"/>
                <w:sz w:val="21"/>
                <w:szCs w:val="21"/>
                <w:highlight w:val="none"/>
                <w:lang w:val="en-US" w:eastAsia="zh-CN" w:bidi="ar-SA"/>
              </w:rPr>
            </w:pPr>
          </w:p>
        </w:tc>
        <w:tc>
          <w:tcPr>
            <w:tcW w:w="2645" w:type="dxa"/>
            <w:noWrap w:val="0"/>
            <w:vAlign w:val="center"/>
          </w:tcPr>
          <w:p w14:paraId="112E30A9">
            <w:pPr>
              <w:spacing w:line="380" w:lineRule="exact"/>
              <w:ind w:left="40" w:leftChars="19"/>
              <w:jc w:val="left"/>
              <w:rPr>
                <w:rFonts w:hint="eastAsia" w:ascii="仿宋" w:hAnsi="仿宋" w:eastAsia="仿宋" w:cs="仿宋"/>
                <w:color w:val="auto"/>
                <w:kern w:val="2"/>
                <w:sz w:val="21"/>
                <w:szCs w:val="21"/>
                <w:highlight w:val="none"/>
                <w:lang w:val="en-US" w:eastAsia="zh-CN" w:bidi="ar-SA"/>
              </w:rPr>
            </w:pPr>
          </w:p>
        </w:tc>
        <w:tc>
          <w:tcPr>
            <w:tcW w:w="1400" w:type="dxa"/>
            <w:noWrap w:val="0"/>
            <w:vAlign w:val="top"/>
          </w:tcPr>
          <w:p w14:paraId="5E9CDEFD">
            <w:pPr>
              <w:spacing w:line="20" w:lineRule="atLeast"/>
              <w:rPr>
                <w:rFonts w:hint="eastAsia" w:ascii="仿宋" w:hAnsi="仿宋" w:eastAsia="仿宋" w:cs="仿宋"/>
                <w:color w:val="auto"/>
                <w:sz w:val="24"/>
                <w:highlight w:val="none"/>
              </w:rPr>
            </w:pPr>
          </w:p>
        </w:tc>
        <w:tc>
          <w:tcPr>
            <w:tcW w:w="643" w:type="dxa"/>
            <w:noWrap w:val="0"/>
            <w:vAlign w:val="top"/>
          </w:tcPr>
          <w:p w14:paraId="17F2D9E8">
            <w:pPr>
              <w:spacing w:line="20" w:lineRule="atLeast"/>
              <w:rPr>
                <w:rFonts w:hint="eastAsia" w:ascii="仿宋" w:hAnsi="仿宋" w:eastAsia="仿宋" w:cs="仿宋"/>
                <w:color w:val="auto"/>
                <w:sz w:val="24"/>
                <w:highlight w:val="none"/>
              </w:rPr>
            </w:pPr>
          </w:p>
        </w:tc>
        <w:tc>
          <w:tcPr>
            <w:tcW w:w="714" w:type="dxa"/>
            <w:noWrap w:val="0"/>
            <w:vAlign w:val="top"/>
          </w:tcPr>
          <w:p w14:paraId="38C0D2D2">
            <w:pPr>
              <w:spacing w:line="20" w:lineRule="atLeast"/>
              <w:rPr>
                <w:rFonts w:hint="eastAsia" w:ascii="仿宋" w:hAnsi="仿宋" w:eastAsia="仿宋" w:cs="仿宋"/>
                <w:color w:val="auto"/>
                <w:sz w:val="24"/>
                <w:highlight w:val="none"/>
              </w:rPr>
            </w:pPr>
          </w:p>
        </w:tc>
        <w:tc>
          <w:tcPr>
            <w:tcW w:w="570" w:type="dxa"/>
            <w:noWrap w:val="0"/>
            <w:vAlign w:val="top"/>
          </w:tcPr>
          <w:p w14:paraId="1A56DD7C">
            <w:pPr>
              <w:spacing w:line="20" w:lineRule="atLeast"/>
              <w:rPr>
                <w:rFonts w:hint="eastAsia" w:ascii="仿宋" w:hAnsi="仿宋" w:eastAsia="仿宋" w:cs="仿宋"/>
                <w:color w:val="auto"/>
                <w:sz w:val="24"/>
                <w:highlight w:val="none"/>
              </w:rPr>
            </w:pPr>
          </w:p>
        </w:tc>
        <w:tc>
          <w:tcPr>
            <w:tcW w:w="1170" w:type="dxa"/>
            <w:noWrap w:val="0"/>
            <w:vAlign w:val="top"/>
          </w:tcPr>
          <w:p w14:paraId="7FC16D34">
            <w:pPr>
              <w:spacing w:line="20" w:lineRule="atLeast"/>
              <w:rPr>
                <w:rFonts w:hint="eastAsia" w:ascii="仿宋" w:hAnsi="仿宋" w:eastAsia="仿宋" w:cs="仿宋"/>
                <w:color w:val="auto"/>
                <w:sz w:val="24"/>
                <w:highlight w:val="none"/>
              </w:rPr>
            </w:pPr>
          </w:p>
        </w:tc>
      </w:tr>
      <w:tr w14:paraId="466AD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492" w:type="dxa"/>
            <w:noWrap w:val="0"/>
            <w:vAlign w:val="center"/>
          </w:tcPr>
          <w:p w14:paraId="1E4AE5A0">
            <w:pPr>
              <w:spacing w:line="20" w:lineRule="atLeas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3</w:t>
            </w:r>
          </w:p>
        </w:tc>
        <w:tc>
          <w:tcPr>
            <w:tcW w:w="886" w:type="dxa"/>
            <w:noWrap w:val="0"/>
            <w:vAlign w:val="center"/>
          </w:tcPr>
          <w:p w14:paraId="36FE5839">
            <w:pPr>
              <w:spacing w:line="20" w:lineRule="atLeast"/>
              <w:rPr>
                <w:rFonts w:hint="eastAsia" w:ascii="仿宋" w:hAnsi="仿宋" w:eastAsia="仿宋" w:cs="仿宋"/>
                <w:color w:val="auto"/>
                <w:kern w:val="2"/>
                <w:sz w:val="21"/>
                <w:szCs w:val="21"/>
                <w:highlight w:val="none"/>
                <w:lang w:val="en-US" w:eastAsia="zh-CN" w:bidi="ar-SA"/>
              </w:rPr>
            </w:pPr>
          </w:p>
        </w:tc>
        <w:tc>
          <w:tcPr>
            <w:tcW w:w="2645" w:type="dxa"/>
            <w:noWrap w:val="0"/>
            <w:vAlign w:val="center"/>
          </w:tcPr>
          <w:p w14:paraId="473ECC43">
            <w:pPr>
              <w:spacing w:line="380" w:lineRule="exact"/>
              <w:ind w:left="40" w:leftChars="19"/>
              <w:jc w:val="left"/>
              <w:rPr>
                <w:rFonts w:hint="eastAsia" w:ascii="仿宋" w:hAnsi="仿宋" w:eastAsia="仿宋" w:cs="仿宋"/>
                <w:color w:val="auto"/>
                <w:kern w:val="2"/>
                <w:sz w:val="21"/>
                <w:szCs w:val="21"/>
                <w:highlight w:val="none"/>
                <w:lang w:val="en-US" w:eastAsia="zh-CN" w:bidi="ar-SA"/>
              </w:rPr>
            </w:pPr>
          </w:p>
        </w:tc>
        <w:tc>
          <w:tcPr>
            <w:tcW w:w="1400" w:type="dxa"/>
            <w:noWrap w:val="0"/>
            <w:vAlign w:val="top"/>
          </w:tcPr>
          <w:p w14:paraId="6D418516">
            <w:pPr>
              <w:spacing w:line="20" w:lineRule="atLeast"/>
              <w:rPr>
                <w:rFonts w:hint="eastAsia" w:ascii="仿宋" w:hAnsi="仿宋" w:eastAsia="仿宋" w:cs="仿宋"/>
                <w:color w:val="auto"/>
                <w:sz w:val="24"/>
                <w:highlight w:val="none"/>
              </w:rPr>
            </w:pPr>
          </w:p>
        </w:tc>
        <w:tc>
          <w:tcPr>
            <w:tcW w:w="643" w:type="dxa"/>
            <w:noWrap w:val="0"/>
            <w:vAlign w:val="top"/>
          </w:tcPr>
          <w:p w14:paraId="47AE3756">
            <w:pPr>
              <w:spacing w:line="20" w:lineRule="atLeast"/>
              <w:rPr>
                <w:rFonts w:hint="eastAsia" w:ascii="仿宋" w:hAnsi="仿宋" w:eastAsia="仿宋" w:cs="仿宋"/>
                <w:color w:val="auto"/>
                <w:sz w:val="24"/>
                <w:highlight w:val="none"/>
              </w:rPr>
            </w:pPr>
          </w:p>
        </w:tc>
        <w:tc>
          <w:tcPr>
            <w:tcW w:w="714" w:type="dxa"/>
            <w:noWrap w:val="0"/>
            <w:vAlign w:val="top"/>
          </w:tcPr>
          <w:p w14:paraId="1D2C54B9">
            <w:pPr>
              <w:spacing w:line="20" w:lineRule="atLeast"/>
              <w:rPr>
                <w:rFonts w:hint="eastAsia" w:ascii="仿宋" w:hAnsi="仿宋" w:eastAsia="仿宋" w:cs="仿宋"/>
                <w:color w:val="auto"/>
                <w:sz w:val="24"/>
                <w:highlight w:val="none"/>
              </w:rPr>
            </w:pPr>
          </w:p>
        </w:tc>
        <w:tc>
          <w:tcPr>
            <w:tcW w:w="570" w:type="dxa"/>
            <w:noWrap w:val="0"/>
            <w:vAlign w:val="top"/>
          </w:tcPr>
          <w:p w14:paraId="1486C08B">
            <w:pPr>
              <w:spacing w:line="20" w:lineRule="atLeast"/>
              <w:rPr>
                <w:rFonts w:hint="eastAsia" w:ascii="仿宋" w:hAnsi="仿宋" w:eastAsia="仿宋" w:cs="仿宋"/>
                <w:color w:val="auto"/>
                <w:sz w:val="24"/>
                <w:highlight w:val="none"/>
              </w:rPr>
            </w:pPr>
          </w:p>
        </w:tc>
        <w:tc>
          <w:tcPr>
            <w:tcW w:w="1170" w:type="dxa"/>
            <w:noWrap w:val="0"/>
            <w:vAlign w:val="top"/>
          </w:tcPr>
          <w:p w14:paraId="1703A1B5">
            <w:pPr>
              <w:spacing w:line="20" w:lineRule="atLeast"/>
              <w:rPr>
                <w:rFonts w:hint="eastAsia" w:ascii="仿宋" w:hAnsi="仿宋" w:eastAsia="仿宋" w:cs="仿宋"/>
                <w:color w:val="auto"/>
                <w:sz w:val="24"/>
                <w:highlight w:val="none"/>
              </w:rPr>
            </w:pPr>
          </w:p>
        </w:tc>
      </w:tr>
      <w:tr w14:paraId="7508F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492" w:type="dxa"/>
            <w:noWrap w:val="0"/>
            <w:vAlign w:val="center"/>
          </w:tcPr>
          <w:p w14:paraId="0D55B490">
            <w:pPr>
              <w:spacing w:line="20" w:lineRule="atLeas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4</w:t>
            </w:r>
          </w:p>
        </w:tc>
        <w:tc>
          <w:tcPr>
            <w:tcW w:w="886" w:type="dxa"/>
            <w:noWrap w:val="0"/>
            <w:vAlign w:val="center"/>
          </w:tcPr>
          <w:p w14:paraId="4F159D3E">
            <w:pPr>
              <w:spacing w:line="20" w:lineRule="atLeast"/>
              <w:rPr>
                <w:rFonts w:hint="eastAsia" w:ascii="仿宋" w:hAnsi="仿宋" w:eastAsia="仿宋" w:cs="仿宋"/>
                <w:color w:val="auto"/>
                <w:kern w:val="2"/>
                <w:sz w:val="21"/>
                <w:szCs w:val="21"/>
                <w:highlight w:val="none"/>
                <w:lang w:val="en-US" w:eastAsia="zh-CN" w:bidi="ar-SA"/>
              </w:rPr>
            </w:pPr>
          </w:p>
        </w:tc>
        <w:tc>
          <w:tcPr>
            <w:tcW w:w="2645" w:type="dxa"/>
            <w:noWrap w:val="0"/>
            <w:vAlign w:val="center"/>
          </w:tcPr>
          <w:p w14:paraId="789BB59E">
            <w:pPr>
              <w:spacing w:line="380" w:lineRule="exact"/>
              <w:ind w:left="40" w:leftChars="19"/>
              <w:jc w:val="left"/>
              <w:rPr>
                <w:rFonts w:hint="eastAsia" w:ascii="仿宋" w:hAnsi="仿宋" w:eastAsia="仿宋" w:cs="仿宋"/>
                <w:color w:val="auto"/>
                <w:kern w:val="2"/>
                <w:sz w:val="21"/>
                <w:szCs w:val="21"/>
                <w:highlight w:val="none"/>
                <w:lang w:val="en-US" w:eastAsia="zh-CN" w:bidi="ar-SA"/>
              </w:rPr>
            </w:pPr>
          </w:p>
        </w:tc>
        <w:tc>
          <w:tcPr>
            <w:tcW w:w="1400" w:type="dxa"/>
            <w:noWrap w:val="0"/>
            <w:vAlign w:val="top"/>
          </w:tcPr>
          <w:p w14:paraId="14AC1658">
            <w:pPr>
              <w:spacing w:line="20" w:lineRule="atLeast"/>
              <w:rPr>
                <w:rFonts w:hint="eastAsia" w:ascii="仿宋" w:hAnsi="仿宋" w:eastAsia="仿宋" w:cs="仿宋"/>
                <w:color w:val="auto"/>
                <w:sz w:val="24"/>
                <w:highlight w:val="none"/>
              </w:rPr>
            </w:pPr>
          </w:p>
        </w:tc>
        <w:tc>
          <w:tcPr>
            <w:tcW w:w="643" w:type="dxa"/>
            <w:noWrap w:val="0"/>
            <w:vAlign w:val="top"/>
          </w:tcPr>
          <w:p w14:paraId="1FD99390">
            <w:pPr>
              <w:spacing w:line="20" w:lineRule="atLeast"/>
              <w:rPr>
                <w:rFonts w:hint="eastAsia" w:ascii="仿宋" w:hAnsi="仿宋" w:eastAsia="仿宋" w:cs="仿宋"/>
                <w:color w:val="auto"/>
                <w:sz w:val="24"/>
                <w:highlight w:val="none"/>
              </w:rPr>
            </w:pPr>
          </w:p>
        </w:tc>
        <w:tc>
          <w:tcPr>
            <w:tcW w:w="714" w:type="dxa"/>
            <w:noWrap w:val="0"/>
            <w:vAlign w:val="top"/>
          </w:tcPr>
          <w:p w14:paraId="5585BE9E">
            <w:pPr>
              <w:spacing w:line="20" w:lineRule="atLeast"/>
              <w:rPr>
                <w:rFonts w:hint="eastAsia" w:ascii="仿宋" w:hAnsi="仿宋" w:eastAsia="仿宋" w:cs="仿宋"/>
                <w:color w:val="auto"/>
                <w:sz w:val="24"/>
                <w:highlight w:val="none"/>
              </w:rPr>
            </w:pPr>
          </w:p>
        </w:tc>
        <w:tc>
          <w:tcPr>
            <w:tcW w:w="570" w:type="dxa"/>
            <w:noWrap w:val="0"/>
            <w:vAlign w:val="top"/>
          </w:tcPr>
          <w:p w14:paraId="57BBEE15">
            <w:pPr>
              <w:spacing w:line="20" w:lineRule="atLeast"/>
              <w:rPr>
                <w:rFonts w:hint="eastAsia" w:ascii="仿宋" w:hAnsi="仿宋" w:eastAsia="仿宋" w:cs="仿宋"/>
                <w:color w:val="auto"/>
                <w:sz w:val="24"/>
                <w:highlight w:val="none"/>
              </w:rPr>
            </w:pPr>
          </w:p>
        </w:tc>
        <w:tc>
          <w:tcPr>
            <w:tcW w:w="1170" w:type="dxa"/>
            <w:noWrap w:val="0"/>
            <w:vAlign w:val="top"/>
          </w:tcPr>
          <w:p w14:paraId="4DDC8BA7">
            <w:pPr>
              <w:spacing w:line="20" w:lineRule="atLeast"/>
              <w:rPr>
                <w:rFonts w:hint="eastAsia" w:ascii="仿宋" w:hAnsi="仿宋" w:eastAsia="仿宋" w:cs="仿宋"/>
                <w:color w:val="auto"/>
                <w:sz w:val="24"/>
                <w:highlight w:val="none"/>
              </w:rPr>
            </w:pPr>
          </w:p>
        </w:tc>
      </w:tr>
      <w:tr w14:paraId="3BC1D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492" w:type="dxa"/>
            <w:noWrap w:val="0"/>
            <w:vAlign w:val="center"/>
          </w:tcPr>
          <w:p w14:paraId="5ECF8CCA">
            <w:pPr>
              <w:spacing w:line="20" w:lineRule="atLeas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5</w:t>
            </w:r>
          </w:p>
        </w:tc>
        <w:tc>
          <w:tcPr>
            <w:tcW w:w="886" w:type="dxa"/>
            <w:noWrap w:val="0"/>
            <w:vAlign w:val="center"/>
          </w:tcPr>
          <w:p w14:paraId="7162B9A1">
            <w:pPr>
              <w:spacing w:line="20" w:lineRule="atLeast"/>
              <w:rPr>
                <w:rFonts w:hint="eastAsia" w:ascii="仿宋" w:hAnsi="仿宋" w:eastAsia="仿宋" w:cs="仿宋"/>
                <w:color w:val="auto"/>
                <w:kern w:val="2"/>
                <w:sz w:val="21"/>
                <w:szCs w:val="21"/>
                <w:highlight w:val="none"/>
                <w:lang w:val="en-US" w:eastAsia="zh-CN" w:bidi="ar-SA"/>
              </w:rPr>
            </w:pPr>
          </w:p>
        </w:tc>
        <w:tc>
          <w:tcPr>
            <w:tcW w:w="2645" w:type="dxa"/>
            <w:noWrap w:val="0"/>
            <w:vAlign w:val="center"/>
          </w:tcPr>
          <w:p w14:paraId="004212E7">
            <w:pPr>
              <w:spacing w:line="380" w:lineRule="exact"/>
              <w:ind w:left="40" w:leftChars="19"/>
              <w:jc w:val="left"/>
              <w:rPr>
                <w:rFonts w:hint="eastAsia" w:ascii="仿宋" w:hAnsi="仿宋" w:eastAsia="仿宋" w:cs="仿宋"/>
                <w:color w:val="auto"/>
                <w:kern w:val="2"/>
                <w:sz w:val="21"/>
                <w:szCs w:val="21"/>
                <w:highlight w:val="none"/>
                <w:lang w:val="en-US" w:eastAsia="zh-CN" w:bidi="ar-SA"/>
              </w:rPr>
            </w:pPr>
          </w:p>
        </w:tc>
        <w:tc>
          <w:tcPr>
            <w:tcW w:w="1400" w:type="dxa"/>
            <w:noWrap w:val="0"/>
            <w:vAlign w:val="top"/>
          </w:tcPr>
          <w:p w14:paraId="271E8407">
            <w:pPr>
              <w:spacing w:line="20" w:lineRule="atLeast"/>
              <w:rPr>
                <w:rFonts w:hint="eastAsia" w:ascii="仿宋" w:hAnsi="仿宋" w:eastAsia="仿宋" w:cs="仿宋"/>
                <w:color w:val="auto"/>
                <w:sz w:val="24"/>
                <w:highlight w:val="none"/>
              </w:rPr>
            </w:pPr>
          </w:p>
        </w:tc>
        <w:tc>
          <w:tcPr>
            <w:tcW w:w="643" w:type="dxa"/>
            <w:noWrap w:val="0"/>
            <w:vAlign w:val="top"/>
          </w:tcPr>
          <w:p w14:paraId="2811FAAB">
            <w:pPr>
              <w:spacing w:line="20" w:lineRule="atLeast"/>
              <w:rPr>
                <w:rFonts w:hint="eastAsia" w:ascii="仿宋" w:hAnsi="仿宋" w:eastAsia="仿宋" w:cs="仿宋"/>
                <w:color w:val="auto"/>
                <w:sz w:val="24"/>
                <w:highlight w:val="none"/>
              </w:rPr>
            </w:pPr>
          </w:p>
        </w:tc>
        <w:tc>
          <w:tcPr>
            <w:tcW w:w="714" w:type="dxa"/>
            <w:noWrap w:val="0"/>
            <w:vAlign w:val="top"/>
          </w:tcPr>
          <w:p w14:paraId="452F44AD">
            <w:pPr>
              <w:spacing w:line="20" w:lineRule="atLeast"/>
              <w:rPr>
                <w:rFonts w:hint="eastAsia" w:ascii="仿宋" w:hAnsi="仿宋" w:eastAsia="仿宋" w:cs="仿宋"/>
                <w:color w:val="auto"/>
                <w:sz w:val="24"/>
                <w:highlight w:val="none"/>
              </w:rPr>
            </w:pPr>
          </w:p>
        </w:tc>
        <w:tc>
          <w:tcPr>
            <w:tcW w:w="570" w:type="dxa"/>
            <w:noWrap w:val="0"/>
            <w:vAlign w:val="top"/>
          </w:tcPr>
          <w:p w14:paraId="3ECCFB81">
            <w:pPr>
              <w:spacing w:line="20" w:lineRule="atLeast"/>
              <w:rPr>
                <w:rFonts w:hint="eastAsia" w:ascii="仿宋" w:hAnsi="仿宋" w:eastAsia="仿宋" w:cs="仿宋"/>
                <w:color w:val="auto"/>
                <w:sz w:val="24"/>
                <w:highlight w:val="none"/>
              </w:rPr>
            </w:pPr>
          </w:p>
        </w:tc>
        <w:tc>
          <w:tcPr>
            <w:tcW w:w="1170" w:type="dxa"/>
            <w:noWrap w:val="0"/>
            <w:vAlign w:val="top"/>
          </w:tcPr>
          <w:p w14:paraId="5FC90A37">
            <w:pPr>
              <w:spacing w:line="20" w:lineRule="atLeast"/>
              <w:rPr>
                <w:rFonts w:hint="eastAsia" w:ascii="仿宋" w:hAnsi="仿宋" w:eastAsia="仿宋" w:cs="仿宋"/>
                <w:color w:val="auto"/>
                <w:sz w:val="24"/>
                <w:highlight w:val="none"/>
              </w:rPr>
            </w:pPr>
          </w:p>
        </w:tc>
      </w:tr>
      <w:tr w14:paraId="1DBF6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492" w:type="dxa"/>
            <w:noWrap w:val="0"/>
            <w:vAlign w:val="center"/>
          </w:tcPr>
          <w:p w14:paraId="5FCBC925">
            <w:pPr>
              <w:spacing w:line="20" w:lineRule="atLeas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w:t>
            </w:r>
          </w:p>
        </w:tc>
        <w:tc>
          <w:tcPr>
            <w:tcW w:w="886" w:type="dxa"/>
            <w:noWrap w:val="0"/>
            <w:vAlign w:val="center"/>
          </w:tcPr>
          <w:p w14:paraId="49F6617C">
            <w:pPr>
              <w:spacing w:line="20" w:lineRule="atLeast"/>
              <w:rPr>
                <w:rFonts w:hint="eastAsia" w:ascii="仿宋" w:hAnsi="仿宋" w:eastAsia="仿宋" w:cs="仿宋"/>
                <w:color w:val="auto"/>
                <w:kern w:val="2"/>
                <w:sz w:val="21"/>
                <w:szCs w:val="21"/>
                <w:highlight w:val="none"/>
                <w:lang w:val="en-US" w:eastAsia="zh-CN" w:bidi="ar-SA"/>
              </w:rPr>
            </w:pPr>
          </w:p>
        </w:tc>
        <w:tc>
          <w:tcPr>
            <w:tcW w:w="2645" w:type="dxa"/>
            <w:noWrap w:val="0"/>
            <w:vAlign w:val="center"/>
          </w:tcPr>
          <w:p w14:paraId="41A8876D">
            <w:pPr>
              <w:spacing w:line="380" w:lineRule="exact"/>
              <w:ind w:left="40" w:leftChars="19"/>
              <w:jc w:val="left"/>
              <w:rPr>
                <w:rFonts w:hint="eastAsia" w:ascii="仿宋" w:hAnsi="仿宋" w:eastAsia="仿宋" w:cs="仿宋"/>
                <w:color w:val="auto"/>
                <w:kern w:val="2"/>
                <w:sz w:val="21"/>
                <w:szCs w:val="21"/>
                <w:highlight w:val="none"/>
                <w:lang w:val="en-US" w:eastAsia="zh-CN" w:bidi="ar-SA"/>
              </w:rPr>
            </w:pPr>
          </w:p>
        </w:tc>
        <w:tc>
          <w:tcPr>
            <w:tcW w:w="1400" w:type="dxa"/>
            <w:noWrap w:val="0"/>
            <w:vAlign w:val="top"/>
          </w:tcPr>
          <w:p w14:paraId="4FAF3847">
            <w:pPr>
              <w:spacing w:line="20" w:lineRule="atLeast"/>
              <w:rPr>
                <w:rFonts w:hint="eastAsia" w:ascii="仿宋" w:hAnsi="仿宋" w:eastAsia="仿宋" w:cs="仿宋"/>
                <w:color w:val="auto"/>
                <w:sz w:val="24"/>
                <w:highlight w:val="none"/>
              </w:rPr>
            </w:pPr>
          </w:p>
        </w:tc>
        <w:tc>
          <w:tcPr>
            <w:tcW w:w="643" w:type="dxa"/>
            <w:noWrap w:val="0"/>
            <w:vAlign w:val="top"/>
          </w:tcPr>
          <w:p w14:paraId="6DD0AEE7">
            <w:pPr>
              <w:spacing w:line="20" w:lineRule="atLeast"/>
              <w:rPr>
                <w:rFonts w:hint="eastAsia" w:ascii="仿宋" w:hAnsi="仿宋" w:eastAsia="仿宋" w:cs="仿宋"/>
                <w:color w:val="auto"/>
                <w:sz w:val="24"/>
                <w:highlight w:val="none"/>
              </w:rPr>
            </w:pPr>
          </w:p>
        </w:tc>
        <w:tc>
          <w:tcPr>
            <w:tcW w:w="714" w:type="dxa"/>
            <w:noWrap w:val="0"/>
            <w:vAlign w:val="top"/>
          </w:tcPr>
          <w:p w14:paraId="619E15F6">
            <w:pPr>
              <w:spacing w:line="20" w:lineRule="atLeast"/>
              <w:rPr>
                <w:rFonts w:hint="eastAsia" w:ascii="仿宋" w:hAnsi="仿宋" w:eastAsia="仿宋" w:cs="仿宋"/>
                <w:color w:val="auto"/>
                <w:sz w:val="24"/>
                <w:highlight w:val="none"/>
              </w:rPr>
            </w:pPr>
          </w:p>
        </w:tc>
        <w:tc>
          <w:tcPr>
            <w:tcW w:w="570" w:type="dxa"/>
            <w:noWrap w:val="0"/>
            <w:vAlign w:val="top"/>
          </w:tcPr>
          <w:p w14:paraId="51E7BB32">
            <w:pPr>
              <w:spacing w:line="20" w:lineRule="atLeast"/>
              <w:rPr>
                <w:rFonts w:hint="eastAsia" w:ascii="仿宋" w:hAnsi="仿宋" w:eastAsia="仿宋" w:cs="仿宋"/>
                <w:color w:val="auto"/>
                <w:sz w:val="24"/>
                <w:highlight w:val="none"/>
              </w:rPr>
            </w:pPr>
          </w:p>
        </w:tc>
        <w:tc>
          <w:tcPr>
            <w:tcW w:w="1170" w:type="dxa"/>
            <w:noWrap w:val="0"/>
            <w:vAlign w:val="top"/>
          </w:tcPr>
          <w:p w14:paraId="4B783F00">
            <w:pPr>
              <w:spacing w:line="20" w:lineRule="atLeast"/>
              <w:rPr>
                <w:rFonts w:hint="eastAsia" w:ascii="仿宋" w:hAnsi="仿宋" w:eastAsia="仿宋" w:cs="仿宋"/>
                <w:color w:val="auto"/>
                <w:sz w:val="24"/>
                <w:highlight w:val="none"/>
              </w:rPr>
            </w:pPr>
          </w:p>
        </w:tc>
      </w:tr>
      <w:tr w14:paraId="253A1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492" w:type="dxa"/>
            <w:noWrap w:val="0"/>
            <w:vAlign w:val="center"/>
          </w:tcPr>
          <w:p w14:paraId="7BF43F0A">
            <w:pPr>
              <w:spacing w:line="20" w:lineRule="atLeas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7</w:t>
            </w:r>
          </w:p>
        </w:tc>
        <w:tc>
          <w:tcPr>
            <w:tcW w:w="886" w:type="dxa"/>
            <w:noWrap w:val="0"/>
            <w:vAlign w:val="center"/>
          </w:tcPr>
          <w:p w14:paraId="7E6C3AA7">
            <w:pPr>
              <w:spacing w:line="20" w:lineRule="atLeast"/>
              <w:rPr>
                <w:rFonts w:hint="eastAsia" w:ascii="仿宋" w:hAnsi="仿宋" w:eastAsia="仿宋" w:cs="仿宋"/>
                <w:color w:val="auto"/>
                <w:kern w:val="2"/>
                <w:sz w:val="21"/>
                <w:szCs w:val="21"/>
                <w:highlight w:val="none"/>
                <w:lang w:val="en-US" w:eastAsia="zh-CN" w:bidi="ar-SA"/>
              </w:rPr>
            </w:pPr>
          </w:p>
        </w:tc>
        <w:tc>
          <w:tcPr>
            <w:tcW w:w="2645" w:type="dxa"/>
            <w:noWrap w:val="0"/>
            <w:vAlign w:val="center"/>
          </w:tcPr>
          <w:p w14:paraId="519E2DAA">
            <w:pPr>
              <w:spacing w:line="380" w:lineRule="exact"/>
              <w:ind w:left="40" w:leftChars="19"/>
              <w:jc w:val="left"/>
              <w:rPr>
                <w:rFonts w:hint="eastAsia" w:ascii="仿宋" w:hAnsi="仿宋" w:eastAsia="仿宋" w:cs="仿宋"/>
                <w:color w:val="auto"/>
                <w:kern w:val="2"/>
                <w:sz w:val="21"/>
                <w:szCs w:val="21"/>
                <w:highlight w:val="none"/>
                <w:lang w:val="en-US" w:eastAsia="zh-CN" w:bidi="ar-SA"/>
              </w:rPr>
            </w:pPr>
          </w:p>
        </w:tc>
        <w:tc>
          <w:tcPr>
            <w:tcW w:w="1400" w:type="dxa"/>
            <w:noWrap w:val="0"/>
            <w:vAlign w:val="top"/>
          </w:tcPr>
          <w:p w14:paraId="0B086B07">
            <w:pPr>
              <w:spacing w:line="20" w:lineRule="atLeast"/>
              <w:rPr>
                <w:rFonts w:hint="eastAsia" w:ascii="仿宋" w:hAnsi="仿宋" w:eastAsia="仿宋" w:cs="仿宋"/>
                <w:color w:val="auto"/>
                <w:sz w:val="24"/>
                <w:highlight w:val="none"/>
              </w:rPr>
            </w:pPr>
          </w:p>
        </w:tc>
        <w:tc>
          <w:tcPr>
            <w:tcW w:w="643" w:type="dxa"/>
            <w:noWrap w:val="0"/>
            <w:vAlign w:val="top"/>
          </w:tcPr>
          <w:p w14:paraId="6B4CF976">
            <w:pPr>
              <w:spacing w:line="20" w:lineRule="atLeast"/>
              <w:rPr>
                <w:rFonts w:hint="eastAsia" w:ascii="仿宋" w:hAnsi="仿宋" w:eastAsia="仿宋" w:cs="仿宋"/>
                <w:color w:val="auto"/>
                <w:sz w:val="24"/>
                <w:highlight w:val="none"/>
              </w:rPr>
            </w:pPr>
          </w:p>
        </w:tc>
        <w:tc>
          <w:tcPr>
            <w:tcW w:w="714" w:type="dxa"/>
            <w:noWrap w:val="0"/>
            <w:vAlign w:val="top"/>
          </w:tcPr>
          <w:p w14:paraId="234104CD">
            <w:pPr>
              <w:spacing w:line="20" w:lineRule="atLeast"/>
              <w:rPr>
                <w:rFonts w:hint="eastAsia" w:ascii="仿宋" w:hAnsi="仿宋" w:eastAsia="仿宋" w:cs="仿宋"/>
                <w:color w:val="auto"/>
                <w:sz w:val="24"/>
                <w:highlight w:val="none"/>
              </w:rPr>
            </w:pPr>
          </w:p>
        </w:tc>
        <w:tc>
          <w:tcPr>
            <w:tcW w:w="570" w:type="dxa"/>
            <w:noWrap w:val="0"/>
            <w:vAlign w:val="top"/>
          </w:tcPr>
          <w:p w14:paraId="7A53A18A">
            <w:pPr>
              <w:spacing w:line="20" w:lineRule="atLeast"/>
              <w:rPr>
                <w:rFonts w:hint="eastAsia" w:ascii="仿宋" w:hAnsi="仿宋" w:eastAsia="仿宋" w:cs="仿宋"/>
                <w:color w:val="auto"/>
                <w:sz w:val="24"/>
                <w:highlight w:val="none"/>
              </w:rPr>
            </w:pPr>
          </w:p>
        </w:tc>
        <w:tc>
          <w:tcPr>
            <w:tcW w:w="1170" w:type="dxa"/>
            <w:noWrap w:val="0"/>
            <w:vAlign w:val="top"/>
          </w:tcPr>
          <w:p w14:paraId="1A67A1F6">
            <w:pPr>
              <w:spacing w:line="20" w:lineRule="atLeast"/>
              <w:rPr>
                <w:rFonts w:hint="eastAsia" w:ascii="仿宋" w:hAnsi="仿宋" w:eastAsia="仿宋" w:cs="仿宋"/>
                <w:color w:val="auto"/>
                <w:sz w:val="24"/>
                <w:highlight w:val="none"/>
              </w:rPr>
            </w:pPr>
          </w:p>
        </w:tc>
      </w:tr>
      <w:tr w14:paraId="2F981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492" w:type="dxa"/>
            <w:noWrap w:val="0"/>
            <w:vAlign w:val="center"/>
          </w:tcPr>
          <w:p w14:paraId="1BD15752">
            <w:pPr>
              <w:spacing w:line="20" w:lineRule="atLeas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8</w:t>
            </w:r>
          </w:p>
        </w:tc>
        <w:tc>
          <w:tcPr>
            <w:tcW w:w="886" w:type="dxa"/>
            <w:noWrap w:val="0"/>
            <w:vAlign w:val="center"/>
          </w:tcPr>
          <w:p w14:paraId="1573A655">
            <w:pPr>
              <w:spacing w:line="20" w:lineRule="atLeast"/>
              <w:rPr>
                <w:rFonts w:hint="eastAsia" w:ascii="仿宋" w:hAnsi="仿宋" w:eastAsia="仿宋" w:cs="仿宋"/>
                <w:color w:val="auto"/>
                <w:kern w:val="2"/>
                <w:sz w:val="21"/>
                <w:szCs w:val="21"/>
                <w:highlight w:val="none"/>
                <w:lang w:val="en-US" w:eastAsia="zh-CN" w:bidi="ar-SA"/>
              </w:rPr>
            </w:pPr>
          </w:p>
        </w:tc>
        <w:tc>
          <w:tcPr>
            <w:tcW w:w="2645" w:type="dxa"/>
            <w:noWrap w:val="0"/>
            <w:vAlign w:val="center"/>
          </w:tcPr>
          <w:p w14:paraId="0BF11275">
            <w:pPr>
              <w:spacing w:line="380" w:lineRule="exact"/>
              <w:ind w:left="40" w:leftChars="19"/>
              <w:jc w:val="left"/>
              <w:rPr>
                <w:rFonts w:hint="eastAsia" w:ascii="仿宋" w:hAnsi="仿宋" w:eastAsia="仿宋" w:cs="仿宋"/>
                <w:color w:val="auto"/>
                <w:kern w:val="2"/>
                <w:sz w:val="21"/>
                <w:szCs w:val="21"/>
                <w:highlight w:val="none"/>
                <w:lang w:val="en-US" w:eastAsia="zh-CN" w:bidi="ar-SA"/>
              </w:rPr>
            </w:pPr>
          </w:p>
        </w:tc>
        <w:tc>
          <w:tcPr>
            <w:tcW w:w="1400" w:type="dxa"/>
            <w:noWrap w:val="0"/>
            <w:vAlign w:val="top"/>
          </w:tcPr>
          <w:p w14:paraId="4D0BD467">
            <w:pPr>
              <w:spacing w:line="20" w:lineRule="atLeast"/>
              <w:rPr>
                <w:rFonts w:hint="eastAsia" w:ascii="仿宋" w:hAnsi="仿宋" w:eastAsia="仿宋" w:cs="仿宋"/>
                <w:color w:val="auto"/>
                <w:sz w:val="24"/>
                <w:highlight w:val="none"/>
              </w:rPr>
            </w:pPr>
          </w:p>
        </w:tc>
        <w:tc>
          <w:tcPr>
            <w:tcW w:w="643" w:type="dxa"/>
            <w:noWrap w:val="0"/>
            <w:vAlign w:val="top"/>
          </w:tcPr>
          <w:p w14:paraId="4573BF34">
            <w:pPr>
              <w:spacing w:line="20" w:lineRule="atLeast"/>
              <w:rPr>
                <w:rFonts w:hint="eastAsia" w:ascii="仿宋" w:hAnsi="仿宋" w:eastAsia="仿宋" w:cs="仿宋"/>
                <w:color w:val="auto"/>
                <w:sz w:val="24"/>
                <w:highlight w:val="none"/>
              </w:rPr>
            </w:pPr>
          </w:p>
        </w:tc>
        <w:tc>
          <w:tcPr>
            <w:tcW w:w="714" w:type="dxa"/>
            <w:noWrap w:val="0"/>
            <w:vAlign w:val="top"/>
          </w:tcPr>
          <w:p w14:paraId="5BF1CF2B">
            <w:pPr>
              <w:spacing w:line="20" w:lineRule="atLeast"/>
              <w:rPr>
                <w:rFonts w:hint="eastAsia" w:ascii="仿宋" w:hAnsi="仿宋" w:eastAsia="仿宋" w:cs="仿宋"/>
                <w:color w:val="auto"/>
                <w:sz w:val="24"/>
                <w:highlight w:val="none"/>
              </w:rPr>
            </w:pPr>
          </w:p>
        </w:tc>
        <w:tc>
          <w:tcPr>
            <w:tcW w:w="570" w:type="dxa"/>
            <w:noWrap w:val="0"/>
            <w:vAlign w:val="top"/>
          </w:tcPr>
          <w:p w14:paraId="1CCF1A39">
            <w:pPr>
              <w:spacing w:line="20" w:lineRule="atLeast"/>
              <w:rPr>
                <w:rFonts w:hint="eastAsia" w:ascii="仿宋" w:hAnsi="仿宋" w:eastAsia="仿宋" w:cs="仿宋"/>
                <w:color w:val="auto"/>
                <w:sz w:val="24"/>
                <w:highlight w:val="none"/>
              </w:rPr>
            </w:pPr>
          </w:p>
        </w:tc>
        <w:tc>
          <w:tcPr>
            <w:tcW w:w="1170" w:type="dxa"/>
            <w:noWrap w:val="0"/>
            <w:vAlign w:val="top"/>
          </w:tcPr>
          <w:p w14:paraId="765B8A0F">
            <w:pPr>
              <w:spacing w:line="20" w:lineRule="atLeast"/>
              <w:rPr>
                <w:rFonts w:hint="eastAsia" w:ascii="仿宋" w:hAnsi="仿宋" w:eastAsia="仿宋" w:cs="仿宋"/>
                <w:color w:val="auto"/>
                <w:sz w:val="24"/>
                <w:highlight w:val="none"/>
              </w:rPr>
            </w:pPr>
          </w:p>
        </w:tc>
      </w:tr>
      <w:tr w14:paraId="743AF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492" w:type="dxa"/>
            <w:noWrap w:val="0"/>
            <w:vAlign w:val="center"/>
          </w:tcPr>
          <w:p w14:paraId="3E3553D2">
            <w:pPr>
              <w:spacing w:line="20" w:lineRule="atLeas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9</w:t>
            </w:r>
          </w:p>
        </w:tc>
        <w:tc>
          <w:tcPr>
            <w:tcW w:w="886" w:type="dxa"/>
            <w:noWrap w:val="0"/>
            <w:vAlign w:val="center"/>
          </w:tcPr>
          <w:p w14:paraId="183EE5BD">
            <w:pPr>
              <w:spacing w:line="380" w:lineRule="exact"/>
              <w:ind w:left="40" w:leftChars="19"/>
              <w:jc w:val="left"/>
              <w:rPr>
                <w:rFonts w:hint="eastAsia" w:ascii="仿宋" w:hAnsi="仿宋" w:eastAsia="仿宋" w:cs="仿宋"/>
                <w:color w:val="auto"/>
                <w:szCs w:val="21"/>
                <w:highlight w:val="none"/>
                <w:lang w:val="en-US" w:eastAsia="zh-CN"/>
              </w:rPr>
            </w:pPr>
          </w:p>
        </w:tc>
        <w:tc>
          <w:tcPr>
            <w:tcW w:w="2645" w:type="dxa"/>
            <w:noWrap w:val="0"/>
            <w:vAlign w:val="center"/>
          </w:tcPr>
          <w:p w14:paraId="17898740">
            <w:pPr>
              <w:spacing w:line="380" w:lineRule="exact"/>
              <w:ind w:left="40" w:leftChars="19"/>
              <w:jc w:val="left"/>
              <w:rPr>
                <w:rFonts w:hint="eastAsia" w:ascii="仿宋" w:hAnsi="仿宋" w:eastAsia="仿宋" w:cs="仿宋"/>
                <w:color w:val="auto"/>
                <w:szCs w:val="21"/>
                <w:highlight w:val="none"/>
                <w:lang w:val="en-US" w:eastAsia="zh-CN"/>
              </w:rPr>
            </w:pPr>
          </w:p>
        </w:tc>
        <w:tc>
          <w:tcPr>
            <w:tcW w:w="1400" w:type="dxa"/>
            <w:noWrap w:val="0"/>
            <w:vAlign w:val="top"/>
          </w:tcPr>
          <w:p w14:paraId="4A042BC7">
            <w:pPr>
              <w:spacing w:line="20" w:lineRule="atLeast"/>
              <w:rPr>
                <w:rFonts w:hint="eastAsia" w:ascii="仿宋" w:hAnsi="仿宋" w:eastAsia="仿宋" w:cs="仿宋"/>
                <w:color w:val="auto"/>
                <w:sz w:val="24"/>
                <w:highlight w:val="none"/>
              </w:rPr>
            </w:pPr>
          </w:p>
        </w:tc>
        <w:tc>
          <w:tcPr>
            <w:tcW w:w="643" w:type="dxa"/>
            <w:noWrap w:val="0"/>
            <w:vAlign w:val="top"/>
          </w:tcPr>
          <w:p w14:paraId="34C835AB">
            <w:pPr>
              <w:spacing w:line="20" w:lineRule="atLeast"/>
              <w:rPr>
                <w:rFonts w:hint="eastAsia" w:ascii="仿宋" w:hAnsi="仿宋" w:eastAsia="仿宋" w:cs="仿宋"/>
                <w:color w:val="auto"/>
                <w:sz w:val="24"/>
                <w:highlight w:val="none"/>
              </w:rPr>
            </w:pPr>
          </w:p>
        </w:tc>
        <w:tc>
          <w:tcPr>
            <w:tcW w:w="714" w:type="dxa"/>
            <w:noWrap w:val="0"/>
            <w:vAlign w:val="top"/>
          </w:tcPr>
          <w:p w14:paraId="06A06D73">
            <w:pPr>
              <w:spacing w:line="20" w:lineRule="atLeast"/>
              <w:rPr>
                <w:rFonts w:hint="eastAsia" w:ascii="仿宋" w:hAnsi="仿宋" w:eastAsia="仿宋" w:cs="仿宋"/>
                <w:color w:val="auto"/>
                <w:sz w:val="24"/>
                <w:highlight w:val="none"/>
              </w:rPr>
            </w:pPr>
          </w:p>
        </w:tc>
        <w:tc>
          <w:tcPr>
            <w:tcW w:w="570" w:type="dxa"/>
            <w:noWrap w:val="0"/>
            <w:vAlign w:val="top"/>
          </w:tcPr>
          <w:p w14:paraId="0D747705">
            <w:pPr>
              <w:spacing w:line="20" w:lineRule="atLeast"/>
              <w:rPr>
                <w:rFonts w:hint="eastAsia" w:ascii="仿宋" w:hAnsi="仿宋" w:eastAsia="仿宋" w:cs="仿宋"/>
                <w:color w:val="auto"/>
                <w:sz w:val="24"/>
                <w:highlight w:val="none"/>
              </w:rPr>
            </w:pPr>
          </w:p>
        </w:tc>
        <w:tc>
          <w:tcPr>
            <w:tcW w:w="1170" w:type="dxa"/>
            <w:noWrap w:val="0"/>
            <w:vAlign w:val="top"/>
          </w:tcPr>
          <w:p w14:paraId="494FAAC4">
            <w:pPr>
              <w:spacing w:line="20" w:lineRule="atLeast"/>
              <w:rPr>
                <w:rFonts w:hint="eastAsia" w:ascii="仿宋" w:hAnsi="仿宋" w:eastAsia="仿宋" w:cs="仿宋"/>
                <w:color w:val="auto"/>
                <w:sz w:val="24"/>
                <w:highlight w:val="none"/>
              </w:rPr>
            </w:pPr>
          </w:p>
        </w:tc>
      </w:tr>
      <w:tr w14:paraId="17156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492" w:type="dxa"/>
            <w:noWrap w:val="0"/>
            <w:vAlign w:val="center"/>
          </w:tcPr>
          <w:p w14:paraId="75D52358">
            <w:pPr>
              <w:spacing w:line="20" w:lineRule="atLeast"/>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10</w:t>
            </w:r>
          </w:p>
        </w:tc>
        <w:tc>
          <w:tcPr>
            <w:tcW w:w="886" w:type="dxa"/>
            <w:noWrap w:val="0"/>
            <w:vAlign w:val="center"/>
          </w:tcPr>
          <w:p w14:paraId="0B1F8FFA">
            <w:pPr>
              <w:spacing w:line="20" w:lineRule="atLeast"/>
              <w:rPr>
                <w:rFonts w:hint="eastAsia" w:ascii="仿宋" w:hAnsi="仿宋" w:eastAsia="仿宋" w:cs="仿宋"/>
                <w:color w:val="auto"/>
                <w:kern w:val="2"/>
                <w:sz w:val="21"/>
                <w:szCs w:val="21"/>
                <w:highlight w:val="none"/>
                <w:lang w:val="en-US" w:eastAsia="zh-CN" w:bidi="ar-SA"/>
              </w:rPr>
            </w:pPr>
          </w:p>
        </w:tc>
        <w:tc>
          <w:tcPr>
            <w:tcW w:w="2645" w:type="dxa"/>
            <w:noWrap w:val="0"/>
            <w:vAlign w:val="center"/>
          </w:tcPr>
          <w:p w14:paraId="4AE6F6F2">
            <w:pPr>
              <w:spacing w:line="380" w:lineRule="exact"/>
              <w:ind w:left="40" w:leftChars="19"/>
              <w:jc w:val="left"/>
              <w:rPr>
                <w:rFonts w:hint="eastAsia" w:ascii="仿宋" w:hAnsi="仿宋" w:eastAsia="仿宋" w:cs="仿宋"/>
                <w:color w:val="auto"/>
                <w:kern w:val="2"/>
                <w:sz w:val="21"/>
                <w:szCs w:val="21"/>
                <w:highlight w:val="none"/>
                <w:lang w:val="en-US" w:eastAsia="zh-CN" w:bidi="ar-SA"/>
              </w:rPr>
            </w:pPr>
          </w:p>
        </w:tc>
        <w:tc>
          <w:tcPr>
            <w:tcW w:w="1400" w:type="dxa"/>
            <w:noWrap w:val="0"/>
            <w:vAlign w:val="top"/>
          </w:tcPr>
          <w:p w14:paraId="52E19AC8">
            <w:pPr>
              <w:spacing w:line="20" w:lineRule="atLeast"/>
              <w:rPr>
                <w:rFonts w:hint="eastAsia" w:ascii="仿宋" w:hAnsi="仿宋" w:eastAsia="仿宋" w:cs="仿宋"/>
                <w:color w:val="auto"/>
                <w:sz w:val="24"/>
                <w:highlight w:val="none"/>
              </w:rPr>
            </w:pPr>
          </w:p>
        </w:tc>
        <w:tc>
          <w:tcPr>
            <w:tcW w:w="643" w:type="dxa"/>
            <w:noWrap w:val="0"/>
            <w:vAlign w:val="top"/>
          </w:tcPr>
          <w:p w14:paraId="40C4EF2B">
            <w:pPr>
              <w:spacing w:line="20" w:lineRule="atLeast"/>
              <w:rPr>
                <w:rFonts w:hint="eastAsia" w:ascii="仿宋" w:hAnsi="仿宋" w:eastAsia="仿宋" w:cs="仿宋"/>
                <w:color w:val="auto"/>
                <w:sz w:val="24"/>
                <w:highlight w:val="none"/>
              </w:rPr>
            </w:pPr>
          </w:p>
        </w:tc>
        <w:tc>
          <w:tcPr>
            <w:tcW w:w="714" w:type="dxa"/>
            <w:noWrap w:val="0"/>
            <w:vAlign w:val="top"/>
          </w:tcPr>
          <w:p w14:paraId="1ADD9AE2">
            <w:pPr>
              <w:spacing w:line="20" w:lineRule="atLeast"/>
              <w:rPr>
                <w:rFonts w:hint="eastAsia" w:ascii="仿宋" w:hAnsi="仿宋" w:eastAsia="仿宋" w:cs="仿宋"/>
                <w:color w:val="auto"/>
                <w:sz w:val="24"/>
                <w:highlight w:val="none"/>
              </w:rPr>
            </w:pPr>
          </w:p>
        </w:tc>
        <w:tc>
          <w:tcPr>
            <w:tcW w:w="570" w:type="dxa"/>
            <w:noWrap w:val="0"/>
            <w:vAlign w:val="top"/>
          </w:tcPr>
          <w:p w14:paraId="38EEFD5D">
            <w:pPr>
              <w:spacing w:line="20" w:lineRule="atLeast"/>
              <w:rPr>
                <w:rFonts w:hint="eastAsia" w:ascii="仿宋" w:hAnsi="仿宋" w:eastAsia="仿宋" w:cs="仿宋"/>
                <w:color w:val="auto"/>
                <w:sz w:val="24"/>
                <w:highlight w:val="none"/>
              </w:rPr>
            </w:pPr>
          </w:p>
        </w:tc>
        <w:tc>
          <w:tcPr>
            <w:tcW w:w="1170" w:type="dxa"/>
            <w:noWrap w:val="0"/>
            <w:vAlign w:val="top"/>
          </w:tcPr>
          <w:p w14:paraId="50407856">
            <w:pPr>
              <w:spacing w:line="20" w:lineRule="atLeast"/>
              <w:rPr>
                <w:rFonts w:hint="eastAsia" w:ascii="仿宋" w:hAnsi="仿宋" w:eastAsia="仿宋" w:cs="仿宋"/>
                <w:color w:val="auto"/>
                <w:sz w:val="24"/>
                <w:highlight w:val="none"/>
              </w:rPr>
            </w:pPr>
          </w:p>
        </w:tc>
      </w:tr>
      <w:tr w14:paraId="64E08D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trPr>
        <w:tc>
          <w:tcPr>
            <w:tcW w:w="492" w:type="dxa"/>
            <w:noWrap w:val="0"/>
            <w:vAlign w:val="center"/>
          </w:tcPr>
          <w:p w14:paraId="6A73CE4C">
            <w:pPr>
              <w:spacing w:line="20" w:lineRule="atLeast"/>
              <w:jc w:val="center"/>
              <w:rPr>
                <w:rFonts w:hint="eastAsia" w:ascii="仿宋" w:hAnsi="仿宋" w:eastAsia="仿宋" w:cs="仿宋"/>
                <w:color w:val="auto"/>
                <w:szCs w:val="21"/>
                <w:highlight w:val="none"/>
                <w:lang w:val="en-US" w:eastAsia="zh-CN"/>
              </w:rPr>
            </w:pPr>
          </w:p>
        </w:tc>
        <w:tc>
          <w:tcPr>
            <w:tcW w:w="886" w:type="dxa"/>
            <w:noWrap w:val="0"/>
            <w:vAlign w:val="center"/>
          </w:tcPr>
          <w:p w14:paraId="1E07BE8A">
            <w:pPr>
              <w:spacing w:line="20" w:lineRule="atLeast"/>
              <w:rPr>
                <w:rFonts w:hint="eastAsia" w:ascii="仿宋" w:hAnsi="仿宋" w:eastAsia="仿宋" w:cs="仿宋"/>
                <w:color w:val="auto"/>
                <w:kern w:val="2"/>
                <w:sz w:val="21"/>
                <w:szCs w:val="21"/>
                <w:highlight w:val="none"/>
                <w:lang w:val="en-US" w:eastAsia="zh-CN" w:bidi="ar-SA"/>
              </w:rPr>
            </w:pPr>
          </w:p>
        </w:tc>
        <w:tc>
          <w:tcPr>
            <w:tcW w:w="2645" w:type="dxa"/>
            <w:noWrap w:val="0"/>
            <w:vAlign w:val="center"/>
          </w:tcPr>
          <w:p w14:paraId="13306761">
            <w:pPr>
              <w:spacing w:line="20" w:lineRule="atLeast"/>
              <w:rPr>
                <w:rFonts w:hint="eastAsia" w:ascii="仿宋" w:hAnsi="仿宋" w:eastAsia="仿宋" w:cs="仿宋"/>
                <w:color w:val="auto"/>
                <w:kern w:val="2"/>
                <w:sz w:val="21"/>
                <w:szCs w:val="21"/>
                <w:highlight w:val="none"/>
                <w:lang w:val="en-US" w:eastAsia="zh-CN" w:bidi="ar-SA"/>
              </w:rPr>
            </w:pPr>
          </w:p>
        </w:tc>
        <w:tc>
          <w:tcPr>
            <w:tcW w:w="1400" w:type="dxa"/>
            <w:noWrap w:val="0"/>
            <w:vAlign w:val="top"/>
          </w:tcPr>
          <w:p w14:paraId="65C11DEC">
            <w:pPr>
              <w:spacing w:line="20" w:lineRule="atLeast"/>
              <w:rPr>
                <w:rFonts w:hint="eastAsia" w:ascii="仿宋" w:hAnsi="仿宋" w:eastAsia="仿宋" w:cs="仿宋"/>
                <w:color w:val="auto"/>
                <w:sz w:val="24"/>
                <w:highlight w:val="none"/>
              </w:rPr>
            </w:pPr>
          </w:p>
        </w:tc>
        <w:tc>
          <w:tcPr>
            <w:tcW w:w="643" w:type="dxa"/>
            <w:noWrap w:val="0"/>
            <w:vAlign w:val="top"/>
          </w:tcPr>
          <w:p w14:paraId="5B013CDD">
            <w:pPr>
              <w:spacing w:line="20" w:lineRule="atLeast"/>
              <w:rPr>
                <w:rFonts w:hint="eastAsia" w:ascii="仿宋" w:hAnsi="仿宋" w:eastAsia="仿宋" w:cs="仿宋"/>
                <w:color w:val="auto"/>
                <w:sz w:val="24"/>
                <w:highlight w:val="none"/>
              </w:rPr>
            </w:pPr>
          </w:p>
        </w:tc>
        <w:tc>
          <w:tcPr>
            <w:tcW w:w="714" w:type="dxa"/>
            <w:noWrap w:val="0"/>
            <w:vAlign w:val="top"/>
          </w:tcPr>
          <w:p w14:paraId="3E86FA68">
            <w:pPr>
              <w:spacing w:line="20" w:lineRule="atLeast"/>
              <w:rPr>
                <w:rFonts w:hint="eastAsia" w:ascii="仿宋" w:hAnsi="仿宋" w:eastAsia="仿宋" w:cs="仿宋"/>
                <w:color w:val="auto"/>
                <w:sz w:val="24"/>
                <w:highlight w:val="none"/>
              </w:rPr>
            </w:pPr>
          </w:p>
        </w:tc>
        <w:tc>
          <w:tcPr>
            <w:tcW w:w="570" w:type="dxa"/>
            <w:noWrap w:val="0"/>
            <w:vAlign w:val="top"/>
          </w:tcPr>
          <w:p w14:paraId="1FC2DBDC">
            <w:pPr>
              <w:spacing w:line="20" w:lineRule="atLeast"/>
              <w:rPr>
                <w:rFonts w:hint="eastAsia" w:ascii="仿宋" w:hAnsi="仿宋" w:eastAsia="仿宋" w:cs="仿宋"/>
                <w:color w:val="auto"/>
                <w:sz w:val="24"/>
                <w:highlight w:val="none"/>
              </w:rPr>
            </w:pPr>
          </w:p>
        </w:tc>
        <w:tc>
          <w:tcPr>
            <w:tcW w:w="1170" w:type="dxa"/>
            <w:noWrap w:val="0"/>
            <w:vAlign w:val="top"/>
          </w:tcPr>
          <w:p w14:paraId="43D89AB8">
            <w:pPr>
              <w:spacing w:line="20" w:lineRule="atLeast"/>
              <w:rPr>
                <w:rFonts w:hint="eastAsia" w:ascii="仿宋" w:hAnsi="仿宋" w:eastAsia="仿宋" w:cs="仿宋"/>
                <w:color w:val="auto"/>
                <w:sz w:val="24"/>
                <w:highlight w:val="none"/>
              </w:rPr>
            </w:pPr>
          </w:p>
        </w:tc>
      </w:tr>
    </w:tbl>
    <w:p w14:paraId="092BAB38">
      <w:pPr>
        <w:adjustRightInd w:val="0"/>
        <w:snapToGrid w:val="0"/>
        <w:spacing w:line="300" w:lineRule="auto"/>
        <w:rPr>
          <w:rFonts w:hint="eastAsia" w:ascii="仿宋" w:hAnsi="仿宋" w:eastAsia="仿宋" w:cs="仿宋"/>
          <w:color w:val="auto"/>
          <w:sz w:val="24"/>
          <w:highlight w:val="none"/>
        </w:rPr>
      </w:pPr>
    </w:p>
    <w:p w14:paraId="72C8A628">
      <w:pPr>
        <w:adjustRightInd w:val="0"/>
        <w:snapToGrid w:val="0"/>
        <w:spacing w:line="300" w:lineRule="auto"/>
        <w:rPr>
          <w:rFonts w:hint="eastAsia" w:ascii="仿宋" w:hAnsi="仿宋" w:eastAsia="仿宋" w:cs="仿宋"/>
          <w:color w:val="auto"/>
          <w:sz w:val="24"/>
          <w:highlight w:val="none"/>
          <w:lang w:val="en-GB"/>
        </w:rPr>
      </w:pPr>
      <w:r>
        <w:rPr>
          <w:rFonts w:hint="eastAsia" w:ascii="仿宋" w:hAnsi="仿宋" w:eastAsia="仿宋" w:cs="仿宋"/>
          <w:color w:val="auto"/>
          <w:sz w:val="24"/>
          <w:highlight w:val="none"/>
        </w:rPr>
        <w:t>注：1.响应供应商必须对应比选文件中</w:t>
      </w:r>
      <w:r>
        <w:rPr>
          <w:rFonts w:ascii="仿宋" w:hAnsi="仿宋" w:eastAsia="仿宋" w:cs="仿宋"/>
          <w:color w:val="auto"/>
          <w:sz w:val="24"/>
          <w:highlight w:val="none"/>
        </w:rPr>
        <w:t>的</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服务要求</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的内容逐条响应。</w:t>
      </w:r>
      <w:r>
        <w:rPr>
          <w:rFonts w:hint="eastAsia" w:ascii="仿宋" w:hAnsi="仿宋" w:eastAsia="仿宋" w:cs="仿宋"/>
          <w:b/>
          <w:bCs/>
          <w:color w:val="auto"/>
          <w:sz w:val="24"/>
          <w:highlight w:val="none"/>
        </w:rPr>
        <w:t>如有缺漏项视同不符合对应服务要求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GB"/>
        </w:rPr>
        <w:t>响应供应商请在“是否响应”栏内填“是”或“否”（不得空白，空白视为“否”），并对照偏离情况请在“偏离说明”栏内扼要说明偏离情况，不响应视为负偏离。服务要求必须按照比选文件的，不得</w:t>
      </w:r>
      <w:r>
        <w:rPr>
          <w:rFonts w:hint="eastAsia" w:ascii="仿宋" w:hAnsi="仿宋" w:eastAsia="仿宋" w:cs="仿宋"/>
          <w:color w:val="auto"/>
          <w:sz w:val="24"/>
          <w:highlight w:val="none"/>
          <w:lang w:val="en-GB" w:eastAsia="zh-CN"/>
        </w:rPr>
        <w:t>做</w:t>
      </w:r>
      <w:r>
        <w:rPr>
          <w:rFonts w:hint="eastAsia" w:ascii="仿宋" w:hAnsi="仿宋" w:eastAsia="仿宋" w:cs="仿宋"/>
          <w:color w:val="auto"/>
          <w:sz w:val="24"/>
          <w:highlight w:val="none"/>
          <w:lang w:val="en-GB"/>
        </w:rPr>
        <w:t>任何更改。否则视为不符合响应要求。</w:t>
      </w:r>
    </w:p>
    <w:p w14:paraId="556CF68D">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GB"/>
        </w:rPr>
        <w:t>2.</w:t>
      </w:r>
      <w:r>
        <w:rPr>
          <w:rFonts w:hint="eastAsia" w:ascii="仿宋" w:hAnsi="仿宋" w:eastAsia="仿宋" w:cs="仿宋"/>
          <w:color w:val="auto"/>
          <w:sz w:val="24"/>
          <w:highlight w:val="none"/>
        </w:rPr>
        <w:t>响应供应商响应采购需求应具体、明确，含糊不清、不确切或伪造、变造证明材料的，按照不完全响应或者完全不响应处理。</w:t>
      </w:r>
    </w:p>
    <w:p w14:paraId="18A9B224">
      <w:pPr>
        <w:adjustRightInd w:val="0"/>
        <w:snapToGrid w:val="0"/>
        <w:spacing w:line="300" w:lineRule="auto"/>
        <w:rPr>
          <w:rFonts w:ascii="仿宋" w:hAnsi="仿宋" w:eastAsia="仿宋" w:cs="仿宋"/>
          <w:b/>
          <w:color w:val="auto"/>
          <w:sz w:val="24"/>
          <w:highlight w:val="none"/>
        </w:rPr>
      </w:pPr>
    </w:p>
    <w:p w14:paraId="42E26287">
      <w:pPr>
        <w:adjustRightInd w:val="0"/>
        <w:snapToGrid w:val="0"/>
        <w:spacing w:line="30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响应供应商法定代表人（或法定代表人授权代表）签字：</w:t>
      </w:r>
      <w:r>
        <w:rPr>
          <w:rFonts w:hint="eastAsia" w:ascii="仿宋" w:hAnsi="仿宋" w:eastAsia="仿宋" w:cs="仿宋"/>
          <w:color w:val="auto"/>
          <w:sz w:val="24"/>
          <w:highlight w:val="none"/>
          <w:u w:val="single"/>
        </w:rPr>
        <w:t xml:space="preserve">                   </w:t>
      </w:r>
    </w:p>
    <w:p w14:paraId="0D384FDB">
      <w:pPr>
        <w:adjustRightInd w:val="0"/>
        <w:snapToGrid w:val="0"/>
        <w:spacing w:line="30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响应供应商名称</w:t>
      </w:r>
      <w:r>
        <w:rPr>
          <w:rFonts w:hint="eastAsia" w:ascii="仿宋" w:hAnsi="仿宋" w:eastAsia="仿宋" w:cs="仿宋"/>
          <w:color w:val="auto"/>
          <w:sz w:val="24"/>
          <w:highlight w:val="none"/>
          <w:lang w:eastAsia="zh-CN"/>
        </w:rPr>
        <w:t>（盖章）</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p>
    <w:p w14:paraId="78D33909">
      <w:pPr>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5EDF49B1">
      <w:pPr>
        <w:rPr>
          <w:rFonts w:hint="eastAsia" w:ascii="仿宋" w:hAnsi="仿宋" w:eastAsia="仿宋" w:cs="仿宋"/>
          <w:color w:val="auto"/>
          <w:sz w:val="24"/>
          <w:highlight w:val="none"/>
        </w:rPr>
      </w:pPr>
    </w:p>
    <w:p w14:paraId="4EA121B4">
      <w:pPr>
        <w:pStyle w:val="10"/>
        <w:rPr>
          <w:rFonts w:hint="eastAsia" w:ascii="仿宋" w:hAnsi="仿宋" w:eastAsia="仿宋" w:cs="仿宋"/>
          <w:color w:val="auto"/>
          <w:sz w:val="24"/>
          <w:highlight w:val="none"/>
        </w:rPr>
      </w:pPr>
    </w:p>
    <w:p w14:paraId="1DDAF83F">
      <w:pP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br w:type="page"/>
      </w:r>
    </w:p>
    <w:p w14:paraId="441A64DD">
      <w:pP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6.价格部分</w:t>
      </w:r>
    </w:p>
    <w:p w14:paraId="202171B0">
      <w:pPr>
        <w:numPr>
          <w:ilvl w:val="0"/>
          <w:numId w:val="0"/>
        </w:numPr>
        <w:rPr>
          <w:rFonts w:hint="eastAsia" w:ascii="仿宋" w:hAnsi="仿宋" w:eastAsia="仿宋" w:cs="仿宋"/>
          <w:b/>
          <w:bCs/>
          <w:color w:val="auto"/>
          <w:kern w:val="2"/>
          <w:sz w:val="28"/>
          <w:szCs w:val="28"/>
          <w:highlight w:val="none"/>
          <w:lang w:val="en-US" w:eastAsia="zh-CN" w:bidi="ar-SA"/>
        </w:rPr>
      </w:pPr>
    </w:p>
    <w:p w14:paraId="69308369">
      <w:pPr>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报价单</w:t>
      </w:r>
    </w:p>
    <w:p w14:paraId="64040999">
      <w:pPr>
        <w:jc w:val="center"/>
        <w:rPr>
          <w:rFonts w:hint="eastAsia" w:ascii="仿宋" w:hAnsi="仿宋" w:eastAsia="仿宋" w:cs="仿宋"/>
          <w:b/>
          <w:bCs/>
          <w:color w:val="auto"/>
          <w:sz w:val="32"/>
          <w:szCs w:val="32"/>
          <w:highlight w:val="none"/>
        </w:rPr>
      </w:pPr>
    </w:p>
    <w:tbl>
      <w:tblPr>
        <w:tblStyle w:val="16"/>
        <w:tblW w:w="83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7"/>
        <w:gridCol w:w="6832"/>
      </w:tblGrid>
      <w:tr w14:paraId="000CA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9" w:hRule="atLeast"/>
        </w:trPr>
        <w:tc>
          <w:tcPr>
            <w:tcW w:w="1547" w:type="dxa"/>
            <w:tcBorders>
              <w:bottom w:val="single" w:color="auto" w:sz="4" w:space="0"/>
            </w:tcBorders>
            <w:noWrap w:val="0"/>
            <w:vAlign w:val="center"/>
          </w:tcPr>
          <w:p w14:paraId="4CD2D788">
            <w:pPr>
              <w:keepNext w:val="0"/>
              <w:keepLines w:val="0"/>
              <w:kinsoku/>
              <w:overflowPunct/>
              <w:topLinePunct w:val="0"/>
              <w:bidi w:val="0"/>
              <w:spacing w:line="312" w:lineRule="auto"/>
              <w:jc w:val="center"/>
              <w:textAlignment w:val="auto"/>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采购项目名称</w:t>
            </w:r>
          </w:p>
        </w:tc>
        <w:tc>
          <w:tcPr>
            <w:tcW w:w="6832" w:type="dxa"/>
            <w:tcBorders>
              <w:bottom w:val="single" w:color="auto" w:sz="4" w:space="0"/>
            </w:tcBorders>
            <w:noWrap w:val="0"/>
            <w:vAlign w:val="center"/>
          </w:tcPr>
          <w:p w14:paraId="0874535A">
            <w:pPr>
              <w:keepNext w:val="0"/>
              <w:keepLines w:val="0"/>
              <w:kinsoku/>
              <w:overflowPunct/>
              <w:topLinePunct w:val="0"/>
              <w:bidi w:val="0"/>
              <w:spacing w:line="312" w:lineRule="auto"/>
              <w:jc w:val="center"/>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 xml:space="preserve"> </w:t>
            </w:r>
          </w:p>
        </w:tc>
      </w:tr>
      <w:tr w14:paraId="1FC52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4" w:hRule="atLeast"/>
        </w:trPr>
        <w:tc>
          <w:tcPr>
            <w:tcW w:w="1547" w:type="dxa"/>
            <w:noWrap w:val="0"/>
            <w:vAlign w:val="center"/>
          </w:tcPr>
          <w:p w14:paraId="250F27C2">
            <w:pPr>
              <w:keepNext w:val="0"/>
              <w:keepLines w:val="0"/>
              <w:kinsoku/>
              <w:overflowPunct/>
              <w:topLinePunct w:val="0"/>
              <w:bidi w:val="0"/>
              <w:spacing w:line="312"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采购编号</w:t>
            </w:r>
          </w:p>
        </w:tc>
        <w:tc>
          <w:tcPr>
            <w:tcW w:w="6832" w:type="dxa"/>
            <w:noWrap w:val="0"/>
            <w:vAlign w:val="center"/>
          </w:tcPr>
          <w:p w14:paraId="1110C192">
            <w:pPr>
              <w:pStyle w:val="24"/>
              <w:keepNext w:val="0"/>
              <w:keepLines w:val="0"/>
              <w:widowControl w:val="0"/>
              <w:pBdr>
                <w:bottom w:val="none" w:color="auto" w:sz="0" w:space="0"/>
                <w:right w:val="none" w:color="auto" w:sz="0" w:space="0"/>
              </w:pBdr>
              <w:kinsoku/>
              <w:overflowPunct/>
              <w:topLinePunct w:val="0"/>
              <w:bidi w:val="0"/>
              <w:spacing w:before="0" w:beforeAutospacing="0" w:after="0" w:afterAutospacing="0" w:line="312" w:lineRule="auto"/>
              <w:textAlignment w:val="auto"/>
              <w:rPr>
                <w:rFonts w:hint="eastAsia" w:ascii="仿宋" w:hAnsi="仿宋" w:eastAsia="仿宋" w:cs="仿宋"/>
                <w:bCs/>
                <w:color w:val="auto"/>
                <w:kern w:val="2"/>
                <w:sz w:val="24"/>
                <w:szCs w:val="24"/>
                <w:highlight w:val="none"/>
                <w:lang w:eastAsia="zh-CN"/>
              </w:rPr>
            </w:pPr>
          </w:p>
        </w:tc>
      </w:tr>
      <w:tr w14:paraId="63B65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1" w:hRule="atLeast"/>
        </w:trPr>
        <w:tc>
          <w:tcPr>
            <w:tcW w:w="1547" w:type="dxa"/>
            <w:noWrap w:val="0"/>
            <w:vAlign w:val="center"/>
          </w:tcPr>
          <w:p w14:paraId="7D746914">
            <w:pPr>
              <w:keepNext w:val="0"/>
              <w:keepLines w:val="0"/>
              <w:kinsoku/>
              <w:overflowPunct/>
              <w:topLinePunct w:val="0"/>
              <w:bidi w:val="0"/>
              <w:spacing w:line="312"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报价</w:t>
            </w:r>
          </w:p>
        </w:tc>
        <w:tc>
          <w:tcPr>
            <w:tcW w:w="6832" w:type="dxa"/>
            <w:noWrap w:val="0"/>
            <w:vAlign w:val="center"/>
          </w:tcPr>
          <w:p w14:paraId="3952F93A">
            <w:pPr>
              <w:keepNext w:val="0"/>
              <w:keepLines w:val="0"/>
              <w:kinsoku/>
              <w:overflowPunct/>
              <w:topLinePunct w:val="0"/>
              <w:bidi w:val="0"/>
              <w:spacing w:line="312" w:lineRule="auto"/>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（大写）人民币</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rPr>
              <w:t>元整（￥</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rPr>
              <w:t>元）</w:t>
            </w:r>
          </w:p>
        </w:tc>
      </w:tr>
    </w:tbl>
    <w:p w14:paraId="44E41329">
      <w:pPr>
        <w:pStyle w:val="10"/>
        <w:keepNext w:val="0"/>
        <w:keepLines w:val="0"/>
        <w:kinsoku/>
        <w:overflowPunct/>
        <w:topLinePunct w:val="0"/>
        <w:bidi w:val="0"/>
        <w:spacing w:line="312" w:lineRule="auto"/>
        <w:textAlignment w:val="auto"/>
        <w:rPr>
          <w:rFonts w:hint="eastAsia" w:ascii="仿宋" w:hAnsi="仿宋" w:eastAsia="仿宋" w:cs="仿宋"/>
          <w:color w:val="auto"/>
          <w:sz w:val="24"/>
          <w:szCs w:val="24"/>
          <w:highlight w:val="none"/>
        </w:rPr>
      </w:pPr>
    </w:p>
    <w:p w14:paraId="12CC6F58">
      <w:pPr>
        <w:keepNext w:val="0"/>
        <w:keepLines w:val="0"/>
        <w:kinsoku/>
        <w:overflowPunct/>
        <w:topLinePunct w:val="0"/>
        <w:bidi w:val="0"/>
        <w:spacing w:line="312"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p>
    <w:p w14:paraId="23B3747B">
      <w:pPr>
        <w:keepNext w:val="0"/>
        <w:keepLines w:val="0"/>
        <w:kinsoku/>
        <w:overflowPunct/>
        <w:topLinePunct w:val="0"/>
        <w:bidi w:val="0"/>
        <w:spacing w:line="312"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响应供应商</w:t>
      </w:r>
      <w:r>
        <w:rPr>
          <w:rFonts w:hint="eastAsia" w:ascii="仿宋" w:hAnsi="仿宋" w:eastAsia="仿宋" w:cs="仿宋"/>
          <w:color w:val="auto"/>
          <w:sz w:val="24"/>
          <w:szCs w:val="24"/>
          <w:highlight w:val="none"/>
        </w:rPr>
        <w:t>须按要求完整填写所有信息，不得随意更改本表格式，否则作</w:t>
      </w:r>
      <w:r>
        <w:rPr>
          <w:rFonts w:hint="eastAsia" w:ascii="仿宋" w:hAnsi="仿宋" w:eastAsia="仿宋" w:cs="仿宋"/>
          <w:color w:val="auto"/>
          <w:sz w:val="24"/>
          <w:szCs w:val="24"/>
          <w:highlight w:val="none"/>
          <w:lang w:eastAsia="zh-CN"/>
        </w:rPr>
        <w:t>无效</w:t>
      </w:r>
      <w:r>
        <w:rPr>
          <w:rFonts w:hint="eastAsia" w:ascii="仿宋" w:hAnsi="仿宋" w:eastAsia="仿宋" w:cs="仿宋"/>
          <w:color w:val="auto"/>
          <w:sz w:val="24"/>
          <w:szCs w:val="24"/>
          <w:highlight w:val="none"/>
        </w:rPr>
        <w:t>处理。</w:t>
      </w:r>
    </w:p>
    <w:p w14:paraId="493C5112">
      <w:pPr>
        <w:keepNext w:val="0"/>
        <w:keepLines w:val="0"/>
        <w:kinsoku/>
        <w:overflowPunct/>
        <w:topLinePunct w:val="0"/>
        <w:bidi w:val="0"/>
        <w:spacing w:line="312"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报价保留两位小数。中文大写金额用汉字，如壹、贰、叁、肆、伍、陆、柒、捌、玖、拾、佰、仟、万、亿、元、角、分、零、整（正）等。小写：1234567.89元，大写：壹佰贰拾叁万肆仟伍佰陆拾柒元捌角玖分。</w:t>
      </w:r>
    </w:p>
    <w:p w14:paraId="414AEA77">
      <w:pPr>
        <w:keepNext w:val="0"/>
        <w:keepLines w:val="0"/>
        <w:kinsoku/>
        <w:overflowPunct/>
        <w:topLinePunct w:val="0"/>
        <w:bidi w:val="0"/>
        <w:spacing w:line="312"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3.此表是</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文件的必要文件，是</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文件的组成部分。</w:t>
      </w:r>
    </w:p>
    <w:p w14:paraId="31AADDFD">
      <w:pPr>
        <w:keepNext w:val="0"/>
        <w:keepLines w:val="0"/>
        <w:kinsoku/>
        <w:overflowPunct/>
        <w:topLinePunct w:val="0"/>
        <w:bidi w:val="0"/>
        <w:spacing w:line="312"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4.除</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rPr>
        <w:t>文件另有规定外，</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文件内不得含有任何对本报价进行价格折扣的说明或资料，否则为无效</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w:t>
      </w:r>
    </w:p>
    <w:p w14:paraId="5F6687D7">
      <w:pPr>
        <w:keepNext w:val="0"/>
        <w:keepLines w:val="0"/>
        <w:kinsoku/>
        <w:overflowPunct/>
        <w:topLinePunct w:val="0"/>
        <w:bidi w:val="0"/>
        <w:spacing w:line="312"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5.合同履行期限详见</w:t>
      </w:r>
      <w:r>
        <w:rPr>
          <w:rFonts w:hint="eastAsia" w:ascii="仿宋" w:hAnsi="仿宋" w:eastAsia="仿宋" w:cs="仿宋"/>
          <w:color w:val="auto"/>
          <w:sz w:val="24"/>
          <w:szCs w:val="24"/>
          <w:highlight w:val="none"/>
          <w:lang w:eastAsia="zh-CN"/>
        </w:rPr>
        <w:t>比选文件</w:t>
      </w:r>
      <w:r>
        <w:rPr>
          <w:rFonts w:hint="eastAsia" w:ascii="仿宋" w:hAnsi="仿宋" w:eastAsia="仿宋" w:cs="仿宋"/>
          <w:color w:val="auto"/>
          <w:sz w:val="24"/>
          <w:szCs w:val="24"/>
          <w:highlight w:val="none"/>
        </w:rPr>
        <w:t>要求，合同履行期限超过</w:t>
      </w:r>
      <w:r>
        <w:rPr>
          <w:rFonts w:hint="eastAsia" w:ascii="仿宋" w:hAnsi="仿宋" w:eastAsia="仿宋" w:cs="仿宋"/>
          <w:color w:val="auto"/>
          <w:sz w:val="24"/>
          <w:szCs w:val="24"/>
          <w:highlight w:val="none"/>
          <w:lang w:eastAsia="zh-CN"/>
        </w:rPr>
        <w:t>比选文件</w:t>
      </w:r>
      <w:r>
        <w:rPr>
          <w:rFonts w:hint="eastAsia" w:ascii="仿宋" w:hAnsi="仿宋" w:eastAsia="仿宋" w:cs="仿宋"/>
          <w:color w:val="auto"/>
          <w:sz w:val="24"/>
          <w:szCs w:val="24"/>
          <w:highlight w:val="none"/>
        </w:rPr>
        <w:t>规定的期限为无效</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w:t>
      </w:r>
    </w:p>
    <w:p w14:paraId="208FAB4E">
      <w:pPr>
        <w:keepNext w:val="0"/>
        <w:keepLines w:val="0"/>
        <w:kinsoku/>
        <w:overflowPunct/>
        <w:topLinePunct w:val="0"/>
        <w:bidi w:val="0"/>
        <w:spacing w:line="312"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报价要求详见</w:t>
      </w:r>
      <w:r>
        <w:rPr>
          <w:rFonts w:hint="eastAsia" w:ascii="仿宋" w:hAnsi="仿宋" w:eastAsia="仿宋" w:cs="仿宋"/>
          <w:color w:val="auto"/>
          <w:sz w:val="24"/>
          <w:szCs w:val="24"/>
          <w:highlight w:val="none"/>
          <w:lang w:eastAsia="zh-CN"/>
        </w:rPr>
        <w:t>比选文件</w:t>
      </w:r>
      <w:r>
        <w:rPr>
          <w:rFonts w:hint="eastAsia" w:ascii="仿宋" w:hAnsi="仿宋" w:eastAsia="仿宋" w:cs="仿宋"/>
          <w:color w:val="auto"/>
          <w:sz w:val="24"/>
          <w:szCs w:val="24"/>
          <w:highlight w:val="none"/>
        </w:rPr>
        <w:t>要求，本项目不接受有选</w:t>
      </w:r>
      <w:r>
        <w:rPr>
          <w:rFonts w:hint="eastAsia" w:ascii="仿宋" w:hAnsi="仿宋" w:eastAsia="仿宋" w:cs="仿宋"/>
          <w:color w:val="auto"/>
          <w:sz w:val="24"/>
          <w:szCs w:val="24"/>
          <w:highlight w:val="none"/>
          <w:lang w:eastAsia="zh-CN"/>
        </w:rPr>
        <w:t>择性地响应</w:t>
      </w:r>
      <w:r>
        <w:rPr>
          <w:rFonts w:hint="eastAsia" w:ascii="仿宋" w:hAnsi="仿宋" w:eastAsia="仿宋" w:cs="仿宋"/>
          <w:color w:val="auto"/>
          <w:sz w:val="24"/>
          <w:szCs w:val="24"/>
          <w:highlight w:val="none"/>
        </w:rPr>
        <w:t>报价。</w:t>
      </w:r>
    </w:p>
    <w:p w14:paraId="2B7E6367">
      <w:pPr>
        <w:keepNext w:val="0"/>
        <w:keepLines w:val="0"/>
        <w:kinsoku/>
        <w:overflowPunct/>
        <w:topLinePunct w:val="0"/>
        <w:bidi w:val="0"/>
        <w:adjustRightInd w:val="0"/>
        <w:snapToGrid w:val="0"/>
        <w:spacing w:line="312" w:lineRule="auto"/>
        <w:textAlignment w:val="auto"/>
        <w:rPr>
          <w:rFonts w:hint="eastAsia" w:ascii="仿宋" w:hAnsi="仿宋" w:eastAsia="仿宋" w:cs="仿宋"/>
          <w:color w:val="auto"/>
          <w:sz w:val="24"/>
          <w:szCs w:val="24"/>
          <w:highlight w:val="none"/>
        </w:rPr>
      </w:pPr>
    </w:p>
    <w:p w14:paraId="2BD1AC1C">
      <w:pPr>
        <w:keepNext w:val="0"/>
        <w:keepLines w:val="0"/>
        <w:kinsoku/>
        <w:overflowPunct/>
        <w:topLinePunct w:val="0"/>
        <w:bidi w:val="0"/>
        <w:adjustRightInd w:val="0"/>
        <w:snapToGrid w:val="0"/>
        <w:spacing w:line="312" w:lineRule="auto"/>
        <w:ind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eastAsia="zh-CN"/>
        </w:rPr>
        <w:t>响应供应商</w:t>
      </w:r>
      <w:r>
        <w:rPr>
          <w:rFonts w:hint="eastAsia" w:ascii="仿宋" w:hAnsi="仿宋" w:eastAsia="仿宋" w:cs="仿宋"/>
          <w:color w:val="auto"/>
          <w:sz w:val="24"/>
          <w:szCs w:val="24"/>
          <w:highlight w:val="none"/>
        </w:rPr>
        <w:t>法定代表人（或</w:t>
      </w:r>
      <w:r>
        <w:rPr>
          <w:rFonts w:hint="eastAsia" w:ascii="仿宋" w:hAnsi="仿宋" w:eastAsia="仿宋" w:cs="仿宋"/>
          <w:color w:val="auto"/>
          <w:sz w:val="24"/>
          <w:szCs w:val="24"/>
          <w:highlight w:val="none"/>
          <w:lang w:eastAsia="zh-CN"/>
        </w:rPr>
        <w:t>响应供应商</w:t>
      </w:r>
      <w:r>
        <w:rPr>
          <w:rFonts w:hint="eastAsia" w:ascii="仿宋" w:hAnsi="仿宋" w:eastAsia="仿宋" w:cs="仿宋"/>
          <w:color w:val="auto"/>
          <w:sz w:val="24"/>
          <w:szCs w:val="24"/>
          <w:highlight w:val="none"/>
        </w:rPr>
        <w:t>授权代表）签字或盖章：</w:t>
      </w:r>
      <w:r>
        <w:rPr>
          <w:rFonts w:hint="eastAsia" w:ascii="仿宋" w:hAnsi="仿宋" w:eastAsia="仿宋" w:cs="仿宋"/>
          <w:color w:val="auto"/>
          <w:sz w:val="24"/>
          <w:szCs w:val="24"/>
          <w:highlight w:val="none"/>
          <w:u w:val="single"/>
        </w:rPr>
        <w:t xml:space="preserve">               </w:t>
      </w:r>
    </w:p>
    <w:p w14:paraId="1B437851">
      <w:pPr>
        <w:keepNext w:val="0"/>
        <w:keepLines w:val="0"/>
        <w:kinsoku/>
        <w:overflowPunct/>
        <w:topLinePunct w:val="0"/>
        <w:bidi w:val="0"/>
        <w:adjustRightInd w:val="0"/>
        <w:snapToGrid w:val="0"/>
        <w:spacing w:line="312" w:lineRule="auto"/>
        <w:ind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eastAsia="zh-CN"/>
        </w:rPr>
        <w:t>响应供应商</w:t>
      </w:r>
      <w:r>
        <w:rPr>
          <w:rFonts w:hint="eastAsia" w:ascii="仿宋" w:hAnsi="仿宋" w:eastAsia="仿宋" w:cs="仿宋"/>
          <w:color w:val="auto"/>
          <w:sz w:val="24"/>
          <w:szCs w:val="24"/>
          <w:highlight w:val="none"/>
        </w:rPr>
        <w:t>名称（盖章）：</w:t>
      </w:r>
      <w:r>
        <w:rPr>
          <w:rFonts w:hint="eastAsia" w:ascii="仿宋" w:hAnsi="仿宋" w:eastAsia="仿宋" w:cs="仿宋"/>
          <w:color w:val="auto"/>
          <w:sz w:val="24"/>
          <w:szCs w:val="24"/>
          <w:highlight w:val="none"/>
          <w:u w:val="single"/>
        </w:rPr>
        <w:t xml:space="preserve">                      </w:t>
      </w:r>
    </w:p>
    <w:p w14:paraId="2D555F9D">
      <w:pPr>
        <w:keepNext w:val="0"/>
        <w:keepLines w:val="0"/>
        <w:kinsoku/>
        <w:overflowPunct/>
        <w:topLinePunct w:val="0"/>
        <w:autoSpaceDE w:val="0"/>
        <w:autoSpaceDN w:val="0"/>
        <w:bidi w:val="0"/>
        <w:adjustRightInd w:val="0"/>
        <w:snapToGrid w:val="0"/>
        <w:spacing w:line="312" w:lineRule="auto"/>
        <w:ind w:firstLine="480" w:firstLineChars="200"/>
        <w:textAlignment w:val="auto"/>
        <w:rPr>
          <w:color w:val="auto"/>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25B20DEF"/>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auto"/>
    <w:pitch w:val="default"/>
    <w:sig w:usb0="E1002EFF" w:usb1="C000605B" w:usb2="00000029" w:usb3="00000000" w:csb0="200101FF" w:csb1="2028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FangSong_GB2312-Identity-H">
    <w:altName w:val="宋体"/>
    <w:panose1 w:val="00000000000000000000"/>
    <w:charset w:val="86"/>
    <w:family w:val="auto"/>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Wingdings 2">
    <w:altName w:val="Wingdings"/>
    <w:panose1 w:val="05020102010507070707"/>
    <w:charset w:val="02"/>
    <w:family w:val="auto"/>
    <w:pitch w:val="default"/>
    <w:sig w:usb0="00000000" w:usb1="00000000" w:usb2="00000000" w:usb3="00000000" w:csb0="80000000" w:csb1="00000000"/>
  </w:font>
  <w:font w:name="Kingsoft UE">
    <w:panose1 w:val="02000100010000000000"/>
    <w:charset w:val="00"/>
    <w:family w:val="auto"/>
    <w:pitch w:val="default"/>
    <w:sig w:usb0="00000001" w:usb1="00004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EEF875">
    <w:pPr>
      <w:pStyle w:val="13"/>
      <w:jc w:val="center"/>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79FA152">
                          <w:pPr>
                            <w:pStyle w:val="1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pMyU4AgAAb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e6kzJTgCAABvBAAADgAAAAAAAAABACAAAAAfAQAAZHJzL2Uyb0RvYy54&#10;bWxQSwUGAAAAAAYABgBZAQAAyQUAAAAA&#10;">
              <v:fill on="f" focussize="0,0"/>
              <v:stroke on="f" weight="0.5pt"/>
              <v:imagedata o:title=""/>
              <o:lock v:ext="edit" aspectratio="f"/>
              <v:textbox inset="0mm,0mm,0mm,0mm" style="mso-fit-shape-to-text:t;">
                <w:txbxContent>
                  <w:p w14:paraId="379FA152">
                    <w:pPr>
                      <w:pStyle w:val="13"/>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53</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DCD3CE">
    <w:pPr>
      <w:pStyle w:val="1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738A14D"/>
    <w:multiLevelType w:val="singleLevel"/>
    <w:tmpl w:val="A738A14D"/>
    <w:lvl w:ilvl="0" w:tentative="0">
      <w:start w:val="3"/>
      <w:numFmt w:val="decimal"/>
      <w:lvlText w:val="%1."/>
      <w:lvlJc w:val="left"/>
      <w:pPr>
        <w:tabs>
          <w:tab w:val="left" w:pos="312"/>
        </w:tabs>
      </w:pPr>
    </w:lvl>
  </w:abstractNum>
  <w:abstractNum w:abstractNumId="1">
    <w:nsid w:val="C140C2CC"/>
    <w:multiLevelType w:val="singleLevel"/>
    <w:tmpl w:val="C140C2CC"/>
    <w:lvl w:ilvl="0" w:tentative="0">
      <w:start w:val="1"/>
      <w:numFmt w:val="chineseCounting"/>
      <w:suff w:val="nothing"/>
      <w:lvlText w:val="%1、"/>
      <w:lvlJc w:val="left"/>
      <w:rPr>
        <w:rFonts w:hint="eastAsia"/>
      </w:rPr>
    </w:lvl>
  </w:abstractNum>
  <w:abstractNum w:abstractNumId="2">
    <w:nsid w:val="C57B1A6D"/>
    <w:multiLevelType w:val="singleLevel"/>
    <w:tmpl w:val="C57B1A6D"/>
    <w:lvl w:ilvl="0" w:tentative="0">
      <w:start w:val="15"/>
      <w:numFmt w:val="chineseCounting"/>
      <w:suff w:val="nothing"/>
      <w:lvlText w:val="%1、"/>
      <w:lvlJc w:val="left"/>
      <w:rPr>
        <w:rFonts w:hint="eastAsia"/>
      </w:rPr>
    </w:lvl>
  </w:abstractNum>
  <w:abstractNum w:abstractNumId="3">
    <w:nsid w:val="3A2B4D8D"/>
    <w:multiLevelType w:val="multilevel"/>
    <w:tmpl w:val="3A2B4D8D"/>
    <w:lvl w:ilvl="0" w:tentative="0">
      <w:start w:val="1"/>
      <w:numFmt w:val="chineseCountingThousand"/>
      <w:pStyle w:val="2"/>
      <w:suff w:val="space"/>
      <w:lvlText w:val="%1、"/>
      <w:lvlJc w:val="left"/>
      <w:pPr>
        <w:ind w:left="0" w:firstLine="0"/>
      </w:pPr>
      <w:rPr>
        <w:rFonts w:hint="eastAsia"/>
      </w:rPr>
    </w:lvl>
    <w:lvl w:ilvl="1" w:tentative="0">
      <w:start w:val="1"/>
      <w:numFmt w:val="chineseCountingThousand"/>
      <w:suff w:val="space"/>
      <w:lvlText w:val="（%2）"/>
      <w:lvlJc w:val="left"/>
      <w:pPr>
        <w:ind w:left="0" w:firstLine="0"/>
      </w:pPr>
      <w:rPr>
        <w:rFonts w:hint="eastAsia"/>
      </w:rPr>
    </w:lvl>
    <w:lvl w:ilvl="2" w:tentative="0">
      <w:start w:val="1"/>
      <w:numFmt w:val="decimal"/>
      <w:suff w:val="space"/>
      <w:lvlText w:val="%3."/>
      <w:lvlJc w:val="left"/>
      <w:pPr>
        <w:ind w:left="0" w:firstLine="0"/>
      </w:pPr>
      <w:rPr>
        <w:rFonts w:hint="eastAsia"/>
      </w:rPr>
    </w:lvl>
    <w:lvl w:ilvl="3" w:tentative="0">
      <w:start w:val="1"/>
      <w:numFmt w:val="decimal"/>
      <w:suff w:val="space"/>
      <w:lvlText w:val="%3.%4"/>
      <w:lvlJc w:val="left"/>
      <w:pPr>
        <w:ind w:left="0" w:firstLine="0"/>
      </w:pPr>
      <w:rPr>
        <w:rFonts w:hint="eastAsia"/>
      </w:rPr>
    </w:lvl>
    <w:lvl w:ilvl="4" w:tentative="0">
      <w:start w:val="1"/>
      <w:numFmt w:val="decimal"/>
      <w:suff w:val="space"/>
      <w:lvlText w:val="%3.%4.%5"/>
      <w:lvlJc w:val="left"/>
      <w:pPr>
        <w:ind w:left="426" w:firstLine="0"/>
      </w:pPr>
      <w:rPr>
        <w:rFonts w:hint="eastAsia"/>
      </w:rPr>
    </w:lvl>
    <w:lvl w:ilvl="5" w:tentative="0">
      <w:start w:val="1"/>
      <w:numFmt w:val="decimal"/>
      <w:suff w:val="space"/>
      <w:lvlText w:val="%3.%4.%5.%6"/>
      <w:lvlJc w:val="left"/>
      <w:pPr>
        <w:ind w:left="0" w:firstLine="0"/>
      </w:pPr>
      <w:rPr>
        <w:rFonts w:hint="eastAsia"/>
      </w:rPr>
    </w:lvl>
    <w:lvl w:ilvl="6" w:tentative="0">
      <w:start w:val="1"/>
      <w:numFmt w:val="decimal"/>
      <w:suff w:val="space"/>
      <w:lvlText w:val="%1.%2.%3.%4.%5.%6.%7"/>
      <w:lvlJc w:val="left"/>
      <w:pPr>
        <w:ind w:left="0" w:firstLine="0"/>
      </w:pPr>
      <w:rPr>
        <w:rFonts w:hint="eastAsia"/>
      </w:rPr>
    </w:lvl>
    <w:lvl w:ilvl="7" w:tentative="0">
      <w:start w:val="1"/>
      <w:numFmt w:val="decimal"/>
      <w:lvlText w:val="%1.%2.%3.%4.%5.%6.%7.%8"/>
      <w:lvlJc w:val="left"/>
      <w:pPr>
        <w:ind w:left="0" w:firstLine="0"/>
      </w:pPr>
      <w:rPr>
        <w:rFonts w:hint="eastAsia"/>
      </w:rPr>
    </w:lvl>
    <w:lvl w:ilvl="8" w:tentative="0">
      <w:start w:val="1"/>
      <w:numFmt w:val="decimal"/>
      <w:lvlText w:val="%1.%2.%3.%4.%5.%6.%7.%8.%9"/>
      <w:lvlJc w:val="left"/>
      <w:pPr>
        <w:ind w:left="0" w:firstLine="0"/>
      </w:pPr>
      <w:rPr>
        <w:rFonts w:hint="eastAsia"/>
      </w:rPr>
    </w:lvl>
  </w:abstractNum>
  <w:abstractNum w:abstractNumId="4">
    <w:nsid w:val="569C8C25"/>
    <w:multiLevelType w:val="singleLevel"/>
    <w:tmpl w:val="569C8C25"/>
    <w:lvl w:ilvl="0" w:tentative="0">
      <w:start w:val="1"/>
      <w:numFmt w:val="chineseCounting"/>
      <w:suff w:val="nothing"/>
      <w:lvlText w:val="%1、"/>
      <w:lvlJc w:val="left"/>
    </w:lvl>
  </w:abstractNum>
  <w:num w:numId="1">
    <w:abstractNumId w:val="3"/>
  </w:num>
  <w:num w:numId="2">
    <w:abstractNumId w:val="4"/>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A6D06BA"/>
    <w:rsid w:val="77D63E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numPr>
        <w:ilvl w:val="0"/>
        <w:numId w:val="1"/>
      </w:numPr>
      <w:spacing w:before="340" w:after="330" w:line="576" w:lineRule="auto"/>
      <w:ind w:firstLineChars="0"/>
      <w:outlineLvl w:val="0"/>
    </w:pPr>
    <w:rPr>
      <w:rFonts w:eastAsia="黑体"/>
      <w:b/>
      <w:kern w:val="44"/>
      <w:sz w:val="32"/>
    </w:rPr>
  </w:style>
  <w:style w:type="paragraph" w:styleId="3">
    <w:name w:val="heading 2"/>
    <w:basedOn w:val="4"/>
    <w:next w:val="1"/>
    <w:qFormat/>
    <w:uiPriority w:val="0"/>
    <w:pPr>
      <w:keepNext/>
      <w:keepLines/>
      <w:spacing w:before="260" w:after="260" w:line="416" w:lineRule="auto"/>
      <w:outlineLvl w:val="1"/>
    </w:pPr>
    <w:rPr>
      <w:rFonts w:ascii="Arial" w:hAnsi="Arial" w:eastAsia="黑体"/>
      <w:b/>
      <w:bCs/>
      <w:sz w:val="32"/>
      <w:szCs w:val="32"/>
    </w:rPr>
  </w:style>
  <w:style w:type="paragraph" w:styleId="5">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17">
    <w:name w:val="Default Paragraph Font"/>
    <w:semiHidden/>
    <w:qFormat/>
    <w:uiPriority w:val="0"/>
  </w:style>
  <w:style w:type="table" w:default="1" w:styleId="16">
    <w:name w:val="Normal Table"/>
    <w:semiHidden/>
    <w:qFormat/>
    <w:uiPriority w:val="0"/>
    <w:tblPr>
      <w:tblCellMar>
        <w:top w:w="0" w:type="dxa"/>
        <w:left w:w="108" w:type="dxa"/>
        <w:bottom w:w="0" w:type="dxa"/>
        <w:right w:w="108" w:type="dxa"/>
      </w:tblCellMar>
    </w:tblPr>
  </w:style>
  <w:style w:type="paragraph" w:styleId="4">
    <w:name w:val="List Paragraph"/>
    <w:basedOn w:val="1"/>
    <w:qFormat/>
    <w:uiPriority w:val="34"/>
    <w:pPr>
      <w:ind w:firstLine="420"/>
    </w:pPr>
  </w:style>
  <w:style w:type="paragraph" w:styleId="6">
    <w:name w:val="Normal Indent"/>
    <w:basedOn w:val="1"/>
    <w:unhideWhenUsed/>
    <w:qFormat/>
    <w:uiPriority w:val="99"/>
    <w:pPr>
      <w:ind w:firstLine="420" w:firstLineChars="200"/>
    </w:pPr>
  </w:style>
  <w:style w:type="paragraph" w:styleId="7">
    <w:name w:val="caption"/>
    <w:basedOn w:val="1"/>
    <w:next w:val="1"/>
    <w:qFormat/>
    <w:uiPriority w:val="0"/>
    <w:rPr>
      <w:rFonts w:ascii="Cambria" w:hAnsi="Cambria" w:eastAsia="黑体" w:cs="Times New Roman"/>
      <w:sz w:val="20"/>
      <w:szCs w:val="20"/>
    </w:rPr>
  </w:style>
  <w:style w:type="paragraph" w:styleId="8">
    <w:name w:val="annotation text"/>
    <w:basedOn w:val="1"/>
    <w:qFormat/>
    <w:uiPriority w:val="0"/>
    <w:pPr>
      <w:jc w:val="left"/>
    </w:pPr>
  </w:style>
  <w:style w:type="paragraph" w:styleId="9">
    <w:name w:val="Body Text 3"/>
    <w:basedOn w:val="1"/>
    <w:qFormat/>
    <w:uiPriority w:val="0"/>
    <w:pPr>
      <w:spacing w:after="120"/>
    </w:pPr>
    <w:rPr>
      <w:sz w:val="16"/>
      <w:szCs w:val="16"/>
    </w:rPr>
  </w:style>
  <w:style w:type="paragraph" w:styleId="10">
    <w:name w:val="Body Text"/>
    <w:basedOn w:val="1"/>
    <w:next w:val="1"/>
    <w:qFormat/>
    <w:uiPriority w:val="0"/>
    <w:pPr>
      <w:spacing w:after="120"/>
    </w:pPr>
  </w:style>
  <w:style w:type="paragraph" w:styleId="11">
    <w:name w:val="List 2"/>
    <w:basedOn w:val="1"/>
    <w:qFormat/>
    <w:uiPriority w:val="0"/>
    <w:pPr>
      <w:ind w:left="100" w:leftChars="200" w:hanging="200" w:hangingChars="200"/>
    </w:pPr>
  </w:style>
  <w:style w:type="paragraph" w:styleId="12">
    <w:name w:val="Plain Text"/>
    <w:basedOn w:val="1"/>
    <w:qFormat/>
    <w:uiPriority w:val="0"/>
    <w:rPr>
      <w:rFonts w:ascii="宋体" w:hAnsi="Courier New" w:cs="Courier New"/>
      <w:szCs w:val="21"/>
    </w:rPr>
  </w:style>
  <w:style w:type="paragraph" w:styleId="13">
    <w:name w:val="footer"/>
    <w:basedOn w:val="1"/>
    <w:qFormat/>
    <w:uiPriority w:val="0"/>
    <w:pPr>
      <w:tabs>
        <w:tab w:val="center" w:pos="4153"/>
        <w:tab w:val="right" w:pos="8306"/>
      </w:tabs>
      <w:snapToGrid w:val="0"/>
      <w:jc w:val="left"/>
    </w:pPr>
    <w:rPr>
      <w:sz w:val="18"/>
      <w:szCs w:val="18"/>
    </w:rPr>
  </w:style>
  <w:style w:type="paragraph" w:styleId="1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5">
    <w:name w:val="toc 1"/>
    <w:basedOn w:val="1"/>
    <w:next w:val="1"/>
    <w:semiHidden/>
    <w:qFormat/>
    <w:uiPriority w:val="0"/>
  </w:style>
  <w:style w:type="paragraph" w:customStyle="1" w:styleId="18">
    <w:name w:val="样式 样式 左侧:  2 字符 + 左侧:  0.85 厘米 首行缩进:  2 字符1"/>
    <w:qFormat/>
    <w:uiPriority w:val="0"/>
    <w:pPr>
      <w:widowControl w:val="0"/>
      <w:ind w:left="482" w:firstLine="200" w:firstLineChars="200"/>
      <w:jc w:val="both"/>
    </w:pPr>
    <w:rPr>
      <w:rFonts w:ascii="Times New Roman" w:hAnsi="Times New Roman" w:eastAsia="宋体" w:cs="宋体"/>
      <w:kern w:val="2"/>
      <w:sz w:val="21"/>
      <w:szCs w:val="24"/>
      <w:lang w:val="en-US" w:eastAsia="zh-CN" w:bidi="ar-SA"/>
    </w:rPr>
  </w:style>
  <w:style w:type="paragraph" w:customStyle="1" w:styleId="19">
    <w:name w:val="列出段落1"/>
    <w:basedOn w:val="1"/>
    <w:qFormat/>
    <w:uiPriority w:val="0"/>
    <w:pPr>
      <w:ind w:firstLine="420" w:firstLineChars="200"/>
    </w:pPr>
    <w:rPr>
      <w:rFonts w:ascii="Calibri" w:hAnsi="Calibri" w:eastAsia="宋体" w:cs="Times New Roman"/>
    </w:rPr>
  </w:style>
  <w:style w:type="paragraph" w:customStyle="1" w:styleId="20">
    <w:name w:val="No Spacing1"/>
    <w:qFormat/>
    <w:uiPriority w:val="0"/>
    <w:pPr>
      <w:adjustRightInd w:val="0"/>
      <w:snapToGrid w:val="0"/>
    </w:pPr>
    <w:rPr>
      <w:rFonts w:ascii="Tahoma" w:hAnsi="Tahoma" w:eastAsia="微软雅黑" w:cs="Tahoma"/>
      <w:sz w:val="22"/>
      <w:szCs w:val="22"/>
      <w:lang w:val="en-US" w:eastAsia="zh-CN" w:bidi="ar-SA"/>
    </w:rPr>
  </w:style>
  <w:style w:type="paragraph" w:customStyle="1" w:styleId="21">
    <w:name w:val="null3"/>
    <w:qFormat/>
    <w:uiPriority w:val="0"/>
    <w:rPr>
      <w:rFonts w:hint="eastAsia" w:ascii="Calibri" w:hAnsi="Calibri" w:eastAsia="宋体" w:cs="Times New Roman"/>
      <w:lang w:val="en-US" w:eastAsia="zh-Hans"/>
    </w:rPr>
  </w:style>
  <w:style w:type="paragraph" w:customStyle="1" w:styleId="22">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23">
    <w:name w:val="题注4"/>
    <w:basedOn w:val="1"/>
    <w:next w:val="7"/>
    <w:qFormat/>
    <w:uiPriority w:val="0"/>
    <w:pPr>
      <w:ind w:left="-132" w:leftChars="-64" w:right="-105" w:rightChars="-50" w:hanging="2"/>
      <w:jc w:val="center"/>
    </w:pPr>
    <w:rPr>
      <w:b/>
      <w:color w:val="FF0000"/>
      <w:szCs w:val="21"/>
      <w:lang w:val="en-GB"/>
    </w:rPr>
  </w:style>
  <w:style w:type="paragraph" w:customStyle="1" w:styleId="24">
    <w:name w:val="xl25"/>
    <w:basedOn w:val="1"/>
    <w:qFormat/>
    <w:uiPriority w:val="0"/>
    <w:pPr>
      <w:widowControl/>
      <w:pBdr>
        <w:bottom w:val="single" w:color="auto" w:sz="4" w:space="0"/>
        <w:right w:val="single" w:color="auto" w:sz="4" w:space="0"/>
      </w:pBdr>
      <w:spacing w:before="100" w:beforeLines="0" w:beforeAutospacing="1" w:after="100" w:afterLines="0" w:afterAutospacing="1"/>
      <w:jc w:val="center"/>
    </w:pPr>
    <w:rPr>
      <w:rFonts w:ascii="宋体" w:hAnsi="宋体" w:eastAsia="宋体" w:cs="Times New Roman"/>
      <w:kern w:val="0"/>
      <w:szCs w:val="21"/>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50</Pages>
  <Words>3004</Words>
  <Characters>3243</Characters>
  <Lines>0</Lines>
  <Paragraphs>0</Paragraphs>
  <TotalTime>14</TotalTime>
  <ScaleCrop>false</ScaleCrop>
  <LinksUpToDate>false</LinksUpToDate>
  <CharactersWithSpaces>3340</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2025-05-29T08:59:00Z</dcterms:created>
  <dc:creator>Administrator</dc:creator>
  <cp:lastModifiedBy>大琳</cp:lastModifiedBy>
  <dcterms:modified xsi:type="dcterms:W3CDTF">2025-06-11T02:17:37Z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KSOTemplateDocerSaveRecord">
    <vt:lpwstr>eyJoZGlkIjoiZGIwZjQzNDZhODQwMTUzM2MzNjVmNTk4NzMwMmY1YTciLCJ1c2VySWQiOiI2ODkyMjEwNDEifQ==</vt:lpwstr>
  </property>
  <property fmtid="{D5CDD505-2E9C-101B-9397-08002B2CF9AE}" pid="4" name="ICV">
    <vt:lpwstr>E87786520C5A48C58FB2E5194BF027F3_12</vt:lpwstr>
  </property>
</Properties>
</file>