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1600" w:lineRule="atLeast"/>
        <w:jc w:val="center"/>
        <w:rPr>
          <w:rFonts w:hint="eastAsia" w:ascii="仿宋" w:hAnsi="仿宋" w:eastAsia="仿宋" w:cs="仿宋"/>
          <w:b/>
          <w:color w:val="auto"/>
          <w:sz w:val="72"/>
          <w:szCs w:val="72"/>
          <w:highlight w:val="none"/>
          <w:lang w:eastAsia="zh-CN"/>
        </w:rPr>
      </w:pPr>
    </w:p>
    <w:p>
      <w:pPr>
        <w:tabs>
          <w:tab w:val="left" w:pos="420"/>
          <w:tab w:val="left" w:pos="6660"/>
        </w:tabs>
        <w:spacing w:line="1600" w:lineRule="atLeast"/>
        <w:jc w:val="center"/>
        <w:rPr>
          <w:rFonts w:hint="eastAsia" w:ascii="仿宋" w:hAnsi="仿宋" w:eastAsia="仿宋" w:cs="仿宋"/>
          <w:b/>
          <w:color w:val="auto"/>
          <w:sz w:val="72"/>
          <w:szCs w:val="72"/>
          <w:highlight w:val="none"/>
          <w:lang w:eastAsia="zh-CN"/>
        </w:rPr>
      </w:pPr>
      <w:r>
        <w:rPr>
          <w:rFonts w:hint="eastAsia" w:ascii="仿宋" w:hAnsi="仿宋" w:eastAsia="仿宋" w:cs="仿宋"/>
          <w:b/>
          <w:color w:val="auto"/>
          <w:sz w:val="72"/>
          <w:szCs w:val="72"/>
          <w:highlight w:val="none"/>
          <w:lang w:eastAsia="zh-CN"/>
        </w:rPr>
        <w:t>惠州市第一妇幼保健院</w:t>
      </w:r>
    </w:p>
    <w:p>
      <w:pPr>
        <w:tabs>
          <w:tab w:val="left" w:pos="420"/>
          <w:tab w:val="left" w:pos="6660"/>
        </w:tabs>
        <w:spacing w:line="1600" w:lineRule="atLeast"/>
        <w:jc w:val="center"/>
        <w:rPr>
          <w:rFonts w:hint="eastAsia" w:ascii="仿宋" w:hAnsi="仿宋" w:eastAsia="仿宋" w:cs="仿宋"/>
          <w:b/>
          <w:color w:val="auto"/>
          <w:sz w:val="72"/>
          <w:szCs w:val="72"/>
          <w:highlight w:val="none"/>
        </w:rPr>
      </w:pPr>
      <w:r>
        <w:rPr>
          <w:rFonts w:hint="eastAsia" w:ascii="仿宋" w:hAnsi="仿宋" w:eastAsia="仿宋" w:cs="仿宋"/>
          <w:b/>
          <w:color w:val="auto"/>
          <w:sz w:val="72"/>
          <w:szCs w:val="72"/>
          <w:highlight w:val="none"/>
        </w:rPr>
        <w:t xml:space="preserve"> 院内比选文件</w:t>
      </w:r>
    </w:p>
    <w:p>
      <w:pPr>
        <w:spacing w:line="500" w:lineRule="exact"/>
        <w:jc w:val="center"/>
        <w:rPr>
          <w:rFonts w:hint="eastAsia" w:ascii="仿宋" w:hAnsi="仿宋" w:eastAsia="仿宋" w:cs="仿宋"/>
          <w:bCs/>
          <w:color w:val="auto"/>
          <w:sz w:val="28"/>
          <w:szCs w:val="28"/>
          <w:highlight w:val="none"/>
        </w:rPr>
      </w:pPr>
    </w:p>
    <w:p>
      <w:pPr>
        <w:spacing w:line="500" w:lineRule="exact"/>
        <w:jc w:val="center"/>
        <w:rPr>
          <w:rFonts w:hint="eastAsia" w:ascii="仿宋" w:hAnsi="仿宋" w:eastAsia="仿宋" w:cs="仿宋"/>
          <w:bCs/>
          <w:color w:val="auto"/>
          <w:sz w:val="28"/>
          <w:szCs w:val="28"/>
          <w:highlight w:val="none"/>
        </w:rPr>
      </w:pPr>
    </w:p>
    <w:p>
      <w:pPr>
        <w:spacing w:line="500" w:lineRule="exact"/>
        <w:jc w:val="center"/>
        <w:rPr>
          <w:rFonts w:hint="eastAsia" w:ascii="仿宋" w:hAnsi="仿宋" w:eastAsia="仿宋" w:cs="仿宋"/>
          <w:b/>
          <w:color w:val="auto"/>
          <w:sz w:val="28"/>
          <w:szCs w:val="28"/>
          <w:highlight w:val="none"/>
        </w:rPr>
      </w:pPr>
    </w:p>
    <w:p>
      <w:pPr>
        <w:spacing w:line="500" w:lineRule="exact"/>
        <w:jc w:val="center"/>
        <w:rPr>
          <w:rFonts w:hint="eastAsia" w:ascii="仿宋" w:hAnsi="仿宋" w:eastAsia="仿宋" w:cs="仿宋"/>
          <w:b/>
          <w:color w:val="auto"/>
          <w:sz w:val="28"/>
          <w:szCs w:val="28"/>
          <w:highlight w:val="none"/>
        </w:rPr>
      </w:pPr>
    </w:p>
    <w:p>
      <w:pPr>
        <w:spacing w:line="500" w:lineRule="exact"/>
        <w:jc w:val="center"/>
        <w:rPr>
          <w:rFonts w:hint="eastAsia" w:ascii="仿宋" w:hAnsi="仿宋" w:eastAsia="仿宋" w:cs="仿宋"/>
          <w:bCs/>
          <w:color w:val="auto"/>
          <w:sz w:val="28"/>
          <w:szCs w:val="28"/>
          <w:highlight w:val="none"/>
        </w:rPr>
      </w:pPr>
    </w:p>
    <w:p>
      <w:pPr>
        <w:spacing w:line="500" w:lineRule="exact"/>
        <w:jc w:val="center"/>
        <w:rPr>
          <w:rFonts w:hint="default"/>
          <w:color w:val="auto"/>
          <w:highlight w:val="none"/>
          <w:lang w:val="en-US" w:eastAsia="zh-CN"/>
        </w:rPr>
      </w:pPr>
      <w:r>
        <w:rPr>
          <w:rFonts w:hint="eastAsia" w:ascii="仿宋" w:hAnsi="仿宋" w:eastAsia="仿宋" w:cs="仿宋"/>
          <w:b/>
          <w:color w:val="auto"/>
          <w:sz w:val="28"/>
          <w:szCs w:val="28"/>
          <w:highlight w:val="none"/>
        </w:rPr>
        <w:t>项目编号：</w:t>
      </w:r>
      <w:r>
        <w:rPr>
          <w:rFonts w:hint="eastAsia" w:ascii="仿宋" w:hAnsi="仿宋" w:eastAsia="仿宋" w:cs="仿宋"/>
          <w:b/>
          <w:color w:val="auto"/>
          <w:sz w:val="28"/>
          <w:szCs w:val="28"/>
          <w:highlight w:val="none"/>
          <w:lang w:val="en-US" w:eastAsia="zh-CN"/>
        </w:rPr>
        <w:t>ZCB-YN-2025015</w:t>
      </w:r>
    </w:p>
    <w:p>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28"/>
          <w:szCs w:val="28"/>
          <w:highlight w:val="none"/>
        </w:rPr>
        <w:t xml:space="preserve"> 项目名称：</w:t>
      </w:r>
      <w:r>
        <w:rPr>
          <w:rFonts w:hint="eastAsia" w:ascii="仿宋" w:hAnsi="仿宋" w:eastAsia="仿宋" w:cs="仿宋"/>
          <w:b/>
          <w:color w:val="auto"/>
          <w:sz w:val="28"/>
          <w:szCs w:val="28"/>
          <w:highlight w:val="none"/>
          <w:lang w:eastAsia="zh-CN"/>
        </w:rPr>
        <w:t>惠州市第一妇幼保健院2025年病理数字化信息系统接口开发及维保服务采购项目</w:t>
      </w:r>
    </w:p>
    <w:p>
      <w:pPr>
        <w:jc w:val="both"/>
        <w:rPr>
          <w:rFonts w:hint="eastAsia" w:ascii="仿宋" w:hAnsi="仿宋" w:eastAsia="仿宋" w:cs="仿宋"/>
          <w:b/>
          <w:color w:val="auto"/>
          <w:sz w:val="32"/>
          <w:szCs w:val="32"/>
          <w:highlight w:val="none"/>
        </w:rPr>
      </w:pPr>
    </w:p>
    <w:p>
      <w:pPr>
        <w:jc w:val="center"/>
        <w:rPr>
          <w:rFonts w:hint="eastAsia" w:ascii="仿宋" w:hAnsi="仿宋" w:eastAsia="仿宋" w:cs="仿宋"/>
          <w:b/>
          <w:color w:val="auto"/>
          <w:sz w:val="32"/>
          <w:szCs w:val="32"/>
          <w:highlight w:val="none"/>
        </w:rPr>
      </w:pPr>
    </w:p>
    <w:p>
      <w:pPr>
        <w:jc w:val="center"/>
        <w:rPr>
          <w:rFonts w:hint="eastAsia" w:ascii="仿宋" w:hAnsi="仿宋" w:eastAsia="仿宋" w:cs="仿宋"/>
          <w:b/>
          <w:color w:val="auto"/>
          <w:sz w:val="32"/>
          <w:szCs w:val="32"/>
          <w:highlight w:val="none"/>
        </w:rPr>
      </w:pPr>
    </w:p>
    <w:p>
      <w:pPr>
        <w:pStyle w:val="2"/>
        <w:rPr>
          <w:rFonts w:hint="eastAsia" w:ascii="仿宋" w:hAnsi="仿宋" w:eastAsia="仿宋" w:cs="仿宋"/>
          <w:b/>
          <w:color w:val="auto"/>
          <w:sz w:val="32"/>
          <w:szCs w:val="32"/>
          <w:highlight w:val="none"/>
        </w:rPr>
      </w:pPr>
    </w:p>
    <w:p>
      <w:pPr>
        <w:rPr>
          <w:rFonts w:hint="eastAsia" w:ascii="仿宋" w:hAnsi="仿宋" w:eastAsia="仿宋" w:cs="仿宋"/>
          <w:b/>
          <w:color w:val="auto"/>
          <w:sz w:val="32"/>
          <w:szCs w:val="32"/>
          <w:highlight w:val="none"/>
        </w:rPr>
      </w:pPr>
    </w:p>
    <w:p>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惠州市第一妇幼保健院</w:t>
      </w:r>
      <w:r>
        <w:rPr>
          <w:rFonts w:hint="eastAsia" w:ascii="仿宋" w:hAnsi="仿宋" w:eastAsia="仿宋" w:cs="仿宋"/>
          <w:b/>
          <w:color w:val="auto"/>
          <w:sz w:val="32"/>
          <w:szCs w:val="32"/>
          <w:highlight w:val="none"/>
        </w:rPr>
        <w:t>编制</w:t>
      </w:r>
    </w:p>
    <w:p>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2025</w:t>
      </w:r>
      <w:r>
        <w:rPr>
          <w:rFonts w:hint="eastAsia" w:ascii="仿宋" w:hAnsi="仿宋" w:eastAsia="仿宋" w:cs="仿宋"/>
          <w:b/>
          <w:color w:val="auto"/>
          <w:sz w:val="32"/>
          <w:szCs w:val="32"/>
          <w:highlight w:val="none"/>
        </w:rPr>
        <w:t>年</w:t>
      </w:r>
      <w:r>
        <w:rPr>
          <w:rFonts w:hint="eastAsia" w:ascii="仿宋" w:hAnsi="仿宋" w:eastAsia="仿宋" w:cs="仿宋"/>
          <w:b/>
          <w:color w:val="auto"/>
          <w:sz w:val="32"/>
          <w:szCs w:val="32"/>
          <w:highlight w:val="none"/>
          <w:lang w:val="en-US" w:eastAsia="zh-CN"/>
        </w:rPr>
        <w:t>10</w:t>
      </w:r>
      <w:r>
        <w:rPr>
          <w:rFonts w:hint="eastAsia" w:ascii="仿宋" w:hAnsi="仿宋" w:eastAsia="仿宋" w:cs="仿宋"/>
          <w:b/>
          <w:color w:val="auto"/>
          <w:sz w:val="32"/>
          <w:szCs w:val="32"/>
          <w:highlight w:val="none"/>
        </w:rPr>
        <w:t>月</w:t>
      </w:r>
    </w:p>
    <w:p>
      <w:pPr>
        <w:jc w:val="center"/>
        <w:rPr>
          <w:rFonts w:hint="eastAsia" w:ascii="仿宋" w:hAnsi="仿宋" w:eastAsia="仿宋" w:cs="仿宋"/>
          <w:b/>
          <w:bCs/>
          <w:color w:val="auto"/>
          <w:sz w:val="52"/>
          <w:szCs w:val="52"/>
          <w:highlight w:val="none"/>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jc w:val="center"/>
        <w:rPr>
          <w:rFonts w:hint="eastAsia" w:ascii="仿宋" w:hAnsi="仿宋" w:eastAsia="仿宋" w:cs="仿宋"/>
          <w:b/>
          <w:bCs/>
          <w:color w:val="auto"/>
          <w:sz w:val="52"/>
          <w:szCs w:val="52"/>
          <w:highlight w:val="none"/>
          <w:lang w:eastAsia="zh-CN"/>
        </w:rPr>
      </w:pPr>
      <w:r>
        <w:rPr>
          <w:rFonts w:hint="eastAsia" w:ascii="仿宋" w:hAnsi="仿宋" w:eastAsia="仿宋" w:cs="仿宋"/>
          <w:b/>
          <w:bCs/>
          <w:color w:val="auto"/>
          <w:sz w:val="52"/>
          <w:szCs w:val="52"/>
          <w:highlight w:val="none"/>
        </w:rPr>
        <w:t>目      录</w:t>
      </w:r>
    </w:p>
    <w:p>
      <w:pPr>
        <w:pStyle w:val="9"/>
        <w:rPr>
          <w:rFonts w:hint="eastAsia"/>
          <w:color w:val="auto"/>
          <w:highlight w:val="none"/>
          <w:lang w:eastAsia="zh-CN"/>
        </w:rPr>
      </w:pPr>
    </w:p>
    <w:p>
      <w:pPr>
        <w:pStyle w:val="14"/>
        <w:tabs>
          <w:tab w:val="right" w:leader="dot" w:pos="9174"/>
        </w:tabs>
        <w:spacing w:line="360" w:lineRule="auto"/>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第一部分  比选邀请函</w:t>
      </w:r>
    </w:p>
    <w:p>
      <w:pPr>
        <w:rPr>
          <w:rFonts w:hint="eastAsia" w:ascii="仿宋" w:hAnsi="仿宋" w:eastAsia="仿宋" w:cs="仿宋"/>
          <w:b/>
          <w:bCs/>
          <w:color w:val="auto"/>
          <w:sz w:val="36"/>
          <w:szCs w:val="36"/>
          <w:highlight w:val="none"/>
        </w:rPr>
      </w:pPr>
    </w:p>
    <w:p>
      <w:pP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第二部分  采购项目内容</w:t>
      </w:r>
    </w:p>
    <w:p>
      <w:pPr>
        <w:rPr>
          <w:rFonts w:hint="eastAsia" w:ascii="仿宋" w:hAnsi="仿宋" w:eastAsia="仿宋" w:cs="仿宋"/>
          <w:b/>
          <w:bCs/>
          <w:color w:val="auto"/>
          <w:sz w:val="36"/>
          <w:szCs w:val="36"/>
          <w:highlight w:val="none"/>
        </w:rPr>
      </w:pPr>
    </w:p>
    <w:p>
      <w:pP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第三部分  响应供应商须知</w:t>
      </w:r>
    </w:p>
    <w:p>
      <w:pPr>
        <w:rPr>
          <w:rFonts w:hint="eastAsia" w:ascii="仿宋" w:hAnsi="仿宋" w:eastAsia="仿宋" w:cs="仿宋"/>
          <w:b/>
          <w:bCs/>
          <w:color w:val="auto"/>
          <w:sz w:val="36"/>
          <w:szCs w:val="36"/>
          <w:highlight w:val="none"/>
        </w:rPr>
      </w:pPr>
    </w:p>
    <w:p>
      <w:pP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第四部分  合同书格式</w:t>
      </w:r>
    </w:p>
    <w:p>
      <w:pPr>
        <w:rPr>
          <w:rFonts w:hint="eastAsia" w:ascii="仿宋" w:hAnsi="仿宋" w:eastAsia="仿宋" w:cs="仿宋"/>
          <w:b/>
          <w:bCs/>
          <w:color w:val="auto"/>
          <w:sz w:val="36"/>
          <w:szCs w:val="36"/>
          <w:highlight w:val="none"/>
        </w:rPr>
      </w:pPr>
    </w:p>
    <w:p>
      <w:pP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第五部分  响应文件格式</w:t>
      </w:r>
    </w:p>
    <w:p>
      <w:pPr>
        <w:spacing w:line="360" w:lineRule="auto"/>
        <w:rPr>
          <w:rFonts w:hint="eastAsia" w:ascii="仿宋" w:hAnsi="仿宋" w:eastAsia="仿宋" w:cs="仿宋"/>
          <w:b/>
          <w:color w:val="auto"/>
          <w:kern w:val="0"/>
          <w:sz w:val="28"/>
          <w:szCs w:val="28"/>
          <w:highlight w:val="none"/>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pPr>
        <w:spacing w:line="420" w:lineRule="exact"/>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第一部分 比选邀请函</w:t>
      </w:r>
    </w:p>
    <w:p>
      <w:pPr>
        <w:spacing w:line="42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各（潜在）供应商</w:t>
      </w:r>
      <w:r>
        <w:rPr>
          <w:rFonts w:hint="eastAsia" w:ascii="仿宋" w:hAnsi="仿宋" w:eastAsia="仿宋" w:cs="仿宋"/>
          <w:color w:val="auto"/>
          <w:kern w:val="0"/>
          <w:sz w:val="24"/>
          <w:highlight w:val="none"/>
          <w:lang w:eastAsia="zh-CN"/>
        </w:rPr>
        <w:t>：</w:t>
      </w:r>
    </w:p>
    <w:p>
      <w:pPr>
        <w:spacing w:line="42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惠州市第一妇幼保健院2025年病理数字化信息系统接口开发及维保服务采购项目</w:t>
      </w:r>
      <w:r>
        <w:rPr>
          <w:rFonts w:hint="eastAsia" w:ascii="仿宋" w:hAnsi="仿宋" w:eastAsia="仿宋" w:cs="仿宋"/>
          <w:color w:val="auto"/>
          <w:sz w:val="24"/>
          <w:highlight w:val="none"/>
        </w:rPr>
        <w:t>将进行院内比选采购，</w:t>
      </w:r>
      <w:r>
        <w:rPr>
          <w:rFonts w:hint="eastAsia" w:ascii="仿宋" w:hAnsi="仿宋" w:eastAsia="仿宋" w:cs="仿宋"/>
          <w:color w:val="auto"/>
          <w:sz w:val="24"/>
          <w:highlight w:val="none"/>
          <w:lang w:val="zh-CN"/>
        </w:rPr>
        <w:t>欢迎符合资格条件</w:t>
      </w:r>
      <w:r>
        <w:rPr>
          <w:rFonts w:hint="eastAsia" w:ascii="仿宋" w:hAnsi="仿宋" w:eastAsia="仿宋" w:cs="仿宋"/>
          <w:color w:val="auto"/>
          <w:sz w:val="24"/>
          <w:highlight w:val="none"/>
        </w:rPr>
        <w:t>的供应商响应。</w:t>
      </w:r>
    </w:p>
    <w:p>
      <w:pPr>
        <w:autoSpaceDE w:val="0"/>
        <w:autoSpaceDN w:val="0"/>
        <w:spacing w:line="42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 xml:space="preserve">    一、项目</w:t>
      </w:r>
      <w:r>
        <w:rPr>
          <w:rFonts w:hint="eastAsia" w:ascii="仿宋" w:hAnsi="仿宋" w:eastAsia="仿宋" w:cs="仿宋"/>
          <w:color w:val="auto"/>
          <w:sz w:val="24"/>
          <w:highlight w:val="none"/>
          <w:lang w:val="zh-CN"/>
        </w:rPr>
        <w:t>编号：</w:t>
      </w:r>
      <w:r>
        <w:rPr>
          <w:rFonts w:hint="eastAsia" w:ascii="仿宋" w:hAnsi="仿宋" w:eastAsia="仿宋" w:cs="仿宋"/>
          <w:color w:val="auto"/>
          <w:sz w:val="24"/>
          <w:highlight w:val="none"/>
          <w:lang w:eastAsia="zh-CN"/>
        </w:rPr>
        <w:t>ZCB-YN-2025015</w:t>
      </w:r>
    </w:p>
    <w:p>
      <w:pPr>
        <w:autoSpaceDE w:val="0"/>
        <w:autoSpaceDN w:val="0"/>
        <w:spacing w:line="420" w:lineRule="exact"/>
        <w:rPr>
          <w:rFonts w:hint="eastAsia" w:ascii="仿宋" w:hAnsi="仿宋" w:eastAsia="仿宋" w:cs="仿宋"/>
          <w:color w:val="auto"/>
          <w:sz w:val="24"/>
          <w:highlight w:val="none"/>
          <w:u w:val="single"/>
          <w:lang w:val="zh-CN"/>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二、项目名称：</w:t>
      </w:r>
      <w:r>
        <w:rPr>
          <w:rFonts w:hint="eastAsia" w:ascii="仿宋" w:hAnsi="仿宋" w:eastAsia="仿宋" w:cs="仿宋"/>
          <w:color w:val="auto"/>
          <w:sz w:val="24"/>
          <w:highlight w:val="none"/>
          <w:lang w:eastAsia="zh-CN"/>
        </w:rPr>
        <w:t>惠州市第一妇幼保健院2025年病理数字化信息系统接口开发及维保服务采购项目</w:t>
      </w:r>
    </w:p>
    <w:p>
      <w:pPr>
        <w:spacing w:line="420" w:lineRule="exact"/>
        <w:ind w:firstLine="504" w:firstLineChars="21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三、项目内容：</w:t>
      </w:r>
    </w:p>
    <w:tbl>
      <w:tblPr>
        <w:tblStyle w:val="16"/>
        <w:tblW w:w="7831" w:type="dxa"/>
        <w:jc w:val="center"/>
        <w:tblLayout w:type="fixed"/>
        <w:tblCellMar>
          <w:top w:w="0" w:type="dxa"/>
          <w:left w:w="108" w:type="dxa"/>
          <w:bottom w:w="0" w:type="dxa"/>
          <w:right w:w="108" w:type="dxa"/>
        </w:tblCellMar>
      </w:tblPr>
      <w:tblGrid>
        <w:gridCol w:w="727"/>
        <w:gridCol w:w="2076"/>
        <w:gridCol w:w="714"/>
        <w:gridCol w:w="720"/>
        <w:gridCol w:w="1608"/>
        <w:gridCol w:w="1986"/>
      </w:tblGrid>
      <w:tr>
        <w:tblPrEx>
          <w:tblCellMar>
            <w:top w:w="0" w:type="dxa"/>
            <w:left w:w="108" w:type="dxa"/>
            <w:bottom w:w="0" w:type="dxa"/>
            <w:right w:w="108" w:type="dxa"/>
          </w:tblCellMar>
        </w:tblPrEx>
        <w:trPr>
          <w:trHeight w:val="465" w:hRule="atLeast"/>
          <w:jc w:val="center"/>
        </w:trPr>
        <w:tc>
          <w:tcPr>
            <w:tcW w:w="727"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序号</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eastAsia="zh-CN"/>
              </w:rPr>
              <w:t>项目</w:t>
            </w:r>
            <w:r>
              <w:rPr>
                <w:rFonts w:hint="eastAsia" w:ascii="仿宋" w:hAnsi="仿宋" w:eastAsia="仿宋" w:cs="仿宋"/>
                <w:color w:val="auto"/>
                <w:kern w:val="0"/>
                <w:szCs w:val="21"/>
                <w:highlight w:val="none"/>
              </w:rPr>
              <w:t>名称</w:t>
            </w:r>
          </w:p>
        </w:tc>
        <w:tc>
          <w:tcPr>
            <w:tcW w:w="71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数量</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单位</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最高限价（元）</w:t>
            </w:r>
          </w:p>
        </w:tc>
        <w:tc>
          <w:tcPr>
            <w:tcW w:w="198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备注</w:t>
            </w:r>
          </w:p>
        </w:tc>
      </w:tr>
      <w:tr>
        <w:tblPrEx>
          <w:tblCellMar>
            <w:top w:w="0" w:type="dxa"/>
            <w:left w:w="108" w:type="dxa"/>
            <w:bottom w:w="0" w:type="dxa"/>
            <w:right w:w="108" w:type="dxa"/>
          </w:tblCellMar>
        </w:tblPrEx>
        <w:trPr>
          <w:trHeight w:val="653" w:hRule="atLeast"/>
          <w:jc w:val="center"/>
        </w:trPr>
        <w:tc>
          <w:tcPr>
            <w:tcW w:w="7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val="en-US" w:eastAsia="zh-CN"/>
              </w:rPr>
              <w:t>1</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2025年病理数字化信息系统接口开发服务及维保服务采购项目</w:t>
            </w:r>
          </w:p>
        </w:tc>
        <w:tc>
          <w:tcPr>
            <w:tcW w:w="71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项</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65000.00</w:t>
            </w:r>
          </w:p>
        </w:tc>
        <w:tc>
          <w:tcPr>
            <w:tcW w:w="198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详细</w:t>
            </w:r>
            <w:r>
              <w:rPr>
                <w:rFonts w:hint="eastAsia" w:ascii="仿宋" w:hAnsi="仿宋" w:eastAsia="仿宋" w:cs="仿宋"/>
                <w:color w:val="auto"/>
                <w:kern w:val="0"/>
                <w:szCs w:val="21"/>
                <w:highlight w:val="none"/>
                <w:lang w:val="en-US" w:eastAsia="zh-CN"/>
              </w:rPr>
              <w:t>项目</w:t>
            </w:r>
            <w:r>
              <w:rPr>
                <w:rFonts w:hint="eastAsia" w:ascii="仿宋" w:hAnsi="仿宋" w:eastAsia="仿宋" w:cs="仿宋"/>
                <w:color w:val="auto"/>
                <w:kern w:val="0"/>
                <w:szCs w:val="21"/>
                <w:highlight w:val="none"/>
                <w:lang w:eastAsia="zh-CN"/>
              </w:rPr>
              <w:t>要求</w:t>
            </w:r>
            <w:r>
              <w:rPr>
                <w:rFonts w:hint="eastAsia" w:ascii="仿宋" w:hAnsi="仿宋" w:eastAsia="仿宋" w:cs="仿宋"/>
                <w:color w:val="auto"/>
                <w:kern w:val="0"/>
                <w:szCs w:val="21"/>
                <w:highlight w:val="none"/>
              </w:rPr>
              <w:t>请参阅</w:t>
            </w:r>
            <w:r>
              <w:rPr>
                <w:rFonts w:hint="eastAsia" w:ascii="仿宋" w:hAnsi="仿宋" w:eastAsia="仿宋" w:cs="仿宋"/>
                <w:color w:val="auto"/>
                <w:kern w:val="0"/>
                <w:szCs w:val="21"/>
                <w:highlight w:val="none"/>
                <w:lang w:val="en-US" w:eastAsia="zh-CN"/>
              </w:rPr>
              <w:t>比选</w:t>
            </w:r>
            <w:r>
              <w:rPr>
                <w:rFonts w:hint="eastAsia" w:ascii="仿宋" w:hAnsi="仿宋" w:eastAsia="仿宋" w:cs="仿宋"/>
                <w:color w:val="auto"/>
                <w:kern w:val="0"/>
                <w:szCs w:val="21"/>
                <w:highlight w:val="none"/>
              </w:rPr>
              <w:t>文件中的采购项目内容。</w:t>
            </w:r>
          </w:p>
        </w:tc>
      </w:tr>
    </w:tbl>
    <w:p>
      <w:pPr>
        <w:spacing w:line="420" w:lineRule="exact"/>
        <w:rPr>
          <w:rFonts w:hint="eastAsia" w:ascii="仿宋" w:hAnsi="仿宋" w:eastAsia="仿宋" w:cs="仿宋"/>
          <w:color w:val="auto"/>
          <w:sz w:val="24"/>
          <w:highlight w:val="none"/>
          <w:lang w:val="zh-CN"/>
        </w:rPr>
      </w:pPr>
    </w:p>
    <w:p>
      <w:pPr>
        <w:spacing w:line="420" w:lineRule="exact"/>
        <w:ind w:firstLine="504" w:firstLineChars="21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zh-CN"/>
        </w:rPr>
        <w:t>四、拟参加</w:t>
      </w:r>
      <w:r>
        <w:rPr>
          <w:rFonts w:hint="eastAsia" w:ascii="仿宋" w:hAnsi="仿宋" w:eastAsia="仿宋" w:cs="仿宋"/>
          <w:color w:val="auto"/>
          <w:sz w:val="24"/>
          <w:highlight w:val="none"/>
        </w:rPr>
        <w:t>响应的供应商应当在20</w:t>
      </w:r>
      <w:r>
        <w:rPr>
          <w:rFonts w:hint="eastAsia" w:ascii="仿宋" w:hAnsi="仿宋" w:eastAsia="仿宋" w:cs="仿宋"/>
          <w:color w:val="auto"/>
          <w:sz w:val="24"/>
          <w:highlight w:val="none"/>
          <w:lang w:val="en-US" w:eastAsia="zh-CN"/>
        </w:rPr>
        <w:t>25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16</w:t>
      </w:r>
      <w:r>
        <w:rPr>
          <w:rFonts w:hint="eastAsia" w:ascii="仿宋" w:hAnsi="仿宋" w:eastAsia="仿宋" w:cs="仿宋"/>
          <w:color w:val="auto"/>
          <w:sz w:val="24"/>
          <w:highlight w:val="none"/>
        </w:rPr>
        <w:t>日起至202</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22</w:t>
      </w:r>
      <w:r>
        <w:rPr>
          <w:rFonts w:hint="eastAsia" w:ascii="仿宋" w:hAnsi="仿宋" w:eastAsia="仿宋" w:cs="仿宋"/>
          <w:color w:val="auto"/>
          <w:sz w:val="24"/>
          <w:highlight w:val="none"/>
        </w:rPr>
        <w:t>日（上午08:00-12:00，</w:t>
      </w:r>
      <w:r>
        <w:rPr>
          <w:rFonts w:hint="eastAsia" w:ascii="仿宋" w:hAnsi="仿宋" w:eastAsia="仿宋" w:cs="仿宋"/>
          <w:color w:val="auto"/>
          <w:sz w:val="24"/>
          <w:highlight w:val="none"/>
          <w:lang w:eastAsia="zh-CN"/>
        </w:rPr>
        <w:t>14:</w:t>
      </w:r>
      <w:r>
        <w:rPr>
          <w:rFonts w:hint="eastAsia" w:ascii="仿宋" w:hAnsi="仿宋" w:eastAsia="仿宋" w:cs="仿宋"/>
          <w:color w:val="auto"/>
          <w:sz w:val="24"/>
          <w:highlight w:val="none"/>
        </w:rPr>
        <w:t>30-17:30，法定节假日除外）</w:t>
      </w:r>
      <w:r>
        <w:rPr>
          <w:rFonts w:hint="eastAsia" w:ascii="仿宋" w:hAnsi="仿宋" w:eastAsia="仿宋" w:cs="仿宋"/>
          <w:color w:val="auto"/>
          <w:kern w:val="0"/>
          <w:sz w:val="24"/>
          <w:highlight w:val="none"/>
        </w:rPr>
        <w:t>通过惠州市第一妇幼保健院</w:t>
      </w:r>
      <w:r>
        <w:rPr>
          <w:rFonts w:hint="eastAsia" w:ascii="仿宋" w:hAnsi="仿宋" w:eastAsia="仿宋" w:cs="仿宋"/>
          <w:color w:val="auto"/>
          <w:kern w:val="0"/>
          <w:sz w:val="24"/>
          <w:highlight w:val="none"/>
          <w:lang w:eastAsia="zh-CN"/>
        </w:rPr>
        <w:t>医院办公室</w:t>
      </w:r>
      <w:r>
        <w:rPr>
          <w:rFonts w:hint="eastAsia" w:ascii="仿宋" w:hAnsi="仿宋" w:eastAsia="仿宋" w:cs="仿宋"/>
          <w:color w:val="auto"/>
          <w:kern w:val="0"/>
          <w:sz w:val="24"/>
          <w:highlight w:val="none"/>
        </w:rPr>
        <w:t>邮箱报名</w:t>
      </w:r>
      <w:r>
        <w:rPr>
          <w:rFonts w:hint="eastAsia" w:ascii="仿宋" w:hAnsi="仿宋" w:eastAsia="仿宋" w:cs="仿宋"/>
          <w:color w:val="auto"/>
          <w:kern w:val="0"/>
          <w:sz w:val="24"/>
          <w:highlight w:val="none"/>
          <w:lang w:eastAsia="zh-CN"/>
        </w:rPr>
        <w:t>或现场报名</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eastAsia="zh-CN"/>
        </w:rPr>
        <w:t>医院办公室</w:t>
      </w:r>
      <w:r>
        <w:rPr>
          <w:rFonts w:hint="eastAsia" w:ascii="仿宋" w:hAnsi="仿宋" w:eastAsia="仿宋" w:cs="仿宋"/>
          <w:color w:val="auto"/>
          <w:kern w:val="0"/>
          <w:sz w:val="24"/>
          <w:highlight w:val="none"/>
        </w:rPr>
        <w:t>邮箱：dyfyzcb@huizhou.gov.cn</w:t>
      </w:r>
      <w:r>
        <w:rPr>
          <w:rFonts w:hint="eastAsia" w:ascii="仿宋" w:hAnsi="仿宋" w:eastAsia="仿宋" w:cs="仿宋"/>
          <w:color w:val="auto"/>
          <w:kern w:val="0"/>
          <w:sz w:val="24"/>
          <w:highlight w:val="none"/>
          <w:lang w:eastAsia="zh-CN"/>
        </w:rPr>
        <w:t>。</w:t>
      </w:r>
    </w:p>
    <w:p>
      <w:pPr>
        <w:spacing w:line="420" w:lineRule="exact"/>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五、响应文件递交截止时间：202</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24</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15</w:t>
      </w:r>
      <w:r>
        <w:rPr>
          <w:rFonts w:hint="eastAsia" w:ascii="仿宋" w:hAnsi="仿宋" w:eastAsia="仿宋" w:cs="仿宋"/>
          <w:color w:val="auto"/>
          <w:sz w:val="24"/>
          <w:highlight w:val="none"/>
        </w:rPr>
        <w:t>时</w:t>
      </w:r>
      <w:r>
        <w:rPr>
          <w:rFonts w:hint="eastAsia" w:ascii="仿宋" w:hAnsi="仿宋" w:eastAsia="仿宋" w:cs="仿宋"/>
          <w:color w:val="auto"/>
          <w:sz w:val="24"/>
          <w:highlight w:val="none"/>
          <w:lang w:val="en-US" w:eastAsia="zh-CN"/>
        </w:rPr>
        <w:t>00分</w:t>
      </w:r>
      <w:r>
        <w:rPr>
          <w:rFonts w:hint="eastAsia" w:ascii="仿宋" w:hAnsi="仿宋" w:eastAsia="仿宋" w:cs="仿宋"/>
          <w:color w:val="auto"/>
          <w:sz w:val="24"/>
          <w:highlight w:val="none"/>
        </w:rPr>
        <w:t>（北京时间）</w:t>
      </w:r>
    </w:p>
    <w:p>
      <w:pPr>
        <w:spacing w:line="420" w:lineRule="exact"/>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六、响应文件送达地点：</w:t>
      </w:r>
      <w:r>
        <w:rPr>
          <w:rFonts w:hint="eastAsia" w:ascii="仿宋" w:hAnsi="仿宋" w:eastAsia="仿宋" w:cs="仿宋"/>
          <w:color w:val="auto"/>
          <w:sz w:val="24"/>
          <w:highlight w:val="none"/>
          <w:lang w:val="zh-CN"/>
        </w:rPr>
        <w:t>惠州市惠城区演达四路</w:t>
      </w:r>
      <w:r>
        <w:rPr>
          <w:rFonts w:hint="eastAsia" w:ascii="仿宋" w:hAnsi="仿宋" w:eastAsia="仿宋" w:cs="仿宋"/>
          <w:color w:val="auto"/>
          <w:sz w:val="24"/>
          <w:highlight w:val="none"/>
          <w:lang w:val="en-US" w:eastAsia="zh-CN"/>
        </w:rPr>
        <w:t>5号</w:t>
      </w:r>
      <w:r>
        <w:rPr>
          <w:rFonts w:hint="eastAsia" w:ascii="仿宋" w:hAnsi="仿宋" w:eastAsia="仿宋" w:cs="仿宋"/>
          <w:color w:val="auto"/>
          <w:sz w:val="24"/>
          <w:highlight w:val="none"/>
          <w:lang w:val="zh-CN"/>
        </w:rPr>
        <w:t>惠州市第一妇幼保健院发热门诊二楼。</w:t>
      </w:r>
    </w:p>
    <w:p>
      <w:pPr>
        <w:spacing w:line="420" w:lineRule="exact"/>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七、比选时间：202</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24</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15</w:t>
      </w:r>
      <w:r>
        <w:rPr>
          <w:rFonts w:hint="eastAsia" w:ascii="仿宋" w:hAnsi="仿宋" w:eastAsia="仿宋" w:cs="仿宋"/>
          <w:color w:val="auto"/>
          <w:sz w:val="24"/>
          <w:highlight w:val="none"/>
        </w:rPr>
        <w:t>时</w:t>
      </w:r>
      <w:r>
        <w:rPr>
          <w:rFonts w:hint="eastAsia" w:ascii="仿宋" w:hAnsi="仿宋" w:eastAsia="仿宋" w:cs="仿宋"/>
          <w:color w:val="auto"/>
          <w:sz w:val="24"/>
          <w:highlight w:val="none"/>
          <w:lang w:val="en-US" w:eastAsia="zh-CN"/>
        </w:rPr>
        <w:t>00分</w:t>
      </w:r>
      <w:r>
        <w:rPr>
          <w:rFonts w:hint="eastAsia" w:ascii="仿宋" w:hAnsi="仿宋" w:eastAsia="仿宋" w:cs="仿宋"/>
          <w:color w:val="auto"/>
          <w:sz w:val="24"/>
          <w:highlight w:val="none"/>
        </w:rPr>
        <w:t>（北京时间）</w:t>
      </w:r>
    </w:p>
    <w:p>
      <w:pPr>
        <w:spacing w:line="420" w:lineRule="exact"/>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八、比选地点：</w:t>
      </w:r>
      <w:r>
        <w:rPr>
          <w:rFonts w:hint="eastAsia" w:ascii="仿宋" w:hAnsi="仿宋" w:eastAsia="仿宋" w:cs="仿宋"/>
          <w:color w:val="auto"/>
          <w:sz w:val="24"/>
          <w:highlight w:val="none"/>
          <w:lang w:val="zh-CN"/>
        </w:rPr>
        <w:t>惠州市惠城区演达四路</w:t>
      </w:r>
      <w:r>
        <w:rPr>
          <w:rFonts w:hint="eastAsia" w:ascii="仿宋" w:hAnsi="仿宋" w:eastAsia="仿宋" w:cs="仿宋"/>
          <w:color w:val="auto"/>
          <w:sz w:val="24"/>
          <w:highlight w:val="none"/>
          <w:lang w:val="en-US" w:eastAsia="zh-CN"/>
        </w:rPr>
        <w:t>5号</w:t>
      </w:r>
      <w:r>
        <w:rPr>
          <w:rFonts w:hint="eastAsia" w:ascii="仿宋" w:hAnsi="仿宋" w:eastAsia="仿宋" w:cs="仿宋"/>
          <w:color w:val="auto"/>
          <w:sz w:val="24"/>
          <w:highlight w:val="none"/>
          <w:lang w:val="zh-CN"/>
        </w:rPr>
        <w:t>惠州市第一妇幼保健院发热门诊二楼</w:t>
      </w:r>
      <w:r>
        <w:rPr>
          <w:rFonts w:hint="eastAsia" w:ascii="仿宋" w:hAnsi="仿宋" w:eastAsia="仿宋" w:cs="仿宋"/>
          <w:color w:val="auto"/>
          <w:sz w:val="24"/>
          <w:highlight w:val="none"/>
        </w:rPr>
        <w:t>。</w:t>
      </w:r>
    </w:p>
    <w:p>
      <w:pPr>
        <w:spacing w:line="42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采购人：</w:t>
      </w:r>
      <w:r>
        <w:rPr>
          <w:rFonts w:hint="eastAsia" w:ascii="仿宋" w:hAnsi="仿宋" w:eastAsia="仿宋" w:cs="仿宋"/>
          <w:color w:val="auto"/>
          <w:sz w:val="24"/>
          <w:highlight w:val="none"/>
          <w:lang w:eastAsia="zh-CN"/>
        </w:rPr>
        <w:t>惠州市第一妇幼保健院</w:t>
      </w:r>
    </w:p>
    <w:p>
      <w:pPr>
        <w:spacing w:line="42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lang w:eastAsia="zh-CN"/>
        </w:rPr>
        <w:t>李工</w:t>
      </w:r>
      <w:r>
        <w:rPr>
          <w:rFonts w:hint="eastAsia" w:ascii="仿宋" w:hAnsi="仿宋" w:eastAsia="仿宋" w:cs="仿宋"/>
          <w:color w:val="auto"/>
          <w:sz w:val="24"/>
          <w:highlight w:val="none"/>
        </w:rPr>
        <w:t xml:space="preserve">                         电话：</w:t>
      </w:r>
      <w:r>
        <w:rPr>
          <w:rFonts w:ascii="仿宋" w:hAnsi="仿宋" w:eastAsia="仿宋" w:cs="仿宋"/>
          <w:color w:val="auto"/>
          <w:sz w:val="24"/>
          <w:highlight w:val="none"/>
        </w:rPr>
        <w:t>0752-</w:t>
      </w:r>
      <w:r>
        <w:rPr>
          <w:rFonts w:hint="eastAsia" w:ascii="仿宋" w:hAnsi="仿宋" w:eastAsia="仿宋" w:cs="仿宋"/>
          <w:color w:val="auto"/>
          <w:sz w:val="24"/>
          <w:highlight w:val="none"/>
          <w:lang w:val="en-US" w:eastAsia="zh-CN"/>
        </w:rPr>
        <w:t>7806068</w:t>
      </w:r>
    </w:p>
    <w:p>
      <w:pPr>
        <w:spacing w:line="42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联系地址：惠州市演达四路</w:t>
      </w:r>
      <w:r>
        <w:rPr>
          <w:rFonts w:hint="eastAsia" w:ascii="仿宋" w:hAnsi="仿宋" w:eastAsia="仿宋" w:cs="仿宋"/>
          <w:color w:val="auto"/>
          <w:sz w:val="24"/>
          <w:highlight w:val="none"/>
          <w:lang w:val="en-US" w:eastAsia="zh-CN"/>
        </w:rPr>
        <w:t>5号</w:t>
      </w:r>
      <w:r>
        <w:rPr>
          <w:rFonts w:hint="eastAsia" w:ascii="仿宋" w:hAnsi="仿宋" w:eastAsia="仿宋" w:cs="仿宋"/>
          <w:color w:val="auto"/>
          <w:sz w:val="24"/>
          <w:highlight w:val="none"/>
          <w:lang w:val="zh-CN"/>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val="zh-CN"/>
        </w:rPr>
        <w:t>邮编：516001</w:t>
      </w:r>
    </w:p>
    <w:p>
      <w:pPr>
        <w:spacing w:line="420" w:lineRule="exact"/>
        <w:ind w:firstLine="3720" w:firstLineChars="15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pStyle w:val="19"/>
        <w:rPr>
          <w:rFonts w:hint="eastAsia"/>
          <w:color w:val="auto"/>
          <w:highlight w:val="none"/>
          <w:lang w:val="en-US" w:eastAsia="zh-CN"/>
        </w:rPr>
      </w:pPr>
    </w:p>
    <w:p>
      <w:pPr>
        <w:spacing w:line="420" w:lineRule="exact"/>
        <w:ind w:firstLine="3720" w:firstLineChars="15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spacing w:line="420" w:lineRule="exact"/>
        <w:ind w:firstLine="3720" w:firstLineChars="1550"/>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惠州市第一妇幼保健院</w:t>
      </w:r>
    </w:p>
    <w:p>
      <w:pPr>
        <w:spacing w:line="420" w:lineRule="exact"/>
        <w:ind w:firstLine="4800" w:firstLineChars="20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202</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15</w:t>
      </w:r>
      <w:r>
        <w:rPr>
          <w:rFonts w:hint="eastAsia" w:ascii="仿宋" w:hAnsi="仿宋" w:eastAsia="仿宋" w:cs="仿宋"/>
          <w:color w:val="auto"/>
          <w:sz w:val="24"/>
          <w:highlight w:val="none"/>
        </w:rPr>
        <w:t>日</w:t>
      </w:r>
    </w:p>
    <w:p>
      <w:pPr>
        <w:spacing w:line="360" w:lineRule="auto"/>
        <w:jc w:val="center"/>
        <w:rPr>
          <w:rFonts w:hint="eastAsia" w:ascii="仿宋" w:hAnsi="仿宋" w:eastAsia="仿宋" w:cs="仿宋"/>
          <w:b/>
          <w:color w:val="auto"/>
          <w:sz w:val="28"/>
          <w:szCs w:val="28"/>
          <w:highlight w:val="none"/>
        </w:rPr>
      </w:pPr>
      <w:r>
        <w:rPr>
          <w:rFonts w:ascii="仿宋" w:hAnsi="仿宋" w:eastAsia="仿宋" w:cs="仿宋"/>
          <w:b/>
          <w:color w:val="auto"/>
          <w:sz w:val="28"/>
          <w:szCs w:val="28"/>
          <w:highlight w:val="none"/>
        </w:rPr>
        <w:br w:type="page"/>
      </w:r>
      <w:r>
        <w:rPr>
          <w:rFonts w:hint="eastAsia" w:ascii="仿宋" w:hAnsi="仿宋" w:eastAsia="仿宋" w:cs="仿宋"/>
          <w:b/>
          <w:color w:val="auto"/>
          <w:sz w:val="28"/>
          <w:szCs w:val="28"/>
          <w:highlight w:val="none"/>
        </w:rPr>
        <w:t>第二部分　采购项目内容</w:t>
      </w:r>
    </w:p>
    <w:p>
      <w:pPr>
        <w:numPr>
          <w:ilvl w:val="0"/>
          <w:numId w:val="2"/>
        </w:num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响应供应商</w:t>
      </w:r>
      <w:r>
        <w:rPr>
          <w:rFonts w:hint="eastAsia" w:ascii="仿宋" w:hAnsi="仿宋" w:eastAsia="仿宋" w:cs="仿宋"/>
          <w:b/>
          <w:bCs/>
          <w:color w:val="auto"/>
          <w:sz w:val="24"/>
          <w:highlight w:val="none"/>
        </w:rPr>
        <w:t>资格</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1.具备《政府采购法》第二十二条规定的条件</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且提供以下证明文件：</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（1）在中华人民共和国境内注册的具有独立承担民事责任能力的法人或其他组织</w:t>
      </w:r>
      <w:r>
        <w:rPr>
          <w:rFonts w:hint="eastAsia" w:ascii="仿宋" w:hAnsi="仿宋" w:eastAsia="仿宋" w:cs="仿宋"/>
          <w:b/>
          <w:bCs/>
          <w:color w:val="auto"/>
          <w:sz w:val="24"/>
          <w:highlight w:val="none"/>
        </w:rPr>
        <w:t>（提供营业执照等证明文件）</w:t>
      </w:r>
      <w:r>
        <w:rPr>
          <w:rFonts w:hint="eastAsia" w:ascii="仿宋" w:hAnsi="仿宋" w:eastAsia="仿宋" w:cs="仿宋"/>
          <w:color w:val="auto"/>
          <w:sz w:val="24"/>
          <w:highlight w:val="none"/>
        </w:rPr>
        <w:t>；</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（2）供应商必须具有良好的商业信誉和健全的财务会计制度。可提供：①</w:t>
      </w:r>
      <w:r>
        <w:rPr>
          <w:rFonts w:hint="eastAsia" w:ascii="仿宋" w:hAnsi="仿宋" w:eastAsia="仿宋" w:cs="仿宋"/>
          <w:color w:val="auto"/>
          <w:sz w:val="24"/>
          <w:highlight w:val="none"/>
          <w:lang w:eastAsia="zh-CN"/>
        </w:rPr>
        <w:t>2022</w:t>
      </w:r>
      <w:r>
        <w:rPr>
          <w:rFonts w:hint="eastAsia" w:ascii="仿宋" w:hAnsi="仿宋" w:eastAsia="仿宋" w:cs="仿宋"/>
          <w:color w:val="auto"/>
          <w:sz w:val="24"/>
          <w:highlight w:val="none"/>
        </w:rPr>
        <w:t>年至今任意一年经审计的审计报告复印件（包含审计报告中所涉及的财务报表和报表附注）；或②</w:t>
      </w:r>
      <w:r>
        <w:rPr>
          <w:rFonts w:hint="eastAsia" w:ascii="仿宋" w:hAnsi="仿宋" w:eastAsia="仿宋" w:cs="仿宋"/>
          <w:color w:val="auto"/>
          <w:sz w:val="24"/>
          <w:highlight w:val="none"/>
          <w:lang w:eastAsia="zh-CN"/>
        </w:rPr>
        <w:t>2022</w:t>
      </w:r>
      <w:r>
        <w:rPr>
          <w:rFonts w:hint="eastAsia" w:ascii="仿宋" w:hAnsi="仿宋" w:eastAsia="仿宋" w:cs="仿宋"/>
          <w:color w:val="auto"/>
          <w:sz w:val="24"/>
          <w:highlight w:val="none"/>
        </w:rPr>
        <w:t>年度至今任意一年</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内部的财务报表复印件（新成立公司提供成立至今的月或季度财务报表复印件）；或③截至</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文件递交截止日</w:t>
      </w:r>
      <w:r>
        <w:rPr>
          <w:rFonts w:hint="eastAsia" w:ascii="仿宋" w:hAnsi="仿宋" w:eastAsia="仿宋" w:cs="仿宋"/>
          <w:color w:val="auto"/>
          <w:sz w:val="24"/>
          <w:highlight w:val="none"/>
          <w:lang w:eastAsia="zh-CN"/>
        </w:rPr>
        <w:t>近</w:t>
      </w:r>
      <w:r>
        <w:rPr>
          <w:rFonts w:hint="eastAsia" w:ascii="仿宋" w:hAnsi="仿宋" w:eastAsia="仿宋" w:cs="仿宋"/>
          <w:color w:val="auto"/>
          <w:sz w:val="24"/>
          <w:szCs w:val="24"/>
          <w:highlight w:val="none"/>
          <w:lang w:eastAsia="zh-CN"/>
        </w:rPr>
        <w:t>12个月内</w:t>
      </w:r>
      <w:r>
        <w:rPr>
          <w:rFonts w:hint="eastAsia" w:ascii="仿宋" w:hAnsi="仿宋" w:eastAsia="仿宋" w:cs="仿宋"/>
          <w:color w:val="auto"/>
          <w:sz w:val="24"/>
          <w:highlight w:val="none"/>
        </w:rPr>
        <w:t>银行出具的资信证明（复印件）；</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比选</w:t>
      </w:r>
      <w:r>
        <w:rPr>
          <w:rFonts w:hint="eastAsia" w:ascii="仿宋" w:hAnsi="仿宋" w:eastAsia="仿宋" w:cs="仿宋"/>
          <w:color w:val="auto"/>
          <w:sz w:val="24"/>
          <w:highlight w:val="none"/>
        </w:rPr>
        <w:t>截止时间</w:t>
      </w:r>
      <w:r>
        <w:rPr>
          <w:rFonts w:hint="eastAsia" w:ascii="仿宋" w:hAnsi="仿宋" w:eastAsia="仿宋" w:cs="仿宋"/>
          <w:color w:val="auto"/>
          <w:sz w:val="24"/>
          <w:highlight w:val="none"/>
          <w:lang w:eastAsia="zh-CN"/>
        </w:rPr>
        <w:t>近12个月内</w:t>
      </w:r>
      <w:r>
        <w:rPr>
          <w:rFonts w:hint="eastAsia" w:ascii="仿宋" w:hAnsi="仿宋" w:eastAsia="仿宋" w:cs="仿宋"/>
          <w:color w:val="auto"/>
          <w:sz w:val="24"/>
          <w:highlight w:val="none"/>
        </w:rPr>
        <w:t>任意一个月的依法缴纳税收证明材料</w:t>
      </w:r>
      <w:r>
        <w:rPr>
          <w:rFonts w:hint="eastAsia" w:ascii="仿宋" w:hAnsi="仿宋" w:eastAsia="仿宋" w:cs="仿宋"/>
          <w:b/>
          <w:bCs/>
          <w:color w:val="auto"/>
          <w:sz w:val="24"/>
          <w:highlight w:val="none"/>
        </w:rPr>
        <w:t>（如依法免税，则须提供相应文件证明其依法免税）</w:t>
      </w:r>
      <w:r>
        <w:rPr>
          <w:rFonts w:hint="eastAsia" w:ascii="仿宋" w:hAnsi="仿宋" w:eastAsia="仿宋" w:cs="仿宋"/>
          <w:color w:val="auto"/>
          <w:sz w:val="24"/>
          <w:highlight w:val="none"/>
        </w:rPr>
        <w:t>；</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（4）比</w:t>
      </w:r>
      <w:r>
        <w:rPr>
          <w:rFonts w:hint="eastAsia" w:ascii="仿宋" w:hAnsi="仿宋" w:eastAsia="仿宋" w:cs="仿宋"/>
          <w:color w:val="auto"/>
          <w:sz w:val="24"/>
          <w:highlight w:val="none"/>
          <w:lang w:val="en-US" w:eastAsia="zh-CN"/>
        </w:rPr>
        <w:t>价</w:t>
      </w:r>
      <w:r>
        <w:rPr>
          <w:rFonts w:hint="eastAsia" w:ascii="仿宋" w:hAnsi="仿宋" w:eastAsia="仿宋" w:cs="仿宋"/>
          <w:color w:val="auto"/>
          <w:sz w:val="24"/>
          <w:highlight w:val="none"/>
        </w:rPr>
        <w:t>截止时间</w:t>
      </w:r>
      <w:r>
        <w:rPr>
          <w:rFonts w:hint="eastAsia" w:ascii="仿宋" w:hAnsi="仿宋" w:eastAsia="仿宋" w:cs="仿宋"/>
          <w:color w:val="auto"/>
          <w:sz w:val="24"/>
          <w:highlight w:val="none"/>
          <w:lang w:eastAsia="zh-CN"/>
        </w:rPr>
        <w:t>近12个月内</w:t>
      </w:r>
      <w:r>
        <w:rPr>
          <w:rFonts w:hint="eastAsia" w:ascii="仿宋" w:hAnsi="仿宋" w:eastAsia="仿宋" w:cs="仿宋"/>
          <w:color w:val="auto"/>
          <w:sz w:val="24"/>
          <w:highlight w:val="none"/>
        </w:rPr>
        <w:t>任意一个月的依法缴纳社会保险凭据</w:t>
      </w:r>
      <w:r>
        <w:rPr>
          <w:rFonts w:hint="eastAsia" w:ascii="仿宋" w:hAnsi="仿宋" w:eastAsia="仿宋" w:cs="仿宋"/>
          <w:b/>
          <w:bCs/>
          <w:color w:val="auto"/>
          <w:sz w:val="24"/>
          <w:highlight w:val="none"/>
        </w:rPr>
        <w:t>（如依法不需要缴纳社保，则须提供相应文件证明其依法不需要缴纳）</w:t>
      </w:r>
      <w:r>
        <w:rPr>
          <w:rFonts w:hint="eastAsia" w:ascii="仿宋" w:hAnsi="仿宋" w:eastAsia="仿宋" w:cs="仿宋"/>
          <w:color w:val="auto"/>
          <w:sz w:val="24"/>
          <w:highlight w:val="none"/>
        </w:rPr>
        <w:t>；</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（5）履行合同所必需的设备和专业技术能力的</w:t>
      </w:r>
      <w:r>
        <w:rPr>
          <w:rFonts w:hint="eastAsia" w:ascii="仿宋" w:hAnsi="仿宋" w:eastAsia="仿宋" w:cs="仿宋"/>
          <w:b/>
          <w:bCs/>
          <w:color w:val="auto"/>
          <w:sz w:val="24"/>
          <w:highlight w:val="none"/>
        </w:rPr>
        <w:t>证明材料或书面声明</w:t>
      </w:r>
      <w:r>
        <w:rPr>
          <w:rFonts w:hint="eastAsia" w:ascii="仿宋" w:hAnsi="仿宋" w:eastAsia="仿宋" w:cs="仿宋"/>
          <w:color w:val="auto"/>
          <w:sz w:val="24"/>
          <w:highlight w:val="none"/>
        </w:rPr>
        <w:t>；</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（6）参加政府采购活动前3年内在经营活动中没有重大违法记录的书面声明。</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3.单位负责人为同一人或者存在直接控股、管理关系的不同供应商，不得参加同一包号</w:t>
      </w:r>
      <w:r>
        <w:rPr>
          <w:rFonts w:hint="eastAsia" w:ascii="仿宋" w:hAnsi="仿宋" w:eastAsia="仿宋" w:cs="仿宋"/>
          <w:color w:val="auto"/>
          <w:sz w:val="24"/>
          <w:highlight w:val="none"/>
          <w:lang w:eastAsia="zh-CN"/>
        </w:rPr>
        <w:t>比价</w:t>
      </w:r>
      <w:r>
        <w:rPr>
          <w:rFonts w:hint="eastAsia" w:ascii="仿宋" w:hAnsi="仿宋" w:eastAsia="仿宋" w:cs="仿宋"/>
          <w:color w:val="auto"/>
          <w:sz w:val="24"/>
          <w:highlight w:val="none"/>
        </w:rPr>
        <w:t>或者未划分包号的同一采购项目。</w:t>
      </w:r>
      <w:r>
        <w:rPr>
          <w:rFonts w:hint="eastAsia" w:ascii="仿宋" w:hAnsi="仿宋" w:eastAsia="仿宋" w:cs="仿宋"/>
          <w:color w:val="auto"/>
          <w:sz w:val="24"/>
          <w:highlight w:val="none"/>
          <w:lang w:eastAsia="zh-CN"/>
        </w:rPr>
        <w:t>（</w:t>
      </w:r>
      <w:r>
        <w:rPr>
          <w:rFonts w:hint="eastAsia" w:ascii="仿宋" w:hAnsi="仿宋" w:eastAsia="仿宋" w:cs="仿宋"/>
          <w:b/>
          <w:bCs/>
          <w:color w:val="auto"/>
          <w:sz w:val="24"/>
          <w:highlight w:val="none"/>
        </w:rPr>
        <w:t>供应商出具声明函</w:t>
      </w:r>
      <w:r>
        <w:rPr>
          <w:rFonts w:hint="eastAsia" w:ascii="仿宋" w:hAnsi="仿宋" w:eastAsia="仿宋" w:cs="仿宋"/>
          <w:b/>
          <w:bCs/>
          <w:color w:val="auto"/>
          <w:sz w:val="24"/>
          <w:highlight w:val="none"/>
          <w:lang w:eastAsia="zh-CN"/>
        </w:rPr>
        <w:t>）</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4.为采购项目提供整体设计、规范编制或者项目管理、监理、检测等服务的供应商，不得再参加该采购项目的其他采购活动。</w:t>
      </w:r>
      <w:r>
        <w:rPr>
          <w:rFonts w:hint="eastAsia" w:ascii="仿宋" w:hAnsi="仿宋" w:eastAsia="仿宋" w:cs="仿宋"/>
          <w:color w:val="auto"/>
          <w:sz w:val="24"/>
          <w:highlight w:val="none"/>
          <w:lang w:eastAsia="zh-CN"/>
        </w:rPr>
        <w:t>（</w:t>
      </w:r>
      <w:r>
        <w:rPr>
          <w:rFonts w:hint="eastAsia" w:ascii="仿宋" w:hAnsi="仿宋" w:eastAsia="仿宋" w:cs="仿宋"/>
          <w:b/>
          <w:bCs/>
          <w:color w:val="auto"/>
          <w:sz w:val="24"/>
          <w:highlight w:val="none"/>
        </w:rPr>
        <w:t>供应商出具声明函</w:t>
      </w:r>
      <w:r>
        <w:rPr>
          <w:rFonts w:hint="eastAsia" w:ascii="仿宋" w:hAnsi="仿宋" w:eastAsia="仿宋" w:cs="仿宋"/>
          <w:b/>
          <w:bCs/>
          <w:color w:val="auto"/>
          <w:sz w:val="24"/>
          <w:highlight w:val="none"/>
          <w:lang w:eastAsia="zh-CN"/>
        </w:rPr>
        <w:t>）</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5.本项目不接受联合体参加</w:t>
      </w:r>
      <w:r>
        <w:rPr>
          <w:rFonts w:hint="eastAsia" w:ascii="仿宋" w:hAnsi="仿宋" w:eastAsia="仿宋" w:cs="仿宋"/>
          <w:color w:val="auto"/>
          <w:sz w:val="24"/>
          <w:highlight w:val="none"/>
          <w:lang w:eastAsia="zh-CN"/>
        </w:rPr>
        <w:t>比价</w:t>
      </w:r>
      <w:r>
        <w:rPr>
          <w:rFonts w:hint="eastAsia" w:ascii="仿宋" w:hAnsi="仿宋" w:eastAsia="仿宋" w:cs="仿宋"/>
          <w:color w:val="auto"/>
          <w:sz w:val="24"/>
          <w:highlight w:val="none"/>
        </w:rPr>
        <w:t>，不允许响应供应商对各</w:t>
      </w:r>
      <w:r>
        <w:rPr>
          <w:rFonts w:hint="eastAsia" w:ascii="仿宋" w:hAnsi="仿宋" w:eastAsia="仿宋" w:cs="仿宋"/>
          <w:color w:val="auto"/>
          <w:sz w:val="24"/>
          <w:highlight w:val="none"/>
          <w:lang w:eastAsia="zh-CN"/>
        </w:rPr>
        <w:t>比价</w:t>
      </w:r>
      <w:r>
        <w:rPr>
          <w:rFonts w:hint="eastAsia" w:ascii="仿宋" w:hAnsi="仿宋" w:eastAsia="仿宋" w:cs="仿宋"/>
          <w:color w:val="auto"/>
          <w:sz w:val="24"/>
          <w:highlight w:val="none"/>
        </w:rPr>
        <w:t>项目进行分包或转包</w:t>
      </w:r>
      <w:r>
        <w:rPr>
          <w:rFonts w:hint="eastAsia" w:ascii="仿宋" w:hAnsi="仿宋" w:eastAsia="仿宋" w:cs="仿宋"/>
          <w:color w:val="auto"/>
          <w:sz w:val="24"/>
          <w:highlight w:val="none"/>
          <w:lang w:eastAsia="zh-CN"/>
        </w:rPr>
        <w:t>（</w:t>
      </w:r>
      <w:r>
        <w:rPr>
          <w:rFonts w:hint="eastAsia" w:ascii="仿宋" w:hAnsi="仿宋" w:eastAsia="仿宋" w:cs="仿宋"/>
          <w:b/>
          <w:bCs/>
          <w:color w:val="auto"/>
          <w:sz w:val="24"/>
          <w:highlight w:val="none"/>
        </w:rPr>
        <w:t>供应商出具声明函</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w:t>
      </w:r>
    </w:p>
    <w:p>
      <w:pPr>
        <w:keepNext w:val="0"/>
        <w:keepLines w:val="0"/>
        <w:widowControl w:val="0"/>
        <w:suppressLineNumbers w:val="0"/>
        <w:tabs>
          <w:tab w:val="left" w:pos="0"/>
        </w:tabs>
        <w:wordWrap w:val="0"/>
        <w:spacing w:before="0" w:beforeAutospacing="0" w:after="0" w:afterAutospacing="0" w:line="360" w:lineRule="auto"/>
        <w:ind w:left="0" w:right="0" w:firstLine="480" w:firstLineChars="200"/>
        <w:jc w:val="left"/>
        <w:rPr>
          <w:color w:val="auto"/>
          <w:highlight w:val="none"/>
        </w:rPr>
      </w:pPr>
      <w:r>
        <w:rPr>
          <w:rFonts w:hint="eastAsia" w:ascii="仿宋" w:hAnsi="仿宋" w:eastAsia="仿宋" w:cs="仿宋"/>
          <w:color w:val="auto"/>
          <w:sz w:val="24"/>
          <w:highlight w:val="none"/>
        </w:rPr>
        <w:t>6.</w:t>
      </w:r>
      <w:r>
        <w:rPr>
          <w:rFonts w:hint="eastAsia" w:ascii="仿宋" w:hAnsi="仿宋" w:eastAsia="仿宋" w:cs="仿宋"/>
          <w:strike w:val="0"/>
          <w:color w:val="auto"/>
          <w:sz w:val="24"/>
          <w:highlight w:val="none"/>
          <w:lang w:eastAsia="zh-CN"/>
        </w:rPr>
        <w:t>本项目是专门面向中小企业采购的项目，供应商应为中小微企业。（提供《中小企业声明函》,具体格式文件见比选文件</w:t>
      </w:r>
      <w:r>
        <w:rPr>
          <w:rFonts w:hint="eastAsia" w:ascii="仿宋" w:hAnsi="仿宋" w:eastAsia="仿宋" w:cs="仿宋"/>
          <w:b/>
          <w:bCs/>
          <w:strike w:val="0"/>
          <w:color w:val="auto"/>
          <w:sz w:val="24"/>
          <w:highlight w:val="none"/>
          <w:lang w:eastAsia="zh-CN"/>
        </w:rPr>
        <w:t>P</w:t>
      </w:r>
      <w:r>
        <w:rPr>
          <w:rFonts w:hint="eastAsia" w:ascii="仿宋" w:hAnsi="仿宋" w:eastAsia="仿宋" w:cs="仿宋"/>
          <w:b/>
          <w:bCs/>
          <w:strike w:val="0"/>
          <w:color w:val="auto"/>
          <w:sz w:val="24"/>
          <w:highlight w:val="none"/>
          <w:lang w:val="en-US" w:eastAsia="zh-CN"/>
        </w:rPr>
        <w:t>47</w:t>
      </w:r>
      <w:r>
        <w:rPr>
          <w:rFonts w:hint="eastAsia" w:ascii="仿宋" w:hAnsi="仿宋" w:eastAsia="仿宋" w:cs="仿宋"/>
          <w:strike w:val="0"/>
          <w:color w:val="auto"/>
          <w:sz w:val="24"/>
          <w:highlight w:val="none"/>
          <w:lang w:eastAsia="zh-CN"/>
        </w:rPr>
        <w:t>中小企业声明函，未按要求提供声明函的将导致响应无效）。</w:t>
      </w:r>
      <w:r>
        <w:rPr>
          <w:rFonts w:hint="eastAsia" w:ascii="仿宋" w:hAnsi="仿宋" w:eastAsia="仿宋" w:cs="仿宋"/>
          <w:strike w:val="0"/>
          <w:color w:val="auto"/>
          <w:sz w:val="24"/>
          <w:highlight w:val="none"/>
        </w:rPr>
        <w:t>本项目中小企业划</w:t>
      </w:r>
      <w:r>
        <w:rPr>
          <w:rFonts w:hint="eastAsia" w:ascii="仿宋" w:hAnsi="仿宋" w:eastAsia="仿宋" w:cs="仿宋"/>
          <w:b w:val="0"/>
          <w:bCs w:val="0"/>
          <w:strike w:val="0"/>
          <w:color w:val="auto"/>
          <w:sz w:val="24"/>
          <w:highlight w:val="none"/>
        </w:rPr>
        <w:t>分标准所属行业为</w:t>
      </w:r>
      <w:r>
        <w:rPr>
          <w:rFonts w:hint="eastAsia" w:ascii="仿宋" w:hAnsi="仿宋" w:eastAsia="仿宋" w:cs="仿宋"/>
          <w:b w:val="0"/>
          <w:bCs w:val="0"/>
          <w:strike w:val="0"/>
          <w:color w:val="auto"/>
          <w:sz w:val="24"/>
          <w:highlight w:val="none"/>
          <w:lang w:eastAsia="zh-CN"/>
        </w:rPr>
        <w:t>：</w:t>
      </w:r>
      <w:r>
        <w:rPr>
          <w:rFonts w:hint="eastAsia" w:ascii="仿宋" w:hAnsi="仿宋" w:eastAsia="仿宋" w:cs="仿宋"/>
          <w:color w:val="auto"/>
          <w:sz w:val="24"/>
          <w:highlight w:val="none"/>
          <w:lang w:bidi="ar"/>
        </w:rPr>
        <w:t>软件和信息技术服务业</w:t>
      </w:r>
      <w:r>
        <w:rPr>
          <w:rFonts w:hint="eastAsia" w:ascii="仿宋" w:hAnsi="仿宋" w:eastAsia="仿宋" w:cs="仿宋"/>
          <w:color w:val="auto"/>
          <w:sz w:val="24"/>
          <w:highlight w:val="none"/>
        </w:rPr>
        <w:t>。</w:t>
      </w:r>
    </w:p>
    <w:p>
      <w:pPr>
        <w:spacing w:line="360" w:lineRule="auto"/>
        <w:ind w:firstLine="480" w:firstLineChars="200"/>
        <w:rPr>
          <w:rFonts w:hint="default" w:ascii="仿宋" w:hAnsi="仿宋" w:eastAsia="宋体" w:cs="仿宋"/>
          <w:b/>
          <w:bCs/>
          <w:color w:val="auto"/>
          <w:sz w:val="24"/>
          <w:highlight w:val="none"/>
          <w:lang w:val="en-US" w:eastAsia="zh-CN"/>
        </w:rPr>
      </w:pPr>
      <w:r>
        <w:rPr>
          <w:rFonts w:hint="eastAsia" w:ascii="仿宋" w:hAnsi="仿宋" w:eastAsia="仿宋" w:cs="仿宋"/>
          <w:color w:val="auto"/>
          <w:sz w:val="24"/>
          <w:highlight w:val="none"/>
          <w:lang w:val="en-US" w:eastAsia="zh-CN"/>
        </w:rPr>
        <w:t>7.已在医院办公室报名。</w:t>
      </w:r>
    </w:p>
    <w:p>
      <w:pPr>
        <w:spacing w:line="360" w:lineRule="auto"/>
        <w:ind w:firstLine="482" w:firstLineChars="200"/>
        <w:rPr>
          <w:rFonts w:hint="eastAsia" w:ascii="仿宋" w:hAnsi="仿宋" w:eastAsia="仿宋" w:cs="仿宋"/>
          <w:color w:val="auto"/>
          <w:highlight w:val="none"/>
          <w:lang w:val="zh-CN"/>
        </w:rPr>
      </w:pPr>
      <w:r>
        <w:rPr>
          <w:rFonts w:hint="eastAsia" w:ascii="仿宋" w:hAnsi="仿宋" w:eastAsia="仿宋" w:cs="仿宋"/>
          <w:b/>
          <w:bCs/>
          <w:color w:val="auto"/>
          <w:sz w:val="24"/>
          <w:highlight w:val="none"/>
          <w:lang w:val="zh-CN"/>
        </w:rPr>
        <w:t>响应供应商必须满足以上资格要求并提供证明材料，如出现对任意一条不满足的，评审小组有权决定是否响应有效。</w:t>
      </w:r>
    </w:p>
    <w:p>
      <w:pPr>
        <w:autoSpaceDE w:val="0"/>
        <w:autoSpaceDN w:val="0"/>
        <w:spacing w:line="360" w:lineRule="auto"/>
        <w:ind w:firstLine="482" w:firstLineChars="200"/>
        <w:rPr>
          <w:rFonts w:hint="eastAsia" w:ascii="仿宋" w:hAnsi="仿宋" w:eastAsia="仿宋" w:cs="仿宋"/>
          <w:b/>
          <w:bCs/>
          <w:color w:val="auto"/>
          <w:sz w:val="24"/>
          <w:highlight w:val="none"/>
          <w:lang w:val="zh-CN" w:eastAsia="zh-CN"/>
        </w:rPr>
      </w:pPr>
      <w:r>
        <w:rPr>
          <w:rFonts w:hint="eastAsia" w:ascii="仿宋" w:hAnsi="仿宋" w:eastAsia="仿宋" w:cs="仿宋"/>
          <w:b/>
          <w:color w:val="auto"/>
          <w:sz w:val="24"/>
          <w:highlight w:val="none"/>
        </w:rPr>
        <w:t>二、</w:t>
      </w:r>
      <w:r>
        <w:rPr>
          <w:rFonts w:hint="eastAsia" w:ascii="仿宋" w:hAnsi="仿宋" w:eastAsia="仿宋" w:cs="仿宋"/>
          <w:b/>
          <w:color w:val="auto"/>
          <w:sz w:val="24"/>
          <w:highlight w:val="none"/>
          <w:lang w:val="en-US" w:eastAsia="zh-CN"/>
        </w:rPr>
        <w:t>采购项目用户需求书</w:t>
      </w:r>
    </w:p>
    <w:p>
      <w:pPr>
        <w:numPr>
          <w:ilvl w:val="0"/>
          <w:numId w:val="0"/>
        </w:numPr>
        <w:spacing w:line="360" w:lineRule="auto"/>
        <w:ind w:firstLine="482" w:firstLineChars="200"/>
        <w:rPr>
          <w:rFonts w:hint="eastAsia" w:ascii="仿宋" w:hAnsi="仿宋" w:eastAsia="仿宋" w:cs="仿宋"/>
          <w:b/>
          <w:bCs/>
          <w:color w:val="auto"/>
          <w:sz w:val="24"/>
          <w:highlight w:val="none"/>
          <w:lang w:val="zh-CN" w:eastAsia="zh-CN"/>
        </w:rPr>
      </w:pPr>
      <w:r>
        <w:rPr>
          <w:rFonts w:hint="eastAsia" w:ascii="仿宋" w:hAnsi="仿宋" w:eastAsia="仿宋" w:cs="仿宋"/>
          <w:b/>
          <w:bCs/>
          <w:color w:val="auto"/>
          <w:sz w:val="24"/>
          <w:highlight w:val="none"/>
          <w:lang w:val="en-US" w:eastAsia="zh-CN"/>
        </w:rPr>
        <w:t>（一）响应</w:t>
      </w:r>
      <w:r>
        <w:rPr>
          <w:rFonts w:hint="eastAsia" w:ascii="仿宋" w:hAnsi="仿宋" w:eastAsia="仿宋" w:cs="仿宋"/>
          <w:b/>
          <w:bCs/>
          <w:color w:val="auto"/>
          <w:sz w:val="24"/>
          <w:highlight w:val="none"/>
          <w:lang w:val="zh-CN" w:eastAsia="zh-CN"/>
        </w:rPr>
        <w:t>基本要求</w:t>
      </w:r>
    </w:p>
    <w:p>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u w:val="none" w:color="auto"/>
        </w:rPr>
        <w:t>1</w:t>
      </w:r>
      <w:r>
        <w:rPr>
          <w:rFonts w:hint="eastAsia" w:ascii="仿宋" w:hAnsi="仿宋" w:eastAsia="仿宋" w:cs="仿宋"/>
          <w:b/>
          <w:color w:val="auto"/>
          <w:sz w:val="24"/>
          <w:highlight w:val="none"/>
          <w:u w:val="none" w:color="auto"/>
          <w:lang w:val="en-US" w:eastAsia="zh-CN"/>
        </w:rPr>
        <w:t>.</w:t>
      </w:r>
      <w:r>
        <w:rPr>
          <w:rFonts w:hint="eastAsia" w:ascii="仿宋" w:hAnsi="仿宋" w:eastAsia="仿宋" w:cs="仿宋"/>
          <w:b/>
          <w:color w:val="auto"/>
          <w:sz w:val="24"/>
          <w:highlight w:val="none"/>
          <w:u w:val="none" w:color="auto"/>
        </w:rPr>
        <w:t>本项目要求中所出现的产品工艺、材料、设备或参照的型号、品牌仅作为参考建议，不作为限制性要求。“采购项目技术参数要求”中所列参数为最低要求，供应商可以提供相当于或优于</w:t>
      </w:r>
      <w:r>
        <w:rPr>
          <w:rFonts w:hint="eastAsia" w:ascii="仿宋" w:hAnsi="仿宋" w:eastAsia="仿宋" w:cs="仿宋"/>
          <w:b/>
          <w:color w:val="auto"/>
          <w:sz w:val="24"/>
          <w:highlight w:val="none"/>
          <w:u w:val="none" w:color="auto"/>
          <w:lang w:eastAsia="zh-CN"/>
        </w:rPr>
        <w:t>比选</w:t>
      </w:r>
      <w:r>
        <w:rPr>
          <w:rFonts w:hint="eastAsia" w:ascii="仿宋" w:hAnsi="仿宋" w:eastAsia="仿宋" w:cs="仿宋"/>
          <w:b/>
          <w:color w:val="auto"/>
          <w:sz w:val="24"/>
          <w:highlight w:val="none"/>
          <w:u w:val="none" w:color="auto"/>
        </w:rPr>
        <w:t>文件参数的货物</w:t>
      </w:r>
      <w:r>
        <w:rPr>
          <w:rFonts w:hint="eastAsia" w:ascii="仿宋" w:hAnsi="仿宋" w:eastAsia="仿宋" w:cs="仿宋"/>
          <w:b/>
          <w:color w:val="auto"/>
          <w:sz w:val="24"/>
          <w:highlight w:val="none"/>
          <w:u w:val="none" w:color="auto"/>
          <w:lang w:eastAsia="zh-CN"/>
        </w:rPr>
        <w:t>，</w:t>
      </w:r>
      <w:r>
        <w:rPr>
          <w:rFonts w:hint="eastAsia" w:ascii="仿宋" w:hAnsi="仿宋" w:eastAsia="仿宋" w:cs="仿宋"/>
          <w:color w:val="auto"/>
          <w:sz w:val="24"/>
          <w:highlight w:val="none"/>
        </w:rPr>
        <w:t>至少应提供对主要技术参数的响应证明材料。响应供应商所响应产品应当提供厂商说明材料，厂商说明材料包括但不限于下列文件：</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（1）响应产品的品牌、型号、详细配置参数；</w:t>
      </w:r>
    </w:p>
    <w:p>
      <w:pPr>
        <w:spacing w:line="360" w:lineRule="auto"/>
        <w:ind w:firstLine="480"/>
        <w:rPr>
          <w:rFonts w:hint="eastAsia" w:ascii="仿宋" w:hAnsi="仿宋" w:eastAsia="仿宋" w:cs="仿宋"/>
          <w:b/>
          <w:color w:val="auto"/>
          <w:sz w:val="24"/>
          <w:highlight w:val="none"/>
          <w:u w:val="none" w:color="auto"/>
          <w:lang w:eastAsia="zh-CN"/>
        </w:rPr>
      </w:pPr>
      <w:r>
        <w:rPr>
          <w:rFonts w:hint="eastAsia" w:ascii="仿宋" w:hAnsi="仿宋" w:eastAsia="仿宋" w:cs="仿宋"/>
          <w:color w:val="auto"/>
          <w:sz w:val="24"/>
          <w:highlight w:val="none"/>
        </w:rPr>
        <w:t>（2）能证实产品技术、配置参数的证明材料（包括：①能体现响应技术参数厂商的中文说明书或彩页或厂家主要技术参数说明函等；或②厂商针对本项目的产品详细配置响应表；或③厂商官方网站的技术白皮书打印稿，同时注明材料来源于官方网站的网址。以上文件均需加盖厂商或响应供应商公章）。</w:t>
      </w:r>
    </w:p>
    <w:p>
      <w:pPr>
        <w:autoSpaceDE w:val="0"/>
        <w:autoSpaceDN w:val="0"/>
        <w:spacing w:line="360" w:lineRule="auto"/>
        <w:ind w:firstLine="482" w:firstLineChars="200"/>
        <w:rPr>
          <w:rFonts w:hint="eastAsia" w:ascii="仿宋" w:hAnsi="仿宋" w:eastAsia="仿宋" w:cs="仿宋"/>
          <w:b/>
          <w:bCs/>
          <w:color w:val="auto"/>
          <w:sz w:val="24"/>
          <w:highlight w:val="none"/>
          <w:u w:val="none" w:color="auto"/>
        </w:rPr>
      </w:pPr>
      <w:r>
        <w:rPr>
          <w:rFonts w:hint="eastAsia" w:ascii="仿宋" w:hAnsi="仿宋" w:eastAsia="仿宋" w:cs="仿宋"/>
          <w:b/>
          <w:bCs/>
          <w:color w:val="auto"/>
          <w:sz w:val="24"/>
          <w:highlight w:val="none"/>
          <w:u w:val="none" w:color="auto"/>
        </w:rPr>
        <w:t>2</w:t>
      </w:r>
      <w:r>
        <w:rPr>
          <w:rFonts w:hint="eastAsia" w:ascii="仿宋" w:hAnsi="仿宋" w:eastAsia="仿宋" w:cs="仿宋"/>
          <w:b/>
          <w:bCs/>
          <w:color w:val="auto"/>
          <w:sz w:val="24"/>
          <w:highlight w:val="none"/>
          <w:u w:val="none" w:color="auto"/>
          <w:lang w:val="en-US" w:eastAsia="zh-CN"/>
        </w:rPr>
        <w:t>.</w:t>
      </w:r>
      <w:r>
        <w:rPr>
          <w:rFonts w:hint="eastAsia" w:ascii="仿宋" w:hAnsi="仿宋" w:eastAsia="仿宋" w:cs="仿宋"/>
          <w:b/>
          <w:bCs/>
          <w:color w:val="auto"/>
          <w:sz w:val="24"/>
          <w:highlight w:val="none"/>
          <w:u w:val="none" w:color="auto"/>
        </w:rPr>
        <w:t>本采购项目中标注★号的内容为实质性要求和条件，如果响应供应商所比选货物、服务与具体要求存在不响应或者负偏离，在符合性审查时将不予通过，响应无效。</w:t>
      </w:r>
    </w:p>
    <w:p>
      <w:pPr>
        <w:autoSpaceDE w:val="0"/>
        <w:autoSpaceDN w:val="0"/>
        <w:spacing w:line="360" w:lineRule="auto"/>
        <w:ind w:firstLine="482" w:firstLineChars="200"/>
        <w:rPr>
          <w:rFonts w:hint="eastAsia" w:ascii="仿宋" w:hAnsi="仿宋" w:eastAsia="仿宋" w:cs="仿宋"/>
          <w:b/>
          <w:bCs/>
          <w:color w:val="auto"/>
          <w:sz w:val="24"/>
          <w:highlight w:val="none"/>
          <w:u w:val="none" w:color="auto"/>
        </w:rPr>
      </w:pPr>
      <w:r>
        <w:rPr>
          <w:rFonts w:hint="eastAsia" w:ascii="仿宋" w:hAnsi="仿宋" w:eastAsia="仿宋" w:cs="仿宋"/>
          <w:b/>
          <w:bCs/>
          <w:color w:val="auto"/>
          <w:kern w:val="0"/>
          <w:sz w:val="24"/>
          <w:highlight w:val="none"/>
          <w:u w:val="none" w:color="auto"/>
        </w:rPr>
        <w:t>3</w:t>
      </w:r>
      <w:r>
        <w:rPr>
          <w:rFonts w:hint="eastAsia" w:ascii="仿宋" w:hAnsi="仿宋" w:eastAsia="仿宋" w:cs="仿宋"/>
          <w:b/>
          <w:bCs/>
          <w:color w:val="auto"/>
          <w:kern w:val="0"/>
          <w:sz w:val="24"/>
          <w:highlight w:val="none"/>
          <w:u w:val="none" w:color="auto"/>
          <w:lang w:val="en-US" w:eastAsia="zh-CN"/>
        </w:rPr>
        <w:t>.</w:t>
      </w:r>
      <w:r>
        <w:rPr>
          <w:rFonts w:hint="eastAsia" w:ascii="仿宋" w:hAnsi="仿宋" w:eastAsia="仿宋" w:cs="仿宋"/>
          <w:b/>
          <w:bCs/>
          <w:color w:val="auto"/>
          <w:sz w:val="24"/>
          <w:highlight w:val="none"/>
          <w:u w:val="none" w:color="auto"/>
        </w:rPr>
        <w:t>本采购项目中标注▲号的内容为择优要求和条件，负偏离或不响应▲号条款的响应供应商将影响综合得分。</w:t>
      </w:r>
    </w:p>
    <w:p>
      <w:pPr>
        <w:autoSpaceDE w:val="0"/>
        <w:autoSpaceDN w:val="0"/>
        <w:spacing w:line="360" w:lineRule="auto"/>
        <w:ind w:firstLine="482" w:firstLineChars="200"/>
        <w:rPr>
          <w:rFonts w:hint="eastAsia" w:ascii="仿宋" w:hAnsi="仿宋" w:eastAsia="仿宋" w:cs="仿宋"/>
          <w:b/>
          <w:bCs/>
          <w:color w:val="auto"/>
          <w:sz w:val="24"/>
          <w:highlight w:val="none"/>
          <w:u w:val="none" w:color="auto"/>
        </w:rPr>
      </w:pPr>
      <w:r>
        <w:rPr>
          <w:rFonts w:hint="eastAsia" w:ascii="仿宋" w:hAnsi="仿宋" w:eastAsia="仿宋" w:cs="仿宋"/>
          <w:b/>
          <w:bCs/>
          <w:color w:val="auto"/>
          <w:sz w:val="24"/>
          <w:highlight w:val="none"/>
          <w:u w:val="none" w:color="auto"/>
        </w:rPr>
        <w:t>4</w:t>
      </w:r>
      <w:r>
        <w:rPr>
          <w:rFonts w:hint="eastAsia" w:ascii="仿宋" w:hAnsi="仿宋" w:eastAsia="仿宋" w:cs="仿宋"/>
          <w:b/>
          <w:bCs/>
          <w:color w:val="auto"/>
          <w:sz w:val="24"/>
          <w:highlight w:val="none"/>
          <w:u w:val="none" w:color="auto"/>
          <w:lang w:val="en-US" w:eastAsia="zh-CN"/>
        </w:rPr>
        <w:t>.</w:t>
      </w:r>
      <w:r>
        <w:rPr>
          <w:rFonts w:hint="eastAsia" w:ascii="仿宋" w:hAnsi="仿宋" w:eastAsia="仿宋" w:cs="仿宋"/>
          <w:b/>
          <w:bCs/>
          <w:color w:val="auto"/>
          <w:sz w:val="24"/>
          <w:highlight w:val="none"/>
          <w:u w:val="none" w:color="auto"/>
          <w:lang w:eastAsia="zh-CN"/>
        </w:rPr>
        <w:t>响应供应商</w:t>
      </w:r>
      <w:r>
        <w:rPr>
          <w:rFonts w:hint="eastAsia" w:ascii="仿宋" w:hAnsi="仿宋" w:eastAsia="仿宋" w:cs="仿宋"/>
          <w:b/>
          <w:bCs/>
          <w:color w:val="auto"/>
          <w:sz w:val="24"/>
          <w:highlight w:val="none"/>
          <w:u w:val="none" w:color="auto"/>
        </w:rPr>
        <w:t>须提供独立密封</w:t>
      </w:r>
      <w:r>
        <w:rPr>
          <w:rFonts w:hint="eastAsia" w:ascii="仿宋" w:hAnsi="仿宋" w:eastAsia="仿宋" w:cs="仿宋"/>
          <w:b/>
          <w:bCs/>
          <w:strike w:val="0"/>
          <w:dstrike w:val="0"/>
          <w:color w:val="auto"/>
          <w:sz w:val="24"/>
          <w:highlight w:val="none"/>
          <w:u w:val="none" w:color="auto"/>
        </w:rPr>
        <w:t>和</w:t>
      </w:r>
      <w:r>
        <w:rPr>
          <w:rFonts w:hint="eastAsia" w:ascii="仿宋" w:hAnsi="仿宋" w:eastAsia="仿宋" w:cs="仿宋"/>
          <w:b/>
          <w:bCs/>
          <w:color w:val="auto"/>
          <w:sz w:val="24"/>
          <w:highlight w:val="none"/>
          <w:u w:val="none" w:color="auto"/>
          <w:lang w:val="en-US" w:eastAsia="zh-CN"/>
        </w:rPr>
        <w:t>装订成册</w:t>
      </w:r>
      <w:r>
        <w:rPr>
          <w:rFonts w:hint="eastAsia" w:ascii="仿宋" w:hAnsi="仿宋" w:eastAsia="仿宋" w:cs="仿宋"/>
          <w:b/>
          <w:bCs/>
          <w:color w:val="auto"/>
          <w:sz w:val="24"/>
          <w:highlight w:val="none"/>
          <w:u w:val="none" w:color="auto"/>
        </w:rPr>
        <w:t>“</w:t>
      </w:r>
      <w:r>
        <w:rPr>
          <w:rFonts w:hint="eastAsia" w:ascii="仿宋" w:hAnsi="仿宋" w:eastAsia="仿宋" w:cs="仿宋"/>
          <w:b/>
          <w:bCs/>
          <w:color w:val="auto"/>
          <w:sz w:val="24"/>
          <w:highlight w:val="none"/>
          <w:u w:val="none" w:color="auto"/>
          <w:lang w:eastAsia="zh-CN"/>
        </w:rPr>
        <w:t>比选</w:t>
      </w:r>
      <w:r>
        <w:rPr>
          <w:rFonts w:hint="eastAsia" w:ascii="仿宋" w:hAnsi="仿宋" w:eastAsia="仿宋" w:cs="仿宋"/>
          <w:b/>
          <w:bCs/>
          <w:color w:val="auto"/>
          <w:sz w:val="24"/>
          <w:highlight w:val="none"/>
          <w:u w:val="none" w:color="auto"/>
        </w:rPr>
        <w:t>响应文件”</w:t>
      </w:r>
      <w:r>
        <w:rPr>
          <w:rFonts w:hint="eastAsia" w:ascii="仿宋" w:hAnsi="仿宋" w:eastAsia="仿宋" w:cs="仿宋"/>
          <w:b/>
          <w:bCs/>
          <w:color w:val="auto"/>
          <w:sz w:val="24"/>
          <w:highlight w:val="none"/>
          <w:u w:val="none" w:color="auto"/>
          <w:lang w:eastAsia="zh-CN"/>
        </w:rPr>
        <w:t>一式两份</w:t>
      </w:r>
      <w:r>
        <w:rPr>
          <w:rFonts w:hint="eastAsia" w:ascii="仿宋" w:hAnsi="仿宋" w:eastAsia="仿宋" w:cs="仿宋"/>
          <w:b/>
          <w:bCs/>
          <w:color w:val="auto"/>
          <w:sz w:val="24"/>
          <w:highlight w:val="none"/>
          <w:u w:val="none" w:color="auto"/>
        </w:rPr>
        <w:t>，否则其响应文件将被拒收。</w:t>
      </w:r>
    </w:p>
    <w:p>
      <w:pPr>
        <w:keepNext w:val="0"/>
        <w:keepLines w:val="0"/>
        <w:pageBreakBefore w:val="0"/>
        <w:widowControl w:val="0"/>
        <w:kinsoku/>
        <w:wordWrap/>
        <w:overflowPunct/>
        <w:topLinePunct w:val="0"/>
        <w:autoSpaceDE w:val="0"/>
        <w:autoSpaceDN w:val="0"/>
        <w:bidi w:val="0"/>
        <w:adjustRightInd/>
        <w:spacing w:line="400" w:lineRule="exact"/>
        <w:ind w:firstLine="482" w:firstLineChars="200"/>
        <w:textAlignment w:val="auto"/>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eastAsia="zh-CN"/>
        </w:rPr>
        <w:t>（二）</w:t>
      </w:r>
      <w:r>
        <w:rPr>
          <w:rFonts w:hint="eastAsia" w:ascii="仿宋" w:hAnsi="仿宋" w:eastAsia="仿宋" w:cs="仿宋"/>
          <w:b/>
          <w:color w:val="auto"/>
          <w:sz w:val="24"/>
          <w:highlight w:val="none"/>
          <w:lang w:val="en-US" w:eastAsia="zh-CN"/>
        </w:rPr>
        <w:t>项目概况</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为采购人提供江丰生物全流程病理信息管理系统（V5.0.4.3版本）基础日常维护及系统优化服务，并定期回访，提供运维记录与新HIS系统体检系统对接等服务。</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供应商需具有提供与采购人同版本系统维保服务的能力，即具备对病理数字化信息系统（V5.0.4.3版本）的维护能力，响应时需</w:t>
      </w:r>
      <w:r>
        <w:rPr>
          <w:rFonts w:hint="default" w:ascii="仿宋" w:hAnsi="仿宋" w:eastAsia="仿宋" w:cs="仿宋"/>
          <w:b w:val="0"/>
          <w:bCs w:val="0"/>
          <w:color w:val="auto"/>
          <w:sz w:val="24"/>
          <w:highlight w:val="none"/>
          <w:lang w:val="en-US" w:eastAsia="zh-CN"/>
        </w:rPr>
        <w:t>提供如相关授权、历史服务项目案例等材料。</w:t>
      </w:r>
      <w:r>
        <w:rPr>
          <w:rFonts w:hint="eastAsia" w:ascii="仿宋" w:hAnsi="仿宋" w:eastAsia="仿宋" w:cs="仿宋"/>
          <w:b w:val="0"/>
          <w:bCs w:val="0"/>
          <w:color w:val="auto"/>
          <w:sz w:val="24"/>
          <w:highlight w:val="none"/>
          <w:lang w:val="en-US" w:eastAsia="zh-CN"/>
        </w:rPr>
        <w:t>供应商应当保证提供给采购人的技术是供应商关于本项目软件产品最成熟、稳定的维护服务。</w:t>
      </w:r>
    </w:p>
    <w:p>
      <w:pPr>
        <w:numPr>
          <w:ilvl w:val="0"/>
          <w:numId w:val="0"/>
        </w:numPr>
        <w:spacing w:line="360" w:lineRule="auto"/>
        <w:ind w:firstLine="241" w:firstLineChars="100"/>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（三）项目内容</w:t>
      </w:r>
    </w:p>
    <w:p>
      <w:pPr>
        <w:numPr>
          <w:ilvl w:val="0"/>
          <w:numId w:val="0"/>
        </w:numPr>
        <w:spacing w:line="360" w:lineRule="auto"/>
        <w:ind w:firstLine="480" w:firstLineChars="200"/>
        <w:rPr>
          <w:rFonts w:hint="default"/>
          <w:lang w:val="en-US" w:eastAsia="zh-CN"/>
        </w:rPr>
      </w:pPr>
      <w:r>
        <w:rPr>
          <w:rFonts w:hint="eastAsia" w:ascii="仿宋" w:hAnsi="仿宋" w:eastAsia="仿宋" w:cs="仿宋"/>
          <w:b w:val="0"/>
          <w:bCs w:val="0"/>
          <w:color w:val="auto"/>
          <w:sz w:val="24"/>
          <w:highlight w:val="none"/>
          <w:lang w:val="en-US" w:eastAsia="zh-CN"/>
        </w:rPr>
        <w:t>1.服务内容</w:t>
      </w:r>
    </w:p>
    <w:tbl>
      <w:tblPr>
        <w:tblStyle w:val="16"/>
        <w:tblW w:w="8845" w:type="dxa"/>
        <w:tblInd w:w="-3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780"/>
        <w:gridCol w:w="1665"/>
        <w:gridCol w:w="900"/>
        <w:gridCol w:w="1410"/>
        <w:gridCol w:w="3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blHeader/>
        </w:trPr>
        <w:tc>
          <w:tcPr>
            <w:tcW w:w="725" w:type="dxa"/>
            <w:noWrap w:val="0"/>
            <w:vAlign w:val="center"/>
          </w:tcPr>
          <w:p>
            <w:pPr>
              <w:pStyle w:val="15"/>
              <w:spacing w:line="36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序号</w:t>
            </w:r>
          </w:p>
        </w:tc>
        <w:tc>
          <w:tcPr>
            <w:tcW w:w="780" w:type="dxa"/>
            <w:noWrap w:val="0"/>
            <w:vAlign w:val="center"/>
          </w:tcPr>
          <w:p>
            <w:pPr>
              <w:pStyle w:val="15"/>
              <w:spacing w:line="360" w:lineRule="auto"/>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类别</w:t>
            </w:r>
          </w:p>
        </w:tc>
        <w:tc>
          <w:tcPr>
            <w:tcW w:w="1665" w:type="dxa"/>
            <w:noWrap w:val="0"/>
            <w:vAlign w:val="center"/>
          </w:tcPr>
          <w:p>
            <w:pPr>
              <w:pStyle w:val="15"/>
              <w:spacing w:line="360" w:lineRule="auto"/>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模块名称</w:t>
            </w:r>
          </w:p>
        </w:tc>
        <w:tc>
          <w:tcPr>
            <w:tcW w:w="900" w:type="dxa"/>
            <w:noWrap w:val="0"/>
            <w:vAlign w:val="center"/>
          </w:tcPr>
          <w:p>
            <w:pPr>
              <w:pStyle w:val="15"/>
              <w:spacing w:line="360" w:lineRule="auto"/>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数量（项）</w:t>
            </w:r>
          </w:p>
        </w:tc>
        <w:tc>
          <w:tcPr>
            <w:tcW w:w="1410" w:type="dxa"/>
            <w:noWrap w:val="0"/>
            <w:vAlign w:val="center"/>
          </w:tcPr>
          <w:p>
            <w:pPr>
              <w:pStyle w:val="15"/>
              <w:spacing w:line="360" w:lineRule="auto"/>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最高限价（元）</w:t>
            </w:r>
          </w:p>
        </w:tc>
        <w:tc>
          <w:tcPr>
            <w:tcW w:w="3365" w:type="dxa"/>
            <w:noWrap w:val="0"/>
            <w:vAlign w:val="center"/>
          </w:tcPr>
          <w:p>
            <w:pPr>
              <w:pStyle w:val="15"/>
              <w:spacing w:line="36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内容描述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725" w:type="dxa"/>
            <w:noWrap w:val="0"/>
            <w:vAlign w:val="center"/>
          </w:tcPr>
          <w:p>
            <w:pPr>
              <w:pStyle w:val="15"/>
              <w:spacing w:line="36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1</w:t>
            </w:r>
          </w:p>
        </w:tc>
        <w:tc>
          <w:tcPr>
            <w:tcW w:w="780" w:type="dxa"/>
            <w:noWrap w:val="0"/>
            <w:vAlign w:val="center"/>
          </w:tcPr>
          <w:p>
            <w:pPr>
              <w:pStyle w:val="15"/>
              <w:spacing w:line="360" w:lineRule="auto"/>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维保</w:t>
            </w:r>
          </w:p>
        </w:tc>
        <w:tc>
          <w:tcPr>
            <w:tcW w:w="1665" w:type="dxa"/>
            <w:noWrap w:val="0"/>
            <w:vAlign w:val="center"/>
          </w:tcPr>
          <w:p>
            <w:pPr>
              <w:pStyle w:val="15"/>
              <w:spacing w:line="360" w:lineRule="auto"/>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病理系统基础维护</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w:t>
            </w:r>
          </w:p>
        </w:tc>
        <w:tc>
          <w:tcPr>
            <w:tcW w:w="1410" w:type="dxa"/>
            <w:noWrap w:val="0"/>
            <w:vAlign w:val="center"/>
          </w:tcPr>
          <w:p>
            <w:pPr>
              <w:pStyle w:val="15"/>
              <w:spacing w:line="360" w:lineRule="auto"/>
              <w:jc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34000.00</w:t>
            </w:r>
          </w:p>
        </w:tc>
        <w:tc>
          <w:tcPr>
            <w:tcW w:w="3365" w:type="dxa"/>
            <w:noWrap w:val="0"/>
            <w:vAlign w:val="center"/>
          </w:tcPr>
          <w:p>
            <w:pPr>
              <w:pStyle w:val="15"/>
              <w:spacing w:line="360" w:lineRule="auto"/>
              <w:jc w:val="center"/>
              <w:rPr>
                <w:rFonts w:hint="eastAsia" w:ascii="仿宋" w:hAnsi="仿宋" w:eastAsia="仿宋" w:cs="仿宋"/>
                <w:color w:val="auto"/>
                <w:sz w:val="21"/>
                <w:szCs w:val="21"/>
                <w:lang w:eastAsia="zh-Hans"/>
              </w:rPr>
            </w:pPr>
            <w:r>
              <w:rPr>
                <w:rFonts w:hint="eastAsia" w:ascii="仿宋" w:hAnsi="仿宋" w:eastAsia="仿宋" w:cs="仿宋"/>
                <w:color w:val="auto"/>
                <w:sz w:val="21"/>
                <w:szCs w:val="21"/>
              </w:rPr>
              <w:t>为</w:t>
            </w:r>
            <w:r>
              <w:rPr>
                <w:rFonts w:hint="eastAsia" w:ascii="仿宋" w:hAnsi="仿宋" w:eastAsia="仿宋" w:cs="仿宋"/>
                <w:color w:val="auto"/>
                <w:sz w:val="21"/>
                <w:szCs w:val="21"/>
                <w:lang w:eastAsia="zh-CN"/>
              </w:rPr>
              <w:t>采购人</w:t>
            </w:r>
            <w:r>
              <w:rPr>
                <w:rFonts w:hint="eastAsia" w:ascii="仿宋" w:hAnsi="仿宋" w:eastAsia="仿宋" w:cs="仿宋"/>
                <w:color w:val="auto"/>
                <w:sz w:val="21"/>
                <w:szCs w:val="21"/>
              </w:rPr>
              <w:t>提供</w:t>
            </w:r>
            <w:r>
              <w:rPr>
                <w:rFonts w:hint="eastAsia" w:ascii="仿宋" w:hAnsi="仿宋" w:eastAsia="仿宋" w:cs="仿宋"/>
                <w:color w:val="auto"/>
                <w:sz w:val="21"/>
                <w:szCs w:val="21"/>
                <w:lang w:eastAsia="zh-CN"/>
              </w:rPr>
              <w:t>病理数字化信息系统</w:t>
            </w:r>
            <w:r>
              <w:rPr>
                <w:rFonts w:hint="eastAsia" w:ascii="仿宋" w:hAnsi="仿宋" w:eastAsia="仿宋" w:cs="仿宋"/>
                <w:color w:val="auto"/>
                <w:sz w:val="21"/>
                <w:szCs w:val="21"/>
              </w:rPr>
              <w:t>基础日常维护及系统优化服务，并定期回访、提供运维记录</w:t>
            </w:r>
            <w:r>
              <w:rPr>
                <w:rFonts w:hint="eastAsia" w:ascii="仿宋" w:hAnsi="仿宋" w:eastAsia="仿宋" w:cs="仿宋"/>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725" w:type="dxa"/>
            <w:vMerge w:val="restart"/>
            <w:noWrap w:val="0"/>
            <w:vAlign w:val="center"/>
          </w:tcPr>
          <w:p>
            <w:pPr>
              <w:pStyle w:val="15"/>
              <w:spacing w:line="36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2</w:t>
            </w:r>
          </w:p>
        </w:tc>
        <w:tc>
          <w:tcPr>
            <w:tcW w:w="780" w:type="dxa"/>
            <w:vMerge w:val="restart"/>
            <w:noWrap w:val="0"/>
            <w:vAlign w:val="center"/>
          </w:tcPr>
          <w:p>
            <w:pPr>
              <w:pStyle w:val="15"/>
              <w:spacing w:line="360" w:lineRule="auto"/>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接口开发</w:t>
            </w:r>
          </w:p>
        </w:tc>
        <w:tc>
          <w:tcPr>
            <w:tcW w:w="1665" w:type="dxa"/>
            <w:noWrap w:val="0"/>
            <w:vAlign w:val="center"/>
          </w:tcPr>
          <w:p>
            <w:pPr>
              <w:pStyle w:val="15"/>
              <w:spacing w:line="360" w:lineRule="auto"/>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新HIS对接</w:t>
            </w:r>
          </w:p>
        </w:tc>
        <w:tc>
          <w:tcPr>
            <w:tcW w:w="90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w:t>
            </w:r>
          </w:p>
        </w:tc>
        <w:tc>
          <w:tcPr>
            <w:tcW w:w="1410" w:type="dxa"/>
            <w:vMerge w:val="restart"/>
            <w:noWrap w:val="0"/>
            <w:vAlign w:val="center"/>
          </w:tcPr>
          <w:p>
            <w:pPr>
              <w:pStyle w:val="15"/>
              <w:spacing w:line="360" w:lineRule="auto"/>
              <w:jc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31000.00</w:t>
            </w:r>
          </w:p>
        </w:tc>
        <w:tc>
          <w:tcPr>
            <w:tcW w:w="3365" w:type="dxa"/>
            <w:noWrap w:val="0"/>
            <w:vAlign w:val="center"/>
          </w:tcPr>
          <w:p>
            <w:pPr>
              <w:pStyle w:val="15"/>
              <w:spacing w:line="360" w:lineRule="auto"/>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rPr>
              <w:t>配合</w:t>
            </w:r>
            <w:r>
              <w:rPr>
                <w:rFonts w:hint="eastAsia" w:ascii="仿宋" w:hAnsi="仿宋" w:eastAsia="仿宋" w:cs="仿宋"/>
                <w:color w:val="auto"/>
                <w:sz w:val="21"/>
                <w:szCs w:val="21"/>
                <w:lang w:eastAsia="zh-CN"/>
              </w:rPr>
              <w:t>采购人</w:t>
            </w:r>
            <w:r>
              <w:rPr>
                <w:rFonts w:hint="eastAsia" w:ascii="仿宋" w:hAnsi="仿宋" w:eastAsia="仿宋" w:cs="仿宋"/>
                <w:color w:val="auto"/>
                <w:sz w:val="21"/>
                <w:szCs w:val="21"/>
              </w:rPr>
              <w:t>进行HIS升级对接</w:t>
            </w:r>
            <w:r>
              <w:rPr>
                <w:rFonts w:hint="eastAsia" w:ascii="仿宋" w:hAnsi="仿宋" w:eastAsia="仿宋" w:cs="仿宋"/>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725" w:type="dxa"/>
            <w:vMerge w:val="continue"/>
            <w:noWrap w:val="0"/>
            <w:vAlign w:val="center"/>
          </w:tcPr>
          <w:p>
            <w:pPr>
              <w:pStyle w:val="15"/>
              <w:spacing w:line="360" w:lineRule="auto"/>
              <w:jc w:val="center"/>
              <w:rPr>
                <w:rFonts w:hint="eastAsia" w:ascii="仿宋" w:hAnsi="仿宋" w:eastAsia="仿宋" w:cs="仿宋"/>
                <w:color w:val="auto"/>
                <w:sz w:val="21"/>
                <w:szCs w:val="21"/>
              </w:rPr>
            </w:pPr>
          </w:p>
        </w:tc>
        <w:tc>
          <w:tcPr>
            <w:tcW w:w="780" w:type="dxa"/>
            <w:vMerge w:val="continue"/>
            <w:noWrap w:val="0"/>
            <w:vAlign w:val="center"/>
          </w:tcPr>
          <w:p>
            <w:pPr>
              <w:pStyle w:val="15"/>
              <w:spacing w:line="360" w:lineRule="auto"/>
              <w:jc w:val="center"/>
              <w:rPr>
                <w:rFonts w:hint="eastAsia" w:ascii="仿宋" w:hAnsi="仿宋" w:eastAsia="仿宋" w:cs="仿宋"/>
                <w:color w:val="auto"/>
                <w:sz w:val="21"/>
                <w:szCs w:val="21"/>
                <w:lang w:val="en-US" w:eastAsia="zh-CN"/>
              </w:rPr>
            </w:pPr>
          </w:p>
        </w:tc>
        <w:tc>
          <w:tcPr>
            <w:tcW w:w="1665" w:type="dxa"/>
            <w:noWrap w:val="0"/>
            <w:vAlign w:val="center"/>
          </w:tcPr>
          <w:p>
            <w:pPr>
              <w:pStyle w:val="15"/>
              <w:spacing w:line="360" w:lineRule="auto"/>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体检系统对接</w:t>
            </w:r>
          </w:p>
        </w:tc>
        <w:tc>
          <w:tcPr>
            <w:tcW w:w="9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default" w:ascii="仿宋" w:hAnsi="仿宋" w:eastAsia="仿宋" w:cs="仿宋"/>
                <w:color w:val="auto"/>
                <w:sz w:val="21"/>
                <w:szCs w:val="21"/>
                <w:lang w:val="en-US" w:eastAsia="zh-CN"/>
              </w:rPr>
            </w:pPr>
          </w:p>
        </w:tc>
        <w:tc>
          <w:tcPr>
            <w:tcW w:w="141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1"/>
                <w:szCs w:val="21"/>
                <w:lang w:val="en-US" w:eastAsia="zh-CN"/>
              </w:rPr>
            </w:pPr>
          </w:p>
        </w:tc>
        <w:tc>
          <w:tcPr>
            <w:tcW w:w="3365" w:type="dxa"/>
            <w:noWrap w:val="0"/>
            <w:vAlign w:val="center"/>
          </w:tcPr>
          <w:p>
            <w:pPr>
              <w:pStyle w:val="15"/>
              <w:spacing w:line="360" w:lineRule="auto"/>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rPr>
              <w:t>配合</w:t>
            </w:r>
            <w:r>
              <w:rPr>
                <w:rFonts w:hint="eastAsia" w:ascii="仿宋" w:hAnsi="仿宋" w:eastAsia="仿宋" w:cs="仿宋"/>
                <w:color w:val="auto"/>
                <w:sz w:val="21"/>
                <w:szCs w:val="21"/>
                <w:lang w:eastAsia="zh-CN"/>
              </w:rPr>
              <w:t>采购人</w:t>
            </w:r>
            <w:r>
              <w:rPr>
                <w:rFonts w:hint="eastAsia" w:ascii="仿宋" w:hAnsi="仿宋" w:eastAsia="仿宋" w:cs="仿宋"/>
                <w:color w:val="auto"/>
                <w:sz w:val="21"/>
                <w:szCs w:val="21"/>
              </w:rPr>
              <w:t>进行</w:t>
            </w:r>
            <w:r>
              <w:rPr>
                <w:rFonts w:hint="eastAsia" w:ascii="仿宋" w:hAnsi="仿宋" w:eastAsia="仿宋" w:cs="仿宋"/>
                <w:color w:val="auto"/>
                <w:sz w:val="21"/>
                <w:szCs w:val="21"/>
                <w:lang w:eastAsia="zh-CN"/>
              </w:rPr>
              <w:t>体检系统</w:t>
            </w:r>
            <w:r>
              <w:rPr>
                <w:rFonts w:hint="eastAsia" w:ascii="仿宋" w:hAnsi="仿宋" w:eastAsia="仿宋" w:cs="仿宋"/>
                <w:color w:val="auto"/>
                <w:sz w:val="21"/>
                <w:szCs w:val="21"/>
              </w:rPr>
              <w:t>对接</w:t>
            </w:r>
            <w:r>
              <w:rPr>
                <w:rFonts w:hint="eastAsia" w:ascii="仿宋" w:hAnsi="仿宋" w:eastAsia="仿宋" w:cs="仿宋"/>
                <w:color w:val="auto"/>
                <w:sz w:val="21"/>
                <w:szCs w:val="21"/>
                <w:lang w:eastAsia="zh-CN"/>
              </w:rPr>
              <w:t>。</w:t>
            </w:r>
          </w:p>
        </w:tc>
      </w:tr>
    </w:tbl>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2.服务要求</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（1）维护服务要求</w:t>
      </w:r>
    </w:p>
    <w:p>
      <w:pPr>
        <w:numPr>
          <w:ilvl w:val="0"/>
          <w:numId w:val="0"/>
        </w:numPr>
        <w:spacing w:line="360" w:lineRule="auto"/>
        <w:ind w:firstLine="480"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highlight w:val="none"/>
          <w:lang w:val="en-US" w:eastAsia="zh-CN"/>
        </w:rPr>
        <w:t>▲</w:t>
      </w:r>
      <w:r>
        <w:rPr>
          <w:rFonts w:hint="eastAsia" w:ascii="仿宋" w:hAnsi="仿宋" w:eastAsia="仿宋" w:cs="仿宋"/>
          <w:b w:val="0"/>
          <w:bCs w:val="0"/>
          <w:color w:val="auto"/>
          <w:sz w:val="21"/>
          <w:szCs w:val="21"/>
          <w:highlight w:val="none"/>
          <w:lang w:val="en-US" w:eastAsia="zh-CN"/>
        </w:rPr>
        <w:t>①</w:t>
      </w:r>
      <w:r>
        <w:rPr>
          <w:rFonts w:hint="eastAsia" w:ascii="仿宋" w:hAnsi="仿宋" w:eastAsia="仿宋" w:cs="仿宋"/>
          <w:b w:val="0"/>
          <w:bCs w:val="0"/>
          <w:color w:val="auto"/>
          <w:sz w:val="24"/>
          <w:highlight w:val="none"/>
          <w:lang w:val="en-US" w:eastAsia="zh-CN"/>
        </w:rPr>
        <w:t>为采购人提供远程服务、电话服务和上门服务三种服务方式，7×24小时电话支持、2~4小时以内技术响应服务。远程和电话均不能解决时，供应商应在48小时内到达现场进行技术支持服务</w:t>
      </w:r>
      <w:r>
        <w:rPr>
          <w:rFonts w:hint="eastAsia" w:ascii="仿宋" w:hAnsi="仿宋" w:eastAsia="仿宋" w:cs="仿宋"/>
          <w:b/>
          <w:bCs/>
          <w:color w:val="auto"/>
          <w:sz w:val="24"/>
          <w:szCs w:val="24"/>
          <w:highlight w:val="none"/>
          <w:lang w:val="en-US" w:eastAsia="zh-CN"/>
        </w:rPr>
        <w:t>。</w:t>
      </w:r>
    </w:p>
    <w:p>
      <w:pPr>
        <w:numPr>
          <w:ilvl w:val="0"/>
          <w:numId w:val="0"/>
        </w:numPr>
        <w:spacing w:line="360" w:lineRule="auto"/>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highlight w:val="none"/>
          <w:lang w:val="en-US" w:eastAsia="zh-CN"/>
        </w:rPr>
        <w:t>▲②选派具有相关开发经验的技术人员负责维护工作。在维护期间，为采购人设立技术档案，记录系统维护情况</w:t>
      </w:r>
      <w:r>
        <w:rPr>
          <w:rFonts w:hint="eastAsia" w:ascii="仿宋" w:hAnsi="仿宋" w:eastAsia="仿宋" w:cs="仿宋"/>
          <w:b w:val="0"/>
          <w:bCs w:val="0"/>
          <w:color w:val="auto"/>
          <w:sz w:val="24"/>
          <w:szCs w:val="24"/>
          <w:highlight w:val="none"/>
          <w:lang w:val="en-US" w:eastAsia="zh-CN"/>
        </w:rPr>
        <w:t>。</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▲③对全流程病理信息管理系统所发生的Bug问题，由维护技术人员进行处理，让采购人可随时追踪问题的处理状态，避免同类问题的重复发生。</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▲④系统运行环境检查，每季度对系统的运行环境进行检查，及时提出调优和故障预防建议；系统业务功能检查，保证采购人业务正常开展。</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⑤运维开发团队后端支持，对于技术人员在维护过程遇到不能解决的问题，技术人员</w:t>
      </w:r>
      <w:r>
        <w:rPr>
          <w:rFonts w:hint="eastAsia" w:ascii="仿宋" w:hAnsi="仿宋" w:eastAsia="仿宋" w:cs="仿宋"/>
          <w:b w:val="0"/>
          <w:bCs w:val="0"/>
          <w:strike w:val="0"/>
          <w:dstrike w:val="0"/>
          <w:color w:val="auto"/>
          <w:sz w:val="24"/>
          <w:highlight w:val="none"/>
          <w:lang w:val="en-US" w:eastAsia="zh-CN"/>
        </w:rPr>
        <w:t>应</w:t>
      </w:r>
      <w:r>
        <w:rPr>
          <w:rFonts w:hint="eastAsia" w:ascii="仿宋" w:hAnsi="仿宋" w:eastAsia="仿宋" w:cs="仿宋"/>
          <w:b w:val="0"/>
          <w:bCs w:val="0"/>
          <w:color w:val="auto"/>
          <w:sz w:val="24"/>
          <w:highlight w:val="none"/>
          <w:lang w:val="en-US" w:eastAsia="zh-CN"/>
        </w:rPr>
        <w:t>通过电话、网络等各种实时通信方式，及时与运维开发团队进行沟通解决。</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▲⑥在发现软件存在潜在缺陷情况下，提供补丁程序并提供安装及调试服务。提供产品更新通知服务，确保采购人获得版本更新的升级软件产品。</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▲⑦为保证软件修改后的稳定性，在软件做了较大变更后，需经模拟测试环境通过后，才能发布给采购人。</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⑧建立沟通服务群（如微信或qq群），每天在沟通服务群进行解答或解决系统存在问题和需求。主动回访采购人，定期对采购人使用系统情况进行总结，通过对采购人的满意度调查，可以获取采购人对软件系统和维护服务的需求和评价，了解软件和服务在哪些方面亟待改进，从而采取针对性的改进措施。</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（2）接口开发与服务要求</w:t>
      </w:r>
    </w:p>
    <w:p>
      <w:pPr>
        <w:numPr>
          <w:ilvl w:val="0"/>
          <w:numId w:val="0"/>
        </w:numPr>
        <w:spacing w:line="360" w:lineRule="auto"/>
        <w:ind w:firstLine="480" w:firstLineChars="200"/>
        <w:rPr>
          <w:rFonts w:hint="eastAsia" w:ascii="仿宋" w:hAnsi="仿宋" w:eastAsia="仿宋" w:cs="仿宋"/>
          <w:b w:val="0"/>
          <w:bCs w:val="0"/>
          <w:strike/>
          <w:color w:val="auto"/>
          <w:sz w:val="24"/>
          <w:highlight w:val="none"/>
          <w:lang w:val="en-US" w:eastAsia="zh-CN"/>
        </w:rPr>
      </w:pPr>
      <w:r>
        <w:rPr>
          <w:rFonts w:hint="eastAsia" w:ascii="仿宋" w:hAnsi="仿宋" w:eastAsia="仿宋" w:cs="仿宋"/>
          <w:b w:val="0"/>
          <w:bCs w:val="0"/>
          <w:color w:val="auto"/>
          <w:sz w:val="24"/>
          <w:highlight w:val="none"/>
          <w:lang w:val="en-US" w:eastAsia="zh-CN"/>
        </w:rPr>
        <w:t>①HIS对接</w:t>
      </w:r>
    </w:p>
    <w:p>
      <w:pPr>
        <w:numPr>
          <w:ilvl w:val="0"/>
          <w:numId w:val="0"/>
        </w:numPr>
        <w:spacing w:line="360" w:lineRule="auto"/>
        <w:ind w:firstLine="480" w:firstLineChars="200"/>
      </w:pPr>
      <w:r>
        <w:rPr>
          <w:rFonts w:hint="eastAsia" w:ascii="仿宋" w:hAnsi="仿宋" w:eastAsia="仿宋" w:cs="仿宋"/>
          <w:b w:val="0"/>
          <w:bCs w:val="0"/>
          <w:color w:val="auto"/>
          <w:sz w:val="24"/>
          <w:highlight w:val="none"/>
          <w:lang w:val="en-US" w:eastAsia="zh-CN"/>
        </w:rPr>
        <w:t>▲a.视图整合与数据同步</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针对提供的视图（view_bl_diag-临床诊断、view_MS_BLSQMX-门诊申请单、view_zy_BLSQMX-住院申请单、view_zy_blfymx-住院收费信息、ZY_BLYZ-申请项目同步），成交供应商需确保所有视图的数据能够实时、准确地从新老系统中同步至目标系统。</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成交供应商需开发相应的数据同步机制，保证数据的完整性和一致性，避免因数据延迟或丢失导致的业务中断。</w:t>
      </w:r>
    </w:p>
    <w:p>
      <w:pPr>
        <w:numPr>
          <w:ilvl w:val="0"/>
          <w:numId w:val="0"/>
        </w:numPr>
        <w:spacing w:line="360" w:lineRule="auto"/>
        <w:ind w:firstLine="480" w:firstLineChars="200"/>
        <w:rPr>
          <w:strike/>
        </w:rPr>
      </w:pPr>
      <w:r>
        <w:rPr>
          <w:rFonts w:hint="eastAsia" w:ascii="仿宋" w:hAnsi="仿宋" w:eastAsia="仿宋" w:cs="仿宋"/>
          <w:b w:val="0"/>
          <w:bCs w:val="0"/>
          <w:color w:val="auto"/>
          <w:sz w:val="24"/>
          <w:highlight w:val="none"/>
          <w:lang w:val="en-US" w:eastAsia="zh-CN"/>
        </w:rPr>
        <w:t>▲b.视图安全与权限管理</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成交供应商需确保视图对接服务的安全性，包括但不限于数据加密、访问控制、日志记录等。</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成交供应商需根据采购人的业务需求，为采购人不同用户或角色分配相应的视图访问权限，确保数据的合规使用。</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②体检系统对接</w:t>
      </w:r>
    </w:p>
    <w:p>
      <w:pPr>
        <w:numPr>
          <w:ilvl w:val="0"/>
          <w:numId w:val="0"/>
        </w:numPr>
        <w:spacing w:line="360" w:lineRule="auto"/>
        <w:ind w:firstLine="480" w:firstLineChars="200"/>
        <w:rPr>
          <w:rFonts w:hint="eastAsia" w:ascii="仿宋" w:hAnsi="仿宋" w:eastAsia="仿宋" w:cs="仿宋"/>
          <w:b w:val="0"/>
          <w:bCs w:val="0"/>
          <w:strike/>
          <w:color w:val="auto"/>
          <w:sz w:val="24"/>
          <w:highlight w:val="none"/>
          <w:lang w:val="en-US" w:eastAsia="zh-CN"/>
        </w:rPr>
      </w:pPr>
      <w:r>
        <w:rPr>
          <w:rFonts w:hint="eastAsia" w:ascii="仿宋" w:hAnsi="仿宋" w:eastAsia="仿宋" w:cs="仿宋"/>
          <w:b w:val="0"/>
          <w:bCs w:val="0"/>
          <w:color w:val="auto"/>
          <w:sz w:val="24"/>
          <w:highlight w:val="none"/>
          <w:lang w:val="en-US" w:eastAsia="zh-CN"/>
        </w:rPr>
        <w:t>▲a.接口功能实现</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成交供应商需开发以下接口功能：通过申请单号获取申请单信息、申请单状态更新、报告结果回传/撤销。</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每个接口需具备明确的输入参数和输出格式，确保数据的准确传递和解析。</w:t>
      </w:r>
    </w:p>
    <w:p>
      <w:pPr>
        <w:numPr>
          <w:ilvl w:val="0"/>
          <w:numId w:val="0"/>
        </w:numPr>
        <w:spacing w:line="360" w:lineRule="auto"/>
        <w:ind w:firstLine="480" w:firstLineChars="200"/>
        <w:rPr>
          <w:rFonts w:hint="eastAsia" w:ascii="仿宋" w:hAnsi="仿宋" w:eastAsia="仿宋" w:cs="仿宋"/>
          <w:b w:val="0"/>
          <w:bCs w:val="0"/>
          <w:strike/>
          <w:color w:val="auto"/>
          <w:sz w:val="24"/>
          <w:highlight w:val="none"/>
          <w:lang w:val="en-US" w:eastAsia="zh-CN"/>
        </w:rPr>
      </w:pPr>
      <w:r>
        <w:rPr>
          <w:rFonts w:hint="eastAsia" w:ascii="仿宋" w:hAnsi="仿宋" w:eastAsia="仿宋" w:cs="仿宋"/>
          <w:b w:val="0"/>
          <w:bCs w:val="0"/>
          <w:color w:val="auto"/>
          <w:sz w:val="24"/>
          <w:highlight w:val="none"/>
          <w:lang w:val="en-US" w:eastAsia="zh-CN"/>
        </w:rPr>
        <w:t>▲b.接口性能与稳定性</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成交供应商需确保接口的高可用性和稳定性，避免因接口故障导致的业务中断。</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成交供应商需对接口进行性能测试，包括响应时间、并发量等指标，确保接口能够满足采购人的业务需求。</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（3）人员要求</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①供应商应选派具有相关开发经验的项目经理一名、技术人员至少两名负责维护工作。在维护期间，为采购人设立技术档案，用于记录系统维护情况。</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②供应商应指派固定的运维技术人员进行服务，且该人员应当是供应商的正式技术人员。在服务期开始前提供技术人员档案备案。如无特殊原因不得更换运维技术人员，更换技术人员需提前一个月告知。需提供技术人员近半年任意一个月的依法缴纳社会保险凭据，并由公司盖章。如发现外包人员，采购人可终止合作或索赔。</w:t>
      </w:r>
    </w:p>
    <w:p>
      <w:pPr>
        <w:numPr>
          <w:ilvl w:val="0"/>
          <w:numId w:val="0"/>
        </w:numPr>
        <w:spacing w:line="360" w:lineRule="auto"/>
        <w:ind w:firstLine="482" w:firstLineChars="200"/>
        <w:rPr>
          <w:rFonts w:hint="eastAsia" w:ascii="仿宋" w:hAnsi="仿宋" w:eastAsia="仿宋" w:cs="仿宋"/>
          <w:b/>
          <w:bCs/>
          <w:color w:val="auto"/>
          <w:sz w:val="24"/>
          <w:highlight w:val="none"/>
          <w:lang w:val="zh-CN" w:eastAsia="zh-CN"/>
        </w:rPr>
      </w:pPr>
      <w:r>
        <w:rPr>
          <w:rFonts w:hint="eastAsia" w:ascii="仿宋" w:hAnsi="仿宋" w:eastAsia="仿宋" w:cs="仿宋"/>
          <w:b/>
          <w:bCs/>
          <w:color w:val="auto"/>
          <w:sz w:val="24"/>
          <w:highlight w:val="none"/>
          <w:lang w:val="zh-CN" w:eastAsia="zh-CN"/>
        </w:rPr>
        <w:t>（</w:t>
      </w:r>
      <w:r>
        <w:rPr>
          <w:rFonts w:hint="eastAsia" w:ascii="仿宋" w:hAnsi="仿宋" w:eastAsia="仿宋" w:cs="仿宋"/>
          <w:b/>
          <w:bCs/>
          <w:color w:val="auto"/>
          <w:sz w:val="24"/>
          <w:highlight w:val="none"/>
          <w:lang w:val="en-US" w:eastAsia="zh-CN"/>
        </w:rPr>
        <w:t>四</w:t>
      </w:r>
      <w:r>
        <w:rPr>
          <w:rFonts w:hint="eastAsia" w:ascii="仿宋" w:hAnsi="仿宋" w:eastAsia="仿宋" w:cs="仿宋"/>
          <w:b/>
          <w:bCs/>
          <w:color w:val="auto"/>
          <w:sz w:val="24"/>
          <w:highlight w:val="none"/>
          <w:lang w:val="zh-CN" w:eastAsia="zh-CN"/>
        </w:rPr>
        <w:t>）商务要求</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1.服务时间和地点</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（1）接口开发服务期</w:t>
      </w:r>
      <w:r>
        <w:rPr>
          <w:rFonts w:hint="eastAsia" w:ascii="仿宋" w:hAnsi="仿宋" w:eastAsia="仿宋" w:cs="仿宋"/>
          <w:b w:val="0"/>
          <w:bCs w:val="0"/>
          <w:color w:val="auto"/>
          <w:sz w:val="24"/>
          <w:highlight w:val="none"/>
          <w:lang w:val="zh-CN" w:eastAsia="zh-CN"/>
        </w:rPr>
        <w:t>：自合同签订后</w:t>
      </w:r>
      <w:r>
        <w:rPr>
          <w:rFonts w:hint="eastAsia" w:ascii="仿宋" w:hAnsi="仿宋" w:eastAsia="仿宋" w:cs="仿宋"/>
          <w:b w:val="0"/>
          <w:bCs w:val="0"/>
          <w:color w:val="auto"/>
          <w:sz w:val="24"/>
          <w:highlight w:val="none"/>
          <w:lang w:val="en-US" w:eastAsia="zh-CN"/>
        </w:rPr>
        <w:t>45个工作日</w:t>
      </w:r>
      <w:r>
        <w:rPr>
          <w:rFonts w:hint="eastAsia" w:ascii="仿宋" w:hAnsi="仿宋" w:eastAsia="仿宋" w:cs="仿宋"/>
          <w:b w:val="0"/>
          <w:bCs w:val="0"/>
          <w:color w:val="auto"/>
          <w:sz w:val="24"/>
          <w:highlight w:val="none"/>
          <w:lang w:val="zh-CN" w:eastAsia="zh-CN"/>
        </w:rPr>
        <w:t>内完成。</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zh-CN" w:eastAsia="zh-CN"/>
        </w:rPr>
      </w:pPr>
      <w:r>
        <w:rPr>
          <w:rFonts w:hint="eastAsia" w:ascii="仿宋" w:hAnsi="仿宋" w:eastAsia="仿宋" w:cs="仿宋"/>
          <w:b w:val="0"/>
          <w:bCs w:val="0"/>
          <w:color w:val="auto"/>
          <w:sz w:val="24"/>
          <w:highlight w:val="none"/>
          <w:lang w:val="en-US" w:eastAsia="zh-CN"/>
        </w:rPr>
        <w:t>（2）</w:t>
      </w:r>
      <w:r>
        <w:rPr>
          <w:rFonts w:hint="eastAsia" w:ascii="仿宋" w:hAnsi="仿宋" w:eastAsia="仿宋" w:cs="仿宋"/>
          <w:b w:val="0"/>
          <w:bCs w:val="0"/>
          <w:color w:val="auto"/>
          <w:sz w:val="24"/>
          <w:highlight w:val="none"/>
          <w:lang w:val="zh-CN" w:eastAsia="zh-CN"/>
        </w:rPr>
        <w:t>维保服务维护期：自合同签订后一年。</w:t>
      </w:r>
    </w:p>
    <w:p>
      <w:pPr>
        <w:numPr>
          <w:ilvl w:val="0"/>
          <w:numId w:val="0"/>
        </w:numPr>
        <w:spacing w:line="360" w:lineRule="auto"/>
        <w:ind w:firstLine="480" w:firstLineChars="200"/>
        <w:rPr>
          <w:rFonts w:hint="default"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zh-CN" w:eastAsia="zh-CN"/>
        </w:rPr>
        <w:t>（</w:t>
      </w:r>
      <w:r>
        <w:rPr>
          <w:rFonts w:hint="eastAsia" w:ascii="仿宋" w:hAnsi="仿宋" w:eastAsia="仿宋" w:cs="仿宋"/>
          <w:b w:val="0"/>
          <w:bCs w:val="0"/>
          <w:color w:val="auto"/>
          <w:sz w:val="24"/>
          <w:highlight w:val="none"/>
          <w:lang w:val="en-US" w:eastAsia="zh-CN"/>
        </w:rPr>
        <w:t>3</w:t>
      </w:r>
      <w:r>
        <w:rPr>
          <w:rFonts w:hint="eastAsia" w:ascii="仿宋" w:hAnsi="仿宋" w:eastAsia="仿宋" w:cs="仿宋"/>
          <w:b w:val="0"/>
          <w:bCs w:val="0"/>
          <w:color w:val="auto"/>
          <w:sz w:val="24"/>
          <w:highlight w:val="none"/>
          <w:lang w:val="zh-CN" w:eastAsia="zh-CN"/>
        </w:rPr>
        <w:t>）</w:t>
      </w:r>
      <w:r>
        <w:rPr>
          <w:rFonts w:hint="eastAsia" w:ascii="仿宋" w:hAnsi="仿宋" w:eastAsia="仿宋" w:cs="仿宋"/>
          <w:b w:val="0"/>
          <w:bCs w:val="0"/>
          <w:color w:val="auto"/>
          <w:sz w:val="24"/>
          <w:highlight w:val="none"/>
          <w:lang w:val="en-US" w:eastAsia="zh-CN"/>
        </w:rPr>
        <w:t>服务地点：惠州市第一妇幼保健院指定地点</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2.报价要求：</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zh-CN" w:eastAsia="zh-CN"/>
        </w:rPr>
      </w:pPr>
      <w:r>
        <w:rPr>
          <w:rFonts w:hint="eastAsia" w:ascii="仿宋" w:hAnsi="仿宋" w:eastAsia="仿宋" w:cs="仿宋"/>
          <w:b w:val="0"/>
          <w:bCs w:val="0"/>
          <w:color w:val="auto"/>
          <w:sz w:val="24"/>
          <w:highlight w:val="none"/>
          <w:lang w:val="zh-CN" w:eastAsia="zh-CN"/>
        </w:rPr>
        <w:t>（1）报价方式为供应商以总价及分项报价的方式进行报价，为整体项目包干价。</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（2）报价中必须包括服务过程产生的但不限于人工、工具使用、各项税费及合同实施过程中的应预见和不可预见费用等完成合同规定责任和义务、达到合同目的的一切费用及企业利润。</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（3）供应商应自行考虑本项目在实施期间的一切可能产生的费用。在合同执行过程中，采购人将不再另行支付与本项目相关的任何费用。</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3.付款方式</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（1）合同签订后20个工作日内，支付本合同中费用总额的30%。</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（2）接口开发完成验收后20个工作日内，支付接口开发服务费用总额的70%。</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3）本期金额为维护服务费用总额的70%。维护服务期结束，按两次考核结果平均分，20个工作日内支付当期金额。具体如下：90分及以上，不扣除服务费用；低于90分但高于等于60分，扣除当期服务费用20％；低于60分，扣除当期服务费用50%。</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（4）支付方式采用银行转账方式。</w:t>
      </w:r>
    </w:p>
    <w:p>
      <w:pPr>
        <w:numPr>
          <w:ilvl w:val="0"/>
          <w:numId w:val="0"/>
        </w:numPr>
        <w:spacing w:line="360" w:lineRule="auto"/>
        <w:ind w:firstLine="480" w:firstLineChars="200"/>
        <w:rPr>
          <w:rFonts w:hint="eastAsia" w:ascii="仿宋" w:hAnsi="仿宋" w:eastAsia="仿宋" w:cs="仿宋"/>
          <w:b w:val="0"/>
          <w:bCs w:val="0"/>
          <w:strike/>
          <w:color w:val="auto"/>
          <w:sz w:val="24"/>
          <w:highlight w:val="none"/>
          <w:lang w:val="en-US" w:eastAsia="zh-CN"/>
        </w:rPr>
      </w:pPr>
      <w:r>
        <w:rPr>
          <w:rFonts w:hint="eastAsia" w:ascii="仿宋" w:hAnsi="仿宋" w:eastAsia="仿宋" w:cs="仿宋"/>
          <w:b w:val="0"/>
          <w:bCs w:val="0"/>
          <w:color w:val="auto"/>
          <w:sz w:val="24"/>
          <w:highlight w:val="none"/>
          <w:lang w:val="en-US" w:eastAsia="zh-CN"/>
        </w:rPr>
        <w:t>（5）供应商应向采购人出具合法有效完整的完税发票及凭证进行支付结算。</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4.验收要求</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（1）验收标准：验收的主要依据包括本项目的采购文件、响应文件、合同等。</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2）总体验收：供应商须为验收提供必需的一切条件及相关费用，当项目所有工作内容完成以后，由供应商提交验收申请，采购人组织验收小组，负责对项目进行全面验收。供应商必须提供本项目的相关文档和报告，并积极配合采购人进行完工验收工作，如果验收发现与详细业务需求不符或达不到规定的要求，采购人有权提出索赔。</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（3）在采购人的监督下，服务过程中的各项工作和文档，须达到采购文件中技术要求的标准。</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5.保密要求</w:t>
      </w:r>
    </w:p>
    <w:p>
      <w:pPr>
        <w:numPr>
          <w:ilvl w:val="0"/>
          <w:numId w:val="0"/>
        </w:numP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b w:val="0"/>
          <w:bCs w:val="0"/>
          <w:color w:val="auto"/>
          <w:sz w:val="24"/>
          <w:highlight w:val="none"/>
          <w:lang w:val="en-US" w:eastAsia="zh-CN"/>
        </w:rPr>
        <w:t>（1）供应商必须严格保守对因本项目的服务从采购人所获取的信息秘密，</w:t>
      </w:r>
      <w:r>
        <w:rPr>
          <w:rFonts w:hint="eastAsia" w:ascii="仿宋" w:hAnsi="仿宋" w:eastAsia="仿宋" w:cs="仿宋"/>
          <w:color w:val="auto"/>
          <w:sz w:val="24"/>
          <w:highlight w:val="none"/>
          <w:lang w:val="en-US" w:eastAsia="zh-CN"/>
        </w:rPr>
        <w:t>在未取得采购人书面同意的情况下，不得以任何形式向第三方披露。在依法必须披露的情况下，供应商应当立即通知采购人，除非按照法律规定或生效命令不得为之。</w:t>
      </w:r>
    </w:p>
    <w:p>
      <w:pPr>
        <w:numPr>
          <w:ilvl w:val="0"/>
          <w:numId w:val="0"/>
        </w:numP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（2）保密义务不因合同履行完毕或解除而终止，除非保密信息已经对外披露或者公众所知。</w:t>
      </w:r>
    </w:p>
    <w:p>
      <w:pPr>
        <w:numPr>
          <w:ilvl w:val="0"/>
          <w:numId w:val="0"/>
        </w:numPr>
        <w:spacing w:line="360" w:lineRule="auto"/>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6.其他要求</w:t>
      </w:r>
    </w:p>
    <w:p>
      <w:pPr>
        <w:numPr>
          <w:ilvl w:val="0"/>
          <w:numId w:val="0"/>
        </w:numP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（1）要求供应商提供科学性、合理性、实施可行性、可靠性等的项目方案，包括但不限于实施方案、进度安排、组织、实施计划；</w:t>
      </w:r>
    </w:p>
    <w:p>
      <w:pPr>
        <w:numPr>
          <w:ilvl w:val="0"/>
          <w:numId w:val="0"/>
        </w:numPr>
        <w:spacing w:line="360" w:lineRule="auto"/>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（2）要求供应商提供拟投入项目团队配置，包括但不限于团队人员构成、资质证明；</w:t>
      </w:r>
    </w:p>
    <w:p>
      <w:pPr>
        <w:numPr>
          <w:ilvl w:val="0"/>
          <w:numId w:val="0"/>
        </w:numP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（3）要求供应商提供</w:t>
      </w:r>
      <w:r>
        <w:rPr>
          <w:rFonts w:hint="eastAsia" w:ascii="仿宋" w:hAnsi="仿宋" w:eastAsia="仿宋" w:cs="仿宋"/>
          <w:b w:val="0"/>
          <w:color w:val="auto"/>
          <w:sz w:val="24"/>
          <w:szCs w:val="24"/>
          <w:highlight w:val="none"/>
          <w:lang w:eastAsia="zh-CN"/>
        </w:rPr>
        <w:t>病理数字化信息系统</w:t>
      </w:r>
      <w:r>
        <w:rPr>
          <w:rFonts w:hint="eastAsia" w:ascii="仿宋" w:hAnsi="仿宋" w:eastAsia="仿宋" w:cs="仿宋"/>
          <w:color w:val="auto"/>
          <w:sz w:val="24"/>
          <w:szCs w:val="24"/>
          <w:highlight w:val="none"/>
          <w:lang w:val="en-US" w:eastAsia="zh-CN"/>
        </w:rPr>
        <w:t>著作权或拥有该著作权授权</w:t>
      </w:r>
      <w:r>
        <w:rPr>
          <w:rFonts w:hint="eastAsia" w:ascii="仿宋" w:hAnsi="仿宋" w:eastAsia="仿宋" w:cs="仿宋"/>
          <w:color w:val="auto"/>
          <w:sz w:val="24"/>
          <w:highlight w:val="none"/>
          <w:lang w:val="en-US" w:eastAsia="zh-CN"/>
        </w:rPr>
        <w:t>及其他能证明服务能力的资质。</w:t>
      </w:r>
    </w:p>
    <w:p>
      <w:pPr>
        <w:numPr>
          <w:ilvl w:val="0"/>
          <w:numId w:val="0"/>
        </w:numP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（4）要求供应商提供售后方案，包括但不限于对应急处理、维保年限、售后响应时间及便利性等；</w:t>
      </w:r>
    </w:p>
    <w:p>
      <w:pPr>
        <w:numPr>
          <w:ilvl w:val="0"/>
          <w:numId w:val="0"/>
        </w:numP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（5）要求供应商提供自2022年1月1日至今的同类项目业绩数量情况。</w:t>
      </w:r>
    </w:p>
    <w:p>
      <w:pPr>
        <w:spacing w:line="360" w:lineRule="auto"/>
        <w:ind w:firstLine="504" w:firstLineChars="21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（6）培训要求：供应商提供详细的培训计划、培训内容及列明培训时间、地点。费用应包含在总报价内。</w:t>
      </w:r>
    </w:p>
    <w:p>
      <w:pPr>
        <w:spacing w:line="360" w:lineRule="auto"/>
        <w:ind w:firstLine="504" w:firstLineChars="21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7.考核要求</w:t>
      </w:r>
    </w:p>
    <w:p>
      <w:pPr>
        <w:spacing w:line="360" w:lineRule="auto"/>
        <w:ind w:firstLine="504" w:firstLineChars="21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每半年进行一次服务考核评估，根据考核分数扣罚当期服务费用，考核不合格可要求更换技术人员或终止合作。</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3"/>
        <w:gridCol w:w="1154"/>
        <w:gridCol w:w="2355"/>
        <w:gridCol w:w="2206"/>
        <w:gridCol w:w="1100"/>
        <w:gridCol w:w="1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序号</w:t>
            </w:r>
          </w:p>
        </w:tc>
        <w:tc>
          <w:tcPr>
            <w:tcW w:w="0" w:type="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指标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（分值）</w:t>
            </w:r>
          </w:p>
        </w:tc>
        <w:tc>
          <w:tcPr>
            <w:tcW w:w="0" w:type="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具体考评内容</w:t>
            </w:r>
          </w:p>
        </w:tc>
        <w:tc>
          <w:tcPr>
            <w:tcW w:w="0" w:type="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扣分规则</w:t>
            </w:r>
          </w:p>
        </w:tc>
        <w:tc>
          <w:tcPr>
            <w:tcW w:w="0" w:type="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科室评分（40%）</w:t>
            </w:r>
          </w:p>
        </w:tc>
        <w:tc>
          <w:tcPr>
            <w:tcW w:w="0" w:type="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信息部评分（60%））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1</w:t>
            </w:r>
          </w:p>
        </w:tc>
        <w:tc>
          <w:tcPr>
            <w:tcW w:w="0" w:type="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员工形象（10分）</w:t>
            </w:r>
          </w:p>
        </w:tc>
        <w:tc>
          <w:tcPr>
            <w:tcW w:w="0" w:type="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着装整洁、文明用语，行为端正，驻场人员佩戴工牌上岗，不在院内抽烟。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2.服务的工程师均经过公司的专业培训认证及资质认证，符合合同要求。</w:t>
            </w:r>
          </w:p>
        </w:tc>
        <w:tc>
          <w:tcPr>
            <w:tcW w:w="0" w:type="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每发现1例不符合扣5分，扣完为止。</w:t>
            </w:r>
          </w:p>
        </w:tc>
        <w:tc>
          <w:tcPr>
            <w:tcW w:w="0" w:type="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1"/>
                <w:szCs w:val="21"/>
                <w:highlight w:val="none"/>
                <w:lang w:val="en-US" w:eastAsia="zh-CN"/>
              </w:rPr>
            </w:pPr>
          </w:p>
        </w:tc>
        <w:tc>
          <w:tcPr>
            <w:tcW w:w="0" w:type="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2</w:t>
            </w:r>
          </w:p>
        </w:tc>
        <w:tc>
          <w:tcPr>
            <w:tcW w:w="0" w:type="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服务态度（10分）</w:t>
            </w:r>
          </w:p>
        </w:tc>
        <w:tc>
          <w:tcPr>
            <w:tcW w:w="0" w:type="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用心聆听，不推卸责任，不推诿工作。</w:t>
            </w:r>
          </w:p>
        </w:tc>
        <w:tc>
          <w:tcPr>
            <w:tcW w:w="0" w:type="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每发现1例不符合扣5分，扣完为止。</w:t>
            </w:r>
          </w:p>
        </w:tc>
        <w:tc>
          <w:tcPr>
            <w:tcW w:w="0" w:type="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1"/>
                <w:szCs w:val="21"/>
                <w:highlight w:val="none"/>
                <w:lang w:val="en-US" w:eastAsia="zh-CN"/>
              </w:rPr>
            </w:pPr>
          </w:p>
        </w:tc>
        <w:tc>
          <w:tcPr>
            <w:tcW w:w="0" w:type="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3</w:t>
            </w:r>
          </w:p>
        </w:tc>
        <w:tc>
          <w:tcPr>
            <w:tcW w:w="0" w:type="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工作纪律（10）</w:t>
            </w:r>
          </w:p>
        </w:tc>
        <w:tc>
          <w:tcPr>
            <w:tcW w:w="0" w:type="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1.如遇可能影响业务正常运行的特殊情况，应当及时与信息部人员联系。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2.进入临床业务科室前需告知信息部人员。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3.不得违反实时政策要求、院内管理规定等。</w:t>
            </w:r>
          </w:p>
        </w:tc>
        <w:tc>
          <w:tcPr>
            <w:tcW w:w="0" w:type="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每发现1例不符合扣5分，扣完为止。</w:t>
            </w:r>
          </w:p>
        </w:tc>
        <w:tc>
          <w:tcPr>
            <w:tcW w:w="0" w:type="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1"/>
                <w:szCs w:val="21"/>
                <w:highlight w:val="none"/>
                <w:lang w:val="en-US" w:eastAsia="zh-CN"/>
              </w:rPr>
            </w:pPr>
          </w:p>
        </w:tc>
        <w:tc>
          <w:tcPr>
            <w:tcW w:w="0" w:type="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4</w:t>
            </w:r>
          </w:p>
        </w:tc>
        <w:tc>
          <w:tcPr>
            <w:tcW w:w="0" w:type="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服务响应及处理（20分）</w:t>
            </w:r>
          </w:p>
        </w:tc>
        <w:tc>
          <w:tcPr>
            <w:tcW w:w="0" w:type="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1.维护电话24小时保持畅通。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2.准确完成医院提出的合理功能开发需求。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3.按合同约定时限及时派出技术人员进行故障处理。</w:t>
            </w:r>
          </w:p>
        </w:tc>
        <w:tc>
          <w:tcPr>
            <w:tcW w:w="0" w:type="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对当次服务相应及处理不满意并提出书面投诉，经由双方调查核实后，每次投诉扣5分，扣完为止。</w:t>
            </w:r>
          </w:p>
        </w:tc>
        <w:tc>
          <w:tcPr>
            <w:tcW w:w="0" w:type="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1"/>
                <w:szCs w:val="21"/>
                <w:highlight w:val="none"/>
                <w:lang w:val="en-US" w:eastAsia="zh-CN"/>
              </w:rPr>
            </w:pPr>
          </w:p>
        </w:tc>
        <w:tc>
          <w:tcPr>
            <w:tcW w:w="0" w:type="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5</w:t>
            </w:r>
          </w:p>
        </w:tc>
        <w:tc>
          <w:tcPr>
            <w:tcW w:w="0" w:type="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跟踪维护支持（20分）</w:t>
            </w:r>
          </w:p>
        </w:tc>
        <w:tc>
          <w:tcPr>
            <w:tcW w:w="0" w:type="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1.应及时和医院沟通了解是否运行正常，及时告知可能造成系统软件故障的潜在问题并提供解决方案。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2.定期巡检，与业务科室、信息部沟通系统使用效果。</w:t>
            </w:r>
          </w:p>
        </w:tc>
        <w:tc>
          <w:tcPr>
            <w:tcW w:w="0" w:type="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对跟踪维护支持不满意并提出书面投诉，经由双方调查核实后，每次扣5分，扣完为止。</w:t>
            </w:r>
          </w:p>
        </w:tc>
        <w:tc>
          <w:tcPr>
            <w:tcW w:w="0" w:type="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1"/>
                <w:szCs w:val="21"/>
                <w:highlight w:val="none"/>
                <w:lang w:val="en-US" w:eastAsia="zh-CN"/>
              </w:rPr>
            </w:pPr>
          </w:p>
        </w:tc>
        <w:tc>
          <w:tcPr>
            <w:tcW w:w="0" w:type="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6</w:t>
            </w:r>
          </w:p>
        </w:tc>
        <w:tc>
          <w:tcPr>
            <w:tcW w:w="0" w:type="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服务质量（30分）</w:t>
            </w:r>
          </w:p>
        </w:tc>
        <w:tc>
          <w:tcPr>
            <w:tcW w:w="0" w:type="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1.避免引起系统故障、部分功能失常等情况。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2.提供的服务有效，即故障处理后不会反复出现，功能实现后不因成交供应商原因反复修改等。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3.在服务过程中准确记录时间、事件经过、处理方法及对接人员，按规范要求进行归档，以便事后进行查验。</w:t>
            </w:r>
          </w:p>
        </w:tc>
        <w:tc>
          <w:tcPr>
            <w:tcW w:w="0" w:type="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对当次服务质量不满意并提出书面投诉，经由双方调查核实后，每次扣5分，扣完为止。</w:t>
            </w:r>
          </w:p>
        </w:tc>
        <w:tc>
          <w:tcPr>
            <w:tcW w:w="0" w:type="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1"/>
                <w:szCs w:val="21"/>
                <w:highlight w:val="none"/>
                <w:lang w:val="en-US" w:eastAsia="zh-CN"/>
              </w:rPr>
            </w:pPr>
          </w:p>
        </w:tc>
        <w:tc>
          <w:tcPr>
            <w:tcW w:w="0" w:type="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得分</w:t>
            </w:r>
          </w:p>
        </w:tc>
        <w:tc>
          <w:tcPr>
            <w:tcW w:w="0" w:type="auto"/>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gridSpan w:val="6"/>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扣分事项需附加材料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根据合计分数扣罚当期服务费用：90分及以上，不扣除服务费用；低于90分但高于等于60分，扣除当期服务费用20％；低于60分，扣除当期服务费用50%</w:t>
            </w:r>
          </w:p>
        </w:tc>
      </w:tr>
    </w:tbl>
    <w:p>
      <w:pPr>
        <w:spacing w:line="360" w:lineRule="auto"/>
        <w:ind w:firstLine="504" w:firstLineChars="210"/>
        <w:jc w:val="center"/>
        <w:rPr>
          <w:rFonts w:hint="eastAsia" w:ascii="仿宋" w:hAnsi="仿宋" w:eastAsia="仿宋" w:cs="仿宋"/>
          <w:b/>
          <w:color w:val="auto"/>
          <w:sz w:val="28"/>
          <w:szCs w:val="28"/>
          <w:highlight w:val="none"/>
        </w:rPr>
      </w:pPr>
      <w:r>
        <w:rPr>
          <w:rFonts w:hint="eastAsia" w:ascii="仿宋" w:hAnsi="仿宋" w:eastAsia="仿宋" w:cs="仿宋"/>
          <w:color w:val="auto"/>
          <w:sz w:val="24"/>
          <w:highlight w:val="none"/>
          <w:lang w:val="en-US" w:eastAsia="zh-CN"/>
        </w:rPr>
        <w:br w:type="page"/>
      </w:r>
      <w:r>
        <w:rPr>
          <w:rFonts w:hint="eastAsia" w:ascii="仿宋" w:hAnsi="仿宋" w:eastAsia="仿宋" w:cs="仿宋"/>
          <w:b/>
          <w:color w:val="auto"/>
          <w:sz w:val="28"/>
          <w:szCs w:val="28"/>
          <w:highlight w:val="none"/>
        </w:rPr>
        <w:t>第三部分  响应供应商须知</w:t>
      </w:r>
    </w:p>
    <w:p>
      <w:pPr>
        <w:pStyle w:val="11"/>
        <w:adjustRightInd w:val="0"/>
        <w:snapToGrid w:val="0"/>
        <w:spacing w:line="380" w:lineRule="exact"/>
        <w:rPr>
          <w:rFonts w:hint="eastAsia" w:ascii="仿宋" w:hAnsi="仿宋" w:eastAsia="仿宋" w:cs="仿宋"/>
          <w:color w:val="auto"/>
          <w:sz w:val="28"/>
          <w:szCs w:val="28"/>
          <w:highlight w:val="none"/>
        </w:rPr>
      </w:pPr>
    </w:p>
    <w:p>
      <w:pPr>
        <w:pStyle w:val="11"/>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一、</w:t>
      </w:r>
      <w:r>
        <w:rPr>
          <w:rFonts w:hint="eastAsia" w:ascii="仿宋" w:hAnsi="仿宋" w:eastAsia="仿宋" w:cs="仿宋"/>
          <w:b/>
          <w:color w:val="auto"/>
          <w:sz w:val="24"/>
          <w:szCs w:val="24"/>
          <w:highlight w:val="none"/>
          <w:lang w:val="en-US" w:eastAsia="zh-CN"/>
        </w:rPr>
        <w:t xml:space="preserve">名词解释         </w:t>
      </w:r>
    </w:p>
    <w:p>
      <w:pPr>
        <w:pStyle w:val="11"/>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1.定义</w:t>
      </w:r>
    </w:p>
    <w:p>
      <w:pPr>
        <w:pStyle w:val="11"/>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“采购人”是指：</w:t>
      </w:r>
      <w:r>
        <w:rPr>
          <w:rFonts w:hint="eastAsia" w:ascii="仿宋" w:hAnsi="仿宋" w:eastAsia="仿宋" w:cs="仿宋"/>
          <w:color w:val="auto"/>
          <w:sz w:val="24"/>
          <w:szCs w:val="24"/>
          <w:highlight w:val="none"/>
          <w:u w:val="none"/>
          <w:lang w:eastAsia="zh-CN"/>
        </w:rPr>
        <w:t>惠州市第一妇幼保健院</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是采购活动当事人之一，负责项目的整体规划、技术方案可行性设计论证与实施，作为合同</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（用户）的主体承担质疑回复、履行合同、验收与评价等义务。</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“监管部门”是指：</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项目监督管理部门。</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“响应供应商”是指响应本文件要求，参加</w:t>
      </w:r>
      <w:r>
        <w:rPr>
          <w:rFonts w:hint="eastAsia" w:ascii="仿宋" w:hAnsi="仿宋" w:eastAsia="仿宋" w:cs="仿宋"/>
          <w:color w:val="auto"/>
          <w:sz w:val="24"/>
          <w:szCs w:val="24"/>
          <w:highlight w:val="none"/>
          <w:lang w:val="en-US" w:eastAsia="zh-CN"/>
        </w:rPr>
        <w:t>比选</w:t>
      </w:r>
      <w:r>
        <w:rPr>
          <w:rFonts w:hint="eastAsia" w:ascii="仿宋" w:hAnsi="仿宋" w:eastAsia="仿宋" w:cs="仿宋"/>
          <w:color w:val="auto"/>
          <w:sz w:val="24"/>
          <w:szCs w:val="24"/>
          <w:highlight w:val="none"/>
        </w:rPr>
        <w:t>的法人或者其他组织。</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合格的响应</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是指符合以下条件的：</w:t>
      </w:r>
    </w:p>
    <w:p>
      <w:pPr>
        <w:pStyle w:val="11"/>
        <w:adjustRightInd w:val="0"/>
        <w:snapToGrid w:val="0"/>
        <w:spacing w:line="360" w:lineRule="auto"/>
        <w:ind w:firstLine="720" w:firstLineChars="3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snapToGrid w:val="0"/>
          <w:color w:val="auto"/>
          <w:kern w:val="0"/>
          <w:sz w:val="24"/>
          <w:szCs w:val="24"/>
          <w:highlight w:val="none"/>
        </w:rPr>
        <w:t>符合《政府采购法》第二十二条规定的供应商。</w:t>
      </w:r>
    </w:p>
    <w:p>
      <w:pPr>
        <w:pStyle w:val="11"/>
        <w:adjustRightInd w:val="0"/>
        <w:snapToGrid w:val="0"/>
        <w:spacing w:line="360" w:lineRule="auto"/>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）符合</w:t>
      </w:r>
      <w:r>
        <w:rPr>
          <w:rFonts w:hint="eastAsia" w:ascii="仿宋" w:hAnsi="仿宋" w:eastAsia="仿宋" w:cs="仿宋"/>
          <w:color w:val="auto"/>
          <w:sz w:val="24"/>
          <w:szCs w:val="24"/>
          <w:highlight w:val="none"/>
          <w:lang w:eastAsia="zh-CN"/>
        </w:rPr>
        <w:t>比选</w:t>
      </w:r>
      <w:r>
        <w:rPr>
          <w:rFonts w:hint="eastAsia" w:ascii="仿宋" w:hAnsi="仿宋" w:eastAsia="仿宋" w:cs="仿宋"/>
          <w:color w:val="auto"/>
          <w:sz w:val="24"/>
          <w:szCs w:val="24"/>
          <w:highlight w:val="none"/>
        </w:rPr>
        <w:t>文件“</w:t>
      </w:r>
      <w:r>
        <w:rPr>
          <w:rFonts w:hint="eastAsia" w:ascii="仿宋" w:hAnsi="仿宋" w:eastAsia="仿宋" w:cs="仿宋"/>
          <w:color w:val="auto"/>
          <w:sz w:val="24"/>
          <w:szCs w:val="24"/>
          <w:highlight w:val="none"/>
          <w:lang w:val="en-US" w:eastAsia="zh-CN"/>
        </w:rPr>
        <w:t>供应商资格</w:t>
      </w:r>
      <w:r>
        <w:rPr>
          <w:rFonts w:hint="eastAsia" w:ascii="仿宋" w:hAnsi="仿宋" w:eastAsia="仿宋" w:cs="仿宋"/>
          <w:color w:val="auto"/>
          <w:sz w:val="24"/>
          <w:szCs w:val="24"/>
          <w:highlight w:val="none"/>
        </w:rPr>
        <w:t>”规定要求；</w:t>
      </w:r>
    </w:p>
    <w:p>
      <w:pPr>
        <w:pStyle w:val="11"/>
        <w:adjustRightInd w:val="0"/>
        <w:snapToGrid w:val="0"/>
        <w:spacing w:line="360" w:lineRule="auto"/>
        <w:ind w:firstLine="720" w:firstLineChars="300"/>
        <w:rPr>
          <w:rFonts w:hint="eastAsia" w:ascii="仿宋" w:hAnsi="仿宋" w:eastAsia="仿宋" w:cs="仿宋"/>
          <w:color w:val="auto"/>
          <w:sz w:val="24"/>
          <w:szCs w:val="24"/>
          <w:highlight w:val="none"/>
          <w:lang w:val="hr-HR"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hr-HR" w:eastAsia="zh-CN"/>
        </w:rPr>
        <w:t>按要求进行</w:t>
      </w:r>
      <w:r>
        <w:rPr>
          <w:rFonts w:hint="eastAsia" w:ascii="仿宋" w:hAnsi="仿宋" w:eastAsia="仿宋" w:cs="仿宋"/>
          <w:color w:val="auto"/>
          <w:sz w:val="24"/>
          <w:szCs w:val="24"/>
          <w:highlight w:val="none"/>
          <w:lang w:val="en-US" w:eastAsia="zh-CN"/>
        </w:rPr>
        <w:t>资格性符合性审查（即满足采购条件和要求）</w:t>
      </w:r>
      <w:r>
        <w:rPr>
          <w:rFonts w:hint="eastAsia" w:ascii="仿宋" w:hAnsi="仿宋" w:eastAsia="仿宋" w:cs="仿宋"/>
          <w:color w:val="auto"/>
          <w:sz w:val="24"/>
          <w:szCs w:val="24"/>
          <w:highlight w:val="none"/>
          <w:lang w:val="hr-HR" w:eastAsia="zh-CN"/>
        </w:rPr>
        <w:t>并通过；</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供应商”是指经</w:t>
      </w:r>
      <w:r>
        <w:rPr>
          <w:rFonts w:hint="eastAsia" w:ascii="仿宋" w:hAnsi="仿宋" w:eastAsia="仿宋" w:cs="仿宋"/>
          <w:color w:val="auto"/>
          <w:sz w:val="24"/>
          <w:szCs w:val="24"/>
          <w:highlight w:val="none"/>
          <w:lang w:val="en-US" w:eastAsia="zh-CN"/>
        </w:rPr>
        <w:t>评审小组</w:t>
      </w:r>
      <w:r>
        <w:rPr>
          <w:rFonts w:hint="eastAsia" w:ascii="仿宋" w:hAnsi="仿宋" w:eastAsia="仿宋" w:cs="仿宋"/>
          <w:color w:val="auto"/>
          <w:sz w:val="24"/>
          <w:szCs w:val="24"/>
          <w:highlight w:val="none"/>
        </w:rPr>
        <w:t>评审确定的对</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文件做出实质性响应，经采购人按照规定在</w:t>
      </w:r>
      <w:r>
        <w:rPr>
          <w:rFonts w:hint="eastAsia" w:ascii="仿宋" w:hAnsi="仿宋" w:eastAsia="仿宋" w:cs="仿宋"/>
          <w:color w:val="auto"/>
          <w:sz w:val="24"/>
          <w:szCs w:val="24"/>
          <w:highlight w:val="none"/>
          <w:lang w:val="en-US" w:eastAsia="zh-CN"/>
        </w:rPr>
        <w:t>评审小组</w:t>
      </w:r>
      <w:r>
        <w:rPr>
          <w:rFonts w:hint="eastAsia" w:ascii="仿宋" w:hAnsi="仿宋" w:eastAsia="仿宋" w:cs="仿宋"/>
          <w:color w:val="auto"/>
          <w:sz w:val="24"/>
          <w:szCs w:val="24"/>
          <w:highlight w:val="none"/>
        </w:rPr>
        <w:t>推荐的</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候选人中确定的</w:t>
      </w:r>
      <w:r>
        <w:rPr>
          <w:rFonts w:hint="eastAsia" w:ascii="仿宋" w:hAnsi="仿宋" w:eastAsia="仿宋" w:cs="仿宋"/>
          <w:color w:val="auto"/>
          <w:sz w:val="24"/>
          <w:szCs w:val="24"/>
          <w:highlight w:val="none"/>
          <w:lang w:val="en-US" w:eastAsia="zh-CN"/>
        </w:rPr>
        <w:t>响应供应商</w:t>
      </w:r>
      <w:r>
        <w:rPr>
          <w:rFonts w:hint="eastAsia" w:ascii="仿宋" w:hAnsi="仿宋" w:eastAsia="仿宋" w:cs="仿宋"/>
          <w:color w:val="auto"/>
          <w:sz w:val="24"/>
          <w:szCs w:val="24"/>
          <w:highlight w:val="none"/>
        </w:rPr>
        <w:t>。</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（6）采购</w:t>
      </w:r>
      <w:r>
        <w:rPr>
          <w:rFonts w:hint="eastAsia" w:ascii="仿宋" w:hAnsi="仿宋" w:eastAsia="仿宋" w:cs="仿宋"/>
          <w:color w:val="auto"/>
          <w:sz w:val="24"/>
          <w:szCs w:val="24"/>
          <w:highlight w:val="none"/>
        </w:rPr>
        <w:t>文件：是指包括</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公告和</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文件及其补充、变更和澄清等一系列文件。</w:t>
      </w:r>
    </w:p>
    <w:p>
      <w:pPr>
        <w:pStyle w:val="11"/>
        <w:adjustRightInd w:val="0"/>
        <w:snapToGrid w:val="0"/>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（7）“响应文件”是指：供应商根据本文件要求，编制包含报价、技术和服务等所有内容的实质性响应文件。</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合格的货物和服务：</w:t>
      </w:r>
    </w:p>
    <w:p>
      <w:pPr>
        <w:pStyle w:val="11"/>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snapToGrid w:val="0"/>
          <w:color w:val="auto"/>
          <w:kern w:val="0"/>
          <w:sz w:val="24"/>
          <w:highlight w:val="none"/>
        </w:rPr>
      </w:pPr>
      <w:r>
        <w:rPr>
          <w:rFonts w:hint="eastAsia" w:ascii="仿宋" w:hAnsi="仿宋" w:eastAsia="仿宋" w:cs="仿宋"/>
          <w:color w:val="auto"/>
          <w:sz w:val="24"/>
          <w:highlight w:val="none"/>
        </w:rPr>
        <w:t>“货物”是指</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制造或组织符合</w:t>
      </w:r>
      <w:r>
        <w:rPr>
          <w:rFonts w:hint="eastAsia" w:ascii="仿宋" w:hAnsi="仿宋" w:eastAsia="仿宋" w:cs="仿宋"/>
          <w:color w:val="auto"/>
          <w:sz w:val="24"/>
          <w:highlight w:val="none"/>
          <w:lang w:val="en-US" w:eastAsia="zh-CN"/>
        </w:rPr>
        <w:t>比选</w:t>
      </w:r>
      <w:r>
        <w:rPr>
          <w:rFonts w:hint="eastAsia" w:ascii="仿宋" w:hAnsi="仿宋" w:eastAsia="仿宋" w:cs="仿宋"/>
          <w:color w:val="auto"/>
          <w:sz w:val="24"/>
          <w:highlight w:val="none"/>
        </w:rPr>
        <w:t>文件要求的货物等。</w:t>
      </w:r>
      <w:r>
        <w:rPr>
          <w:rFonts w:hint="eastAsia" w:ascii="仿宋" w:hAnsi="仿宋" w:eastAsia="仿宋" w:cs="仿宋"/>
          <w:color w:val="auto"/>
          <w:sz w:val="24"/>
          <w:highlight w:val="none"/>
          <w:lang w:val="en-US" w:eastAsia="zh-CN"/>
        </w:rPr>
        <w:t>比选</w:t>
      </w:r>
      <w:r>
        <w:rPr>
          <w:rFonts w:hint="eastAsia" w:ascii="仿宋" w:hAnsi="仿宋" w:eastAsia="仿宋" w:cs="仿宋"/>
          <w:color w:val="auto"/>
          <w:sz w:val="24"/>
          <w:highlight w:val="none"/>
        </w:rPr>
        <w:t>文件中没有提及</w:t>
      </w:r>
      <w:r>
        <w:rPr>
          <w:rFonts w:hint="eastAsia" w:ascii="仿宋" w:hAnsi="仿宋" w:eastAsia="仿宋" w:cs="仿宋"/>
          <w:color w:val="auto"/>
          <w:sz w:val="24"/>
          <w:highlight w:val="none"/>
          <w:lang w:val="en-US" w:eastAsia="zh-CN"/>
        </w:rPr>
        <w:t>采购</w:t>
      </w:r>
      <w:r>
        <w:rPr>
          <w:rFonts w:hint="eastAsia" w:ascii="仿宋" w:hAnsi="仿宋" w:eastAsia="仿宋" w:cs="仿宋"/>
          <w:color w:val="auto"/>
          <w:sz w:val="24"/>
          <w:highlight w:val="none"/>
        </w:rPr>
        <w:t>货物来源地的，根据《政府采购法》的相关规定均应是本国货物。</w:t>
      </w:r>
      <w:r>
        <w:rPr>
          <w:rFonts w:hint="eastAsia" w:ascii="仿宋" w:hAnsi="仿宋" w:eastAsia="仿宋" w:cs="仿宋"/>
          <w:snapToGrid w:val="0"/>
          <w:color w:val="auto"/>
          <w:kern w:val="0"/>
          <w:sz w:val="24"/>
          <w:highlight w:val="none"/>
          <w:lang w:eastAsia="zh-CN"/>
        </w:rPr>
        <w:t>响应</w:t>
      </w:r>
      <w:r>
        <w:rPr>
          <w:rFonts w:hint="eastAsia" w:ascii="仿宋" w:hAnsi="仿宋" w:eastAsia="仿宋" w:cs="仿宋"/>
          <w:snapToGrid w:val="0"/>
          <w:color w:val="auto"/>
          <w:kern w:val="0"/>
          <w:sz w:val="24"/>
          <w:highlight w:val="none"/>
        </w:rPr>
        <w:t>的货物必须是其合法生产的符合国家有关标准要求的货物，并满足我院</w:t>
      </w:r>
      <w:r>
        <w:rPr>
          <w:rFonts w:hint="eastAsia" w:ascii="仿宋" w:hAnsi="仿宋" w:eastAsia="仿宋" w:cs="仿宋"/>
          <w:snapToGrid w:val="0"/>
          <w:color w:val="auto"/>
          <w:kern w:val="0"/>
          <w:sz w:val="24"/>
          <w:highlight w:val="none"/>
          <w:lang w:val="en-US" w:eastAsia="zh-CN"/>
        </w:rPr>
        <w:t>比选</w:t>
      </w:r>
      <w:r>
        <w:rPr>
          <w:rFonts w:hint="eastAsia" w:ascii="仿宋" w:hAnsi="仿宋" w:eastAsia="仿宋" w:cs="仿宋"/>
          <w:snapToGrid w:val="0"/>
          <w:color w:val="auto"/>
          <w:kern w:val="0"/>
          <w:sz w:val="24"/>
          <w:highlight w:val="none"/>
        </w:rPr>
        <w:t>文件规定的规格、参数、质量、价格、有效期、售后服务等要求。</w:t>
      </w:r>
    </w:p>
    <w:p>
      <w:pPr>
        <w:pStyle w:val="11"/>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“服务”是指除货物和工程以外的采购对象，其中包括：</w:t>
      </w:r>
      <w:r>
        <w:rPr>
          <w:rFonts w:hint="eastAsia" w:ascii="仿宋" w:hAnsi="仿宋" w:eastAsia="仿宋" w:cs="仿宋"/>
          <w:snapToGrid w:val="0"/>
          <w:color w:val="auto"/>
          <w:kern w:val="0"/>
          <w:sz w:val="24"/>
          <w:highlight w:val="none"/>
          <w:lang w:val="en-US" w:eastAsia="zh-CN"/>
        </w:rPr>
        <w:t>响应供应商</w:t>
      </w:r>
      <w:r>
        <w:rPr>
          <w:rFonts w:hint="eastAsia" w:ascii="仿宋" w:hAnsi="仿宋" w:eastAsia="仿宋" w:cs="仿宋"/>
          <w:snapToGrid w:val="0"/>
          <w:color w:val="auto"/>
          <w:kern w:val="0"/>
          <w:sz w:val="24"/>
          <w:highlight w:val="none"/>
        </w:rPr>
        <w:t>需承担的运输、安装、技术支持、培训以及</w:t>
      </w:r>
      <w:r>
        <w:rPr>
          <w:rFonts w:hint="eastAsia" w:ascii="仿宋" w:hAnsi="仿宋" w:eastAsia="仿宋" w:cs="仿宋"/>
          <w:snapToGrid w:val="0"/>
          <w:color w:val="auto"/>
          <w:kern w:val="0"/>
          <w:sz w:val="24"/>
          <w:highlight w:val="none"/>
          <w:lang w:val="en-US" w:eastAsia="zh-CN"/>
        </w:rPr>
        <w:t>比选</w:t>
      </w:r>
      <w:r>
        <w:rPr>
          <w:rFonts w:hint="eastAsia" w:ascii="仿宋" w:hAnsi="仿宋" w:eastAsia="仿宋" w:cs="仿宋"/>
          <w:snapToGrid w:val="0"/>
          <w:color w:val="auto"/>
          <w:kern w:val="0"/>
          <w:sz w:val="24"/>
          <w:highlight w:val="none"/>
        </w:rPr>
        <w:t>文件规定的其他服务。</w:t>
      </w:r>
    </w:p>
    <w:p>
      <w:pPr>
        <w:pStyle w:val="11"/>
        <w:adjustRightInd w:val="0"/>
        <w:snapToGrid w:val="0"/>
        <w:spacing w:line="360" w:lineRule="auto"/>
        <w:ind w:firstLine="480" w:firstLineChars="200"/>
        <w:rPr>
          <w:rFonts w:hint="eastAsia" w:ascii="仿宋" w:hAnsi="仿宋" w:eastAsia="仿宋" w:cs="仿宋"/>
          <w:b w:val="0"/>
          <w:bCs w:val="0"/>
          <w:snapToGrid w:val="0"/>
          <w:color w:val="auto"/>
          <w:kern w:val="0"/>
          <w:sz w:val="24"/>
          <w:highlight w:val="none"/>
          <w:u w:val="none"/>
        </w:rPr>
      </w:pPr>
      <w:r>
        <w:rPr>
          <w:rFonts w:hint="eastAsia" w:ascii="仿宋" w:hAnsi="仿宋" w:eastAsia="仿宋" w:cs="仿宋"/>
          <w:b w:val="0"/>
          <w:bCs w:val="0"/>
          <w:snapToGrid w:val="0"/>
          <w:color w:val="auto"/>
          <w:kern w:val="0"/>
          <w:sz w:val="24"/>
          <w:szCs w:val="21"/>
          <w:highlight w:val="none"/>
          <w:u w:val="none"/>
          <w:lang w:val="en-US" w:eastAsia="zh-CN" w:bidi="ar-SA"/>
        </w:rPr>
        <w:t>2</w:t>
      </w:r>
      <w:r>
        <w:rPr>
          <w:rFonts w:hint="eastAsia" w:ascii="仿宋" w:hAnsi="仿宋" w:eastAsia="仿宋" w:cs="仿宋"/>
          <w:b w:val="0"/>
          <w:bCs w:val="0"/>
          <w:snapToGrid w:val="0"/>
          <w:color w:val="auto"/>
          <w:kern w:val="0"/>
          <w:sz w:val="24"/>
          <w:highlight w:val="none"/>
          <w:u w:val="none"/>
          <w:lang w:val="en-US" w:eastAsia="zh-CN"/>
        </w:rPr>
        <w:t>.</w:t>
      </w:r>
      <w:r>
        <w:rPr>
          <w:rFonts w:hint="eastAsia" w:ascii="仿宋" w:hAnsi="仿宋" w:eastAsia="仿宋" w:cs="仿宋"/>
          <w:b w:val="0"/>
          <w:bCs w:val="0"/>
          <w:snapToGrid w:val="0"/>
          <w:color w:val="auto"/>
          <w:kern w:val="0"/>
          <w:sz w:val="24"/>
          <w:highlight w:val="none"/>
          <w:u w:val="none"/>
        </w:rPr>
        <w:t>响应费用：</w:t>
      </w:r>
      <w:r>
        <w:rPr>
          <w:rFonts w:hint="eastAsia" w:ascii="仿宋" w:hAnsi="仿宋" w:eastAsia="仿宋" w:cs="仿宋"/>
          <w:b w:val="0"/>
          <w:bCs w:val="0"/>
          <w:snapToGrid w:val="0"/>
          <w:color w:val="auto"/>
          <w:kern w:val="0"/>
          <w:sz w:val="24"/>
          <w:highlight w:val="none"/>
          <w:u w:val="none"/>
          <w:lang w:eastAsia="zh-CN"/>
        </w:rPr>
        <w:t>响应供应商</w:t>
      </w:r>
      <w:r>
        <w:rPr>
          <w:rFonts w:hint="eastAsia" w:ascii="仿宋" w:hAnsi="仿宋" w:eastAsia="仿宋" w:cs="仿宋"/>
          <w:b w:val="0"/>
          <w:bCs w:val="0"/>
          <w:snapToGrid w:val="0"/>
          <w:color w:val="auto"/>
          <w:kern w:val="0"/>
          <w:sz w:val="24"/>
          <w:highlight w:val="none"/>
          <w:u w:val="none"/>
        </w:rPr>
        <w:t>应承担所有与准备和参加响应有关的费用。</w:t>
      </w:r>
    </w:p>
    <w:p>
      <w:pPr>
        <w:pStyle w:val="11"/>
        <w:adjustRightInd w:val="0"/>
        <w:snapToGrid w:val="0"/>
        <w:spacing w:line="360" w:lineRule="auto"/>
        <w:ind w:firstLine="480" w:firstLineChars="200"/>
        <w:rPr>
          <w:rFonts w:hint="eastAsia" w:ascii="仿宋" w:hAnsi="仿宋" w:eastAsia="仿宋" w:cs="仿宋"/>
          <w:snapToGrid w:val="0"/>
          <w:color w:val="auto"/>
          <w:kern w:val="0"/>
          <w:sz w:val="24"/>
          <w:highlight w:val="none"/>
          <w:lang w:eastAsia="zh-CN"/>
        </w:rPr>
      </w:pPr>
      <w:r>
        <w:rPr>
          <w:rFonts w:hint="eastAsia" w:ascii="仿宋" w:hAnsi="仿宋" w:eastAsia="仿宋" w:cs="仿宋"/>
          <w:snapToGrid w:val="0"/>
          <w:color w:val="auto"/>
          <w:kern w:val="0"/>
          <w:sz w:val="24"/>
          <w:highlight w:val="none"/>
          <w:lang w:val="en-US" w:eastAsia="zh-CN"/>
        </w:rPr>
        <w:t>3</w:t>
      </w:r>
      <w:r>
        <w:rPr>
          <w:rFonts w:hint="eastAsia" w:ascii="仿宋" w:hAnsi="仿宋" w:eastAsia="仿宋" w:cs="仿宋"/>
          <w:snapToGrid w:val="0"/>
          <w:color w:val="auto"/>
          <w:kern w:val="0"/>
          <w:sz w:val="24"/>
          <w:highlight w:val="none"/>
        </w:rPr>
        <w:t>.“响应供应商名称”及“</w:t>
      </w:r>
      <w:r>
        <w:rPr>
          <w:rFonts w:hint="eastAsia" w:ascii="仿宋" w:hAnsi="仿宋" w:eastAsia="仿宋" w:cs="仿宋"/>
          <w:snapToGrid w:val="0"/>
          <w:color w:val="auto"/>
          <w:kern w:val="0"/>
          <w:sz w:val="24"/>
          <w:highlight w:val="none"/>
          <w:lang w:eastAsia="zh-CN"/>
        </w:rPr>
        <w:t>盖章</w:t>
      </w:r>
      <w:r>
        <w:rPr>
          <w:rFonts w:hint="eastAsia" w:ascii="仿宋" w:hAnsi="仿宋" w:eastAsia="仿宋" w:cs="仿宋"/>
          <w:snapToGrid w:val="0"/>
          <w:color w:val="auto"/>
          <w:kern w:val="0"/>
          <w:sz w:val="24"/>
          <w:highlight w:val="none"/>
        </w:rPr>
        <w:t>”：在响应文件及相关的其他资料中，涉及“响应供应商名称”的应在对应文件编辑时使用文本录入方式，或在纸质响应文件上进行手写签名或电子印章</w:t>
      </w:r>
      <w:r>
        <w:rPr>
          <w:rFonts w:hint="eastAsia" w:ascii="仿宋" w:hAnsi="仿宋" w:eastAsia="仿宋" w:cs="仿宋"/>
          <w:snapToGrid w:val="0"/>
          <w:color w:val="auto"/>
          <w:kern w:val="0"/>
          <w:sz w:val="24"/>
          <w:highlight w:val="none"/>
          <w:lang w:eastAsia="zh-CN"/>
        </w:rPr>
        <w:t>。</w:t>
      </w:r>
    </w:p>
    <w:p>
      <w:pPr>
        <w:pStyle w:val="11"/>
        <w:adjustRightInd w:val="0"/>
        <w:snapToGrid w:val="0"/>
        <w:spacing w:line="360" w:lineRule="auto"/>
        <w:ind w:firstLine="480" w:firstLineChars="200"/>
        <w:rPr>
          <w:rFonts w:hint="eastAsia" w:ascii="仿宋" w:hAnsi="仿宋" w:eastAsia="仿宋" w:cs="仿宋"/>
          <w:snapToGrid w:val="0"/>
          <w:color w:val="auto"/>
          <w:kern w:val="0"/>
          <w:sz w:val="24"/>
          <w:highlight w:val="none"/>
          <w:lang w:eastAsia="zh-CN"/>
        </w:rPr>
      </w:pPr>
      <w:r>
        <w:rPr>
          <w:rFonts w:hint="eastAsia" w:ascii="仿宋" w:hAnsi="仿宋" w:eastAsia="仿宋" w:cs="仿宋"/>
          <w:snapToGrid w:val="0"/>
          <w:color w:val="auto"/>
          <w:kern w:val="0"/>
          <w:sz w:val="24"/>
          <w:highlight w:val="none"/>
          <w:lang w:val="en-US" w:eastAsia="zh-CN"/>
        </w:rPr>
        <w:t>4.</w:t>
      </w:r>
      <w:r>
        <w:rPr>
          <w:rFonts w:hint="eastAsia" w:ascii="仿宋" w:hAnsi="仿宋" w:eastAsia="仿宋" w:cs="仿宋"/>
          <w:snapToGrid w:val="0"/>
          <w:color w:val="auto"/>
          <w:kern w:val="0"/>
          <w:sz w:val="24"/>
          <w:highlight w:val="none"/>
        </w:rPr>
        <w:t>“</w:t>
      </w:r>
      <w:r>
        <w:rPr>
          <w:rFonts w:hint="eastAsia" w:ascii="仿宋" w:hAnsi="仿宋" w:eastAsia="仿宋" w:cs="仿宋"/>
          <w:color w:val="auto"/>
          <w:sz w:val="24"/>
          <w:highlight w:val="none"/>
        </w:rPr>
        <w:t>响应供应商法定代表人</w:t>
      </w:r>
      <w:r>
        <w:rPr>
          <w:rFonts w:hint="eastAsia" w:ascii="仿宋" w:hAnsi="仿宋" w:eastAsia="仿宋" w:cs="仿宋"/>
          <w:snapToGrid w:val="0"/>
          <w:color w:val="auto"/>
          <w:kern w:val="0"/>
          <w:sz w:val="24"/>
          <w:highlight w:val="none"/>
        </w:rPr>
        <w:t>”及“</w:t>
      </w:r>
      <w:r>
        <w:rPr>
          <w:rFonts w:hint="eastAsia" w:ascii="仿宋" w:hAnsi="仿宋" w:eastAsia="仿宋" w:cs="仿宋"/>
          <w:color w:val="auto"/>
          <w:sz w:val="24"/>
          <w:highlight w:val="none"/>
        </w:rPr>
        <w:t>法定代表人授权代表</w:t>
      </w:r>
      <w:r>
        <w:rPr>
          <w:rFonts w:hint="eastAsia" w:ascii="仿宋" w:hAnsi="仿宋" w:eastAsia="仿宋" w:cs="仿宋"/>
          <w:snapToGrid w:val="0"/>
          <w:color w:val="auto"/>
          <w:kern w:val="0"/>
          <w:sz w:val="24"/>
          <w:highlight w:val="none"/>
        </w:rPr>
        <w:t>”</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响应供应商法定代表人（或法定代表人授权代表）</w:t>
      </w:r>
      <w:r>
        <w:rPr>
          <w:rFonts w:hint="eastAsia" w:ascii="仿宋" w:hAnsi="仿宋" w:eastAsia="仿宋" w:cs="仿宋"/>
          <w:color w:val="auto"/>
          <w:sz w:val="24"/>
          <w:highlight w:val="none"/>
          <w:lang w:eastAsia="zh-CN"/>
        </w:rPr>
        <w:t>”</w:t>
      </w:r>
      <w:r>
        <w:rPr>
          <w:rFonts w:hint="eastAsia" w:ascii="仿宋" w:hAnsi="仿宋" w:eastAsia="仿宋" w:cs="仿宋"/>
          <w:snapToGrid w:val="0"/>
          <w:color w:val="auto"/>
          <w:kern w:val="0"/>
          <w:sz w:val="24"/>
          <w:highlight w:val="none"/>
        </w:rPr>
        <w:t>：在响应文件及相关的其他资料中，涉及“</w:t>
      </w:r>
      <w:r>
        <w:rPr>
          <w:rFonts w:hint="eastAsia" w:ascii="仿宋" w:hAnsi="仿宋" w:eastAsia="仿宋" w:cs="仿宋"/>
          <w:b w:val="0"/>
          <w:bCs w:val="0"/>
          <w:snapToGrid w:val="0"/>
          <w:color w:val="auto"/>
          <w:kern w:val="0"/>
          <w:sz w:val="24"/>
          <w:highlight w:val="none"/>
          <w:u w:val="none"/>
          <w:lang w:eastAsia="zh-CN"/>
        </w:rPr>
        <w:t>响应供应商</w:t>
      </w:r>
      <w:r>
        <w:rPr>
          <w:rFonts w:hint="eastAsia" w:ascii="仿宋" w:hAnsi="仿宋" w:eastAsia="仿宋" w:cs="仿宋"/>
          <w:snapToGrid w:val="0"/>
          <w:color w:val="auto"/>
          <w:kern w:val="0"/>
          <w:sz w:val="24"/>
          <w:highlight w:val="none"/>
        </w:rPr>
        <w:t>代表签字”或“授权代表”应在响应文件编辑时使用文本录入方式，或在纸质响应文件上进行手写签名或电子印章</w:t>
      </w:r>
      <w:r>
        <w:rPr>
          <w:rFonts w:hint="eastAsia" w:ascii="仿宋" w:hAnsi="仿宋" w:eastAsia="仿宋" w:cs="仿宋"/>
          <w:snapToGrid w:val="0"/>
          <w:color w:val="auto"/>
          <w:kern w:val="0"/>
          <w:sz w:val="24"/>
          <w:highlight w:val="none"/>
          <w:lang w:eastAsia="zh-CN"/>
        </w:rPr>
        <w:t>。</w:t>
      </w:r>
    </w:p>
    <w:p>
      <w:pPr>
        <w:pStyle w:val="11"/>
        <w:adjustRightInd w:val="0"/>
        <w:snapToGrid w:val="0"/>
        <w:spacing w:line="360" w:lineRule="auto"/>
        <w:ind w:firstLine="482" w:firstLineChars="200"/>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二、说明</w:t>
      </w:r>
    </w:p>
    <w:p>
      <w:pPr>
        <w:pStyle w:val="11"/>
        <w:adjustRightInd w:val="0"/>
        <w:snapToGrid w:val="0"/>
        <w:spacing w:line="360" w:lineRule="auto"/>
        <w:ind w:firstLine="481" w:firstLineChars="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1.总则</w:t>
      </w:r>
    </w:p>
    <w:p>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rPr>
      </w:pPr>
      <w:r>
        <w:rPr>
          <w:rFonts w:hint="eastAsia" w:ascii="仿宋" w:hAnsi="仿宋" w:eastAsia="仿宋" w:cs="仿宋"/>
          <w:bCs/>
          <w:color w:val="auto"/>
          <w:sz w:val="24"/>
          <w:szCs w:val="24"/>
          <w:highlight w:val="none"/>
        </w:rPr>
        <w:t>采购人及</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进行的本次采购活动</w:t>
      </w:r>
      <w:r>
        <w:rPr>
          <w:rFonts w:hint="eastAsia" w:ascii="仿宋" w:hAnsi="仿宋" w:eastAsia="仿宋" w:cs="仿宋"/>
          <w:color w:val="auto"/>
          <w:kern w:val="0"/>
          <w:sz w:val="24"/>
          <w:highlight w:val="none"/>
        </w:rPr>
        <w:t>参考《中华人民共和国政府采购法》及医院的采购制度。</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应仔细阅读本项目</w:t>
      </w:r>
      <w:r>
        <w:rPr>
          <w:rFonts w:hint="eastAsia" w:ascii="仿宋" w:hAnsi="仿宋" w:eastAsia="仿宋" w:cs="仿宋"/>
          <w:bCs/>
          <w:color w:val="auto"/>
          <w:sz w:val="24"/>
          <w:szCs w:val="24"/>
          <w:highlight w:val="none"/>
          <w:lang w:val="en-US" w:eastAsia="zh-CN"/>
        </w:rPr>
        <w:t>比选</w:t>
      </w:r>
      <w:r>
        <w:rPr>
          <w:rFonts w:hint="eastAsia" w:ascii="仿宋" w:hAnsi="仿宋" w:eastAsia="仿宋" w:cs="仿宋"/>
          <w:bCs/>
          <w:color w:val="auto"/>
          <w:sz w:val="24"/>
          <w:szCs w:val="24"/>
          <w:highlight w:val="none"/>
        </w:rPr>
        <w:t>公告及</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的所有内容（包括变更、补充、澄清以及修改等，且均为</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的组成部分），按照</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要求以及格式编制</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文件，并保证其真实性，否则一切后果自负。</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本次</w:t>
      </w:r>
      <w:r>
        <w:rPr>
          <w:rFonts w:hint="eastAsia" w:ascii="仿宋" w:hAnsi="仿宋" w:eastAsia="仿宋" w:cs="仿宋"/>
          <w:bCs/>
          <w:color w:val="auto"/>
          <w:sz w:val="24"/>
          <w:szCs w:val="24"/>
          <w:highlight w:val="none"/>
          <w:lang w:eastAsia="zh-CN"/>
        </w:rPr>
        <w:t>院内比选</w:t>
      </w:r>
      <w:r>
        <w:rPr>
          <w:rFonts w:hint="eastAsia" w:ascii="仿宋" w:hAnsi="仿宋" w:eastAsia="仿宋" w:cs="仿宋"/>
          <w:bCs/>
          <w:color w:val="auto"/>
          <w:sz w:val="24"/>
          <w:szCs w:val="24"/>
          <w:highlight w:val="none"/>
        </w:rPr>
        <w:t>项目，是以</w:t>
      </w:r>
      <w:r>
        <w:rPr>
          <w:rFonts w:hint="eastAsia" w:ascii="仿宋" w:hAnsi="仿宋" w:eastAsia="仿宋" w:cs="仿宋"/>
          <w:bCs/>
          <w:color w:val="auto"/>
          <w:sz w:val="24"/>
          <w:szCs w:val="24"/>
          <w:highlight w:val="none"/>
          <w:lang w:val="en-US" w:eastAsia="zh-CN"/>
        </w:rPr>
        <w:t>比选</w:t>
      </w:r>
      <w:r>
        <w:rPr>
          <w:rFonts w:hint="eastAsia" w:ascii="仿宋" w:hAnsi="仿宋" w:eastAsia="仿宋" w:cs="仿宋"/>
          <w:bCs/>
          <w:color w:val="auto"/>
          <w:sz w:val="24"/>
          <w:szCs w:val="24"/>
          <w:highlight w:val="none"/>
        </w:rPr>
        <w:t>公告的方式邀请非特定的</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参加</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w:t>
      </w:r>
    </w:p>
    <w:p>
      <w:pPr>
        <w:pStyle w:val="11"/>
        <w:adjustRightInd w:val="0"/>
        <w:snapToGrid w:val="0"/>
        <w:spacing w:line="360" w:lineRule="auto"/>
        <w:ind w:firstLine="482" w:firstLineChars="200"/>
        <w:rPr>
          <w:rFonts w:hint="eastAsia" w:ascii="仿宋" w:hAnsi="仿宋" w:eastAsia="仿宋" w:cs="仿宋"/>
          <w:strike w:val="0"/>
          <w:dstrike w:val="0"/>
          <w:color w:val="auto"/>
          <w:sz w:val="24"/>
          <w:szCs w:val="24"/>
          <w:highlight w:val="none"/>
        </w:rPr>
      </w:pPr>
      <w:r>
        <w:rPr>
          <w:rFonts w:hint="eastAsia" w:ascii="仿宋" w:hAnsi="仿宋" w:eastAsia="仿宋" w:cs="仿宋"/>
          <w:b/>
          <w:bCs/>
          <w:color w:val="auto"/>
          <w:sz w:val="24"/>
          <w:highlight w:val="none"/>
          <w:lang w:val="en-US" w:eastAsia="zh-CN"/>
        </w:rPr>
        <w:t>2.适用范围：</w:t>
      </w:r>
      <w:r>
        <w:rPr>
          <w:rFonts w:hint="eastAsia" w:ascii="仿宋" w:hAnsi="仿宋" w:eastAsia="仿宋" w:cs="仿宋"/>
          <w:strike w:val="0"/>
          <w:dstrike w:val="0"/>
          <w:color w:val="auto"/>
          <w:sz w:val="24"/>
          <w:szCs w:val="24"/>
          <w:highlight w:val="none"/>
        </w:rPr>
        <w:t>本</w:t>
      </w:r>
      <w:r>
        <w:rPr>
          <w:rFonts w:hint="eastAsia" w:ascii="仿宋" w:hAnsi="仿宋" w:eastAsia="仿宋" w:cs="仿宋"/>
          <w:strike w:val="0"/>
          <w:dstrike w:val="0"/>
          <w:color w:val="auto"/>
          <w:sz w:val="24"/>
          <w:szCs w:val="24"/>
          <w:highlight w:val="none"/>
          <w:lang w:eastAsia="zh-CN"/>
        </w:rPr>
        <w:t>比选</w:t>
      </w:r>
      <w:r>
        <w:rPr>
          <w:rFonts w:hint="eastAsia" w:ascii="仿宋" w:hAnsi="仿宋" w:eastAsia="仿宋" w:cs="仿宋"/>
          <w:strike w:val="0"/>
          <w:dstrike w:val="0"/>
          <w:color w:val="auto"/>
          <w:sz w:val="24"/>
          <w:szCs w:val="24"/>
          <w:highlight w:val="none"/>
        </w:rPr>
        <w:t>文件适用于本</w:t>
      </w:r>
      <w:r>
        <w:rPr>
          <w:rFonts w:hint="eastAsia" w:ascii="仿宋" w:hAnsi="仿宋" w:eastAsia="仿宋" w:cs="仿宋"/>
          <w:strike w:val="0"/>
          <w:dstrike w:val="0"/>
          <w:color w:val="auto"/>
          <w:sz w:val="24"/>
          <w:szCs w:val="24"/>
          <w:highlight w:val="none"/>
          <w:lang w:eastAsia="zh-CN"/>
        </w:rPr>
        <w:t>比</w:t>
      </w:r>
      <w:r>
        <w:rPr>
          <w:rFonts w:hint="eastAsia" w:ascii="仿宋" w:hAnsi="仿宋" w:eastAsia="仿宋" w:cs="仿宋"/>
          <w:strike w:val="0"/>
          <w:dstrike w:val="0"/>
          <w:color w:val="auto"/>
          <w:sz w:val="24"/>
          <w:szCs w:val="24"/>
          <w:highlight w:val="none"/>
          <w:lang w:val="en-US" w:eastAsia="zh-CN"/>
        </w:rPr>
        <w:t>选</w:t>
      </w:r>
      <w:r>
        <w:rPr>
          <w:rFonts w:hint="eastAsia" w:ascii="仿宋" w:hAnsi="仿宋" w:eastAsia="仿宋" w:cs="仿宋"/>
          <w:strike w:val="0"/>
          <w:dstrike w:val="0"/>
          <w:color w:val="auto"/>
          <w:sz w:val="24"/>
          <w:szCs w:val="24"/>
          <w:highlight w:val="none"/>
        </w:rPr>
        <w:t>邀请中所述项目的采购项目。</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strike w:val="0"/>
          <w:dstrike w:val="0"/>
          <w:color w:val="auto"/>
          <w:sz w:val="24"/>
          <w:szCs w:val="24"/>
          <w:highlight w:val="none"/>
          <w:lang w:val="en-US" w:eastAsia="zh-CN"/>
        </w:rPr>
        <w:t>3.</w:t>
      </w:r>
      <w:r>
        <w:rPr>
          <w:rFonts w:hint="eastAsia" w:ascii="仿宋" w:hAnsi="仿宋" w:eastAsia="仿宋" w:cs="仿宋"/>
          <w:b/>
          <w:bCs/>
          <w:color w:val="auto"/>
          <w:sz w:val="24"/>
          <w:szCs w:val="24"/>
          <w:highlight w:val="none"/>
        </w:rPr>
        <w:t>关于中小微企业</w:t>
      </w:r>
      <w:r>
        <w:rPr>
          <w:rFonts w:hint="eastAsia" w:ascii="仿宋" w:hAnsi="仿宋" w:eastAsia="仿宋" w:cs="仿宋"/>
          <w:b/>
          <w:bCs/>
          <w:color w:val="auto"/>
          <w:sz w:val="24"/>
          <w:szCs w:val="24"/>
          <w:highlight w:val="none"/>
          <w:lang w:eastAsia="zh-CN"/>
        </w:rPr>
        <w:t>响应</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中小企业划分见《关于印发中小企业划型标准规定的通知》（工信部联企业〔2011〕300号</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 xml:space="preserve"> 。</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小型和微型企业产品价格扣除（专门面向中小企业采购项目不予以价格扣除）根据财政部、工业和信息化部印发的《政府采购促进中小企业发展管理办法》（财库〔2020〕46号）的规定，对小型和微型企业产品的价格给予10%的扣除，用扣除后的价格参与评审；</w:t>
      </w:r>
      <w:r>
        <w:rPr>
          <w:rFonts w:hint="eastAsia" w:ascii="仿宋" w:hAnsi="仿宋" w:eastAsia="仿宋" w:cs="仿宋"/>
          <w:b w:val="0"/>
          <w:bCs/>
          <w:color w:val="auto"/>
          <w:sz w:val="24"/>
          <w:szCs w:val="24"/>
          <w:highlight w:val="none"/>
          <w:lang w:eastAsia="zh-CN"/>
        </w:rPr>
        <w:t>响应</w:t>
      </w:r>
      <w:r>
        <w:rPr>
          <w:rFonts w:hint="eastAsia" w:ascii="仿宋" w:hAnsi="仿宋" w:eastAsia="仿宋" w:cs="仿宋"/>
          <w:b w:val="0"/>
          <w:bCs/>
          <w:color w:val="auto"/>
          <w:sz w:val="24"/>
          <w:szCs w:val="24"/>
          <w:highlight w:val="none"/>
        </w:rPr>
        <w:t>产品中仅有部分小型和微型企业产品的，则此部分按所投小型和微型企业产品的价格予以扣除。</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根据财库〔2014〕68号《财政部</w:t>
      </w:r>
      <w:r>
        <w:rPr>
          <w:rFonts w:hint="eastAsia" w:ascii="仿宋" w:hAnsi="仿宋" w:eastAsia="仿宋" w:cs="仿宋"/>
          <w:b w:val="0"/>
          <w:bCs/>
          <w:color w:val="auto"/>
          <w:sz w:val="24"/>
          <w:szCs w:val="24"/>
          <w:highlight w:val="none"/>
        </w:rPr>
        <w:tab/>
      </w:r>
      <w:r>
        <w:rPr>
          <w:rFonts w:hint="eastAsia" w:ascii="仿宋" w:hAnsi="仿宋" w:eastAsia="仿宋" w:cs="仿宋"/>
          <w:b w:val="0"/>
          <w:bCs/>
          <w:color w:val="auto"/>
          <w:sz w:val="24"/>
          <w:szCs w:val="24"/>
          <w:highlight w:val="none"/>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设区的市</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监狱、强制隔离戒毒所、戒毒康复所，以及新疆生产建设兵团监狱管理局、戒毒管理局的企业。监狱企业</w:t>
      </w:r>
      <w:r>
        <w:rPr>
          <w:rFonts w:hint="eastAsia" w:ascii="仿宋" w:hAnsi="仿宋" w:eastAsia="仿宋" w:cs="仿宋"/>
          <w:b w:val="0"/>
          <w:bCs/>
          <w:color w:val="auto"/>
          <w:sz w:val="24"/>
          <w:szCs w:val="24"/>
          <w:highlight w:val="none"/>
          <w:lang w:eastAsia="zh-CN"/>
        </w:rPr>
        <w:t>响应</w:t>
      </w:r>
      <w:r>
        <w:rPr>
          <w:rFonts w:hint="eastAsia" w:ascii="仿宋" w:hAnsi="仿宋" w:eastAsia="仿宋" w:cs="仿宋"/>
          <w:b w:val="0"/>
          <w:bCs/>
          <w:color w:val="auto"/>
          <w:sz w:val="24"/>
          <w:szCs w:val="24"/>
          <w:highlight w:val="none"/>
        </w:rPr>
        <w:t>时，提供由省级以上监狱管理局、戒毒管理局</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含新疆生产建设兵团</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出具的属于监狱企业的证明文件，不再提供《中小企业声明函》。</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监狱企业视同小型、微型企业，享受评审中价格扣除。</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3</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rPr>
        <w:t>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残疾人福利性单位视同小型、微型企业，享受评审中价格扣除。</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4</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同时为小型、微型企业、监狱企业、残疾人福利性单位任两种或以上情况的，评审中只享受一次价格扣除，不重复进行价格扣除。</w:t>
      </w:r>
    </w:p>
    <w:p>
      <w:pPr>
        <w:pStyle w:val="11"/>
        <w:adjustRightInd w:val="0"/>
        <w:snapToGrid w:val="0"/>
        <w:spacing w:line="360" w:lineRule="auto"/>
        <w:ind w:firstLine="482" w:firstLineChars="200"/>
        <w:rPr>
          <w:rFonts w:hint="eastAsia" w:ascii="仿宋" w:hAnsi="仿宋" w:eastAsia="仿宋" w:cs="仿宋"/>
          <w:b/>
          <w:bCs/>
          <w:strike w:val="0"/>
          <w:dstrike w:val="0"/>
          <w:color w:val="auto"/>
          <w:sz w:val="24"/>
          <w:szCs w:val="24"/>
          <w:highlight w:val="none"/>
          <w:lang w:val="en-US" w:eastAsia="zh-CN"/>
        </w:rPr>
      </w:pPr>
      <w:r>
        <w:rPr>
          <w:rFonts w:hint="eastAsia" w:ascii="仿宋" w:hAnsi="仿宋" w:eastAsia="仿宋" w:cs="仿宋"/>
          <w:b/>
          <w:bCs/>
          <w:strike w:val="0"/>
          <w:dstrike w:val="0"/>
          <w:color w:val="auto"/>
          <w:sz w:val="24"/>
          <w:szCs w:val="24"/>
          <w:highlight w:val="none"/>
          <w:lang w:val="en-US" w:eastAsia="zh-CN"/>
        </w:rPr>
        <w:t>4.纪律与保密</w:t>
      </w:r>
    </w:p>
    <w:p>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响应供应商</w:t>
      </w:r>
      <w:r>
        <w:rPr>
          <w:rFonts w:hint="eastAsia" w:ascii="仿宋" w:hAnsi="仿宋" w:eastAsia="仿宋" w:cs="仿宋"/>
          <w:bCs/>
          <w:color w:val="auto"/>
          <w:sz w:val="24"/>
          <w:szCs w:val="24"/>
          <w:highlight w:val="none"/>
        </w:rPr>
        <w:t>不得相互串通</w:t>
      </w:r>
      <w:r>
        <w:rPr>
          <w:rFonts w:hint="eastAsia" w:ascii="仿宋" w:hAnsi="仿宋" w:eastAsia="仿宋" w:cs="仿宋"/>
          <w:bCs/>
          <w:color w:val="auto"/>
          <w:sz w:val="24"/>
          <w:szCs w:val="24"/>
          <w:highlight w:val="none"/>
          <w:lang w:val="en-US" w:eastAsia="zh-CN"/>
        </w:rPr>
        <w:t>响应</w:t>
      </w:r>
      <w:r>
        <w:rPr>
          <w:rFonts w:hint="eastAsia" w:ascii="仿宋" w:hAnsi="仿宋" w:eastAsia="仿宋" w:cs="仿宋"/>
          <w:bCs/>
          <w:color w:val="auto"/>
          <w:sz w:val="24"/>
          <w:szCs w:val="24"/>
          <w:highlight w:val="none"/>
        </w:rPr>
        <w:t>报价，不得妨碍其他</w:t>
      </w:r>
      <w:r>
        <w:rPr>
          <w:rFonts w:hint="eastAsia" w:ascii="仿宋" w:hAnsi="仿宋" w:eastAsia="仿宋" w:cs="仿宋"/>
          <w:bCs/>
          <w:color w:val="auto"/>
          <w:sz w:val="24"/>
          <w:szCs w:val="24"/>
          <w:highlight w:val="none"/>
          <w:lang w:val="en-US" w:eastAsia="zh-CN"/>
        </w:rPr>
        <w:t>响应供应商</w:t>
      </w:r>
      <w:r>
        <w:rPr>
          <w:rFonts w:hint="eastAsia" w:ascii="仿宋" w:hAnsi="仿宋" w:eastAsia="仿宋" w:cs="仿宋"/>
          <w:bCs/>
          <w:color w:val="auto"/>
          <w:sz w:val="24"/>
          <w:szCs w:val="24"/>
          <w:highlight w:val="none"/>
        </w:rPr>
        <w:t>的公平竞争，不得损害采购人或其他</w:t>
      </w:r>
      <w:r>
        <w:rPr>
          <w:rFonts w:hint="eastAsia" w:ascii="仿宋" w:hAnsi="仿宋" w:eastAsia="仿宋" w:cs="仿宋"/>
          <w:bCs/>
          <w:color w:val="auto"/>
          <w:sz w:val="24"/>
          <w:szCs w:val="24"/>
          <w:highlight w:val="none"/>
          <w:lang w:val="en-US" w:eastAsia="zh-CN"/>
        </w:rPr>
        <w:t>响应供应商</w:t>
      </w:r>
      <w:r>
        <w:rPr>
          <w:rFonts w:hint="eastAsia" w:ascii="仿宋" w:hAnsi="仿宋" w:eastAsia="仿宋" w:cs="仿宋"/>
          <w:bCs/>
          <w:color w:val="auto"/>
          <w:sz w:val="24"/>
          <w:szCs w:val="24"/>
          <w:highlight w:val="none"/>
        </w:rPr>
        <w:t>的合法权益，</w:t>
      </w:r>
      <w:r>
        <w:rPr>
          <w:rFonts w:hint="eastAsia" w:ascii="仿宋" w:hAnsi="仿宋" w:eastAsia="仿宋" w:cs="仿宋"/>
          <w:bCs/>
          <w:color w:val="auto"/>
          <w:sz w:val="24"/>
          <w:szCs w:val="24"/>
          <w:highlight w:val="none"/>
          <w:lang w:val="en-US" w:eastAsia="zh-CN"/>
        </w:rPr>
        <w:t>响应供应商</w:t>
      </w:r>
      <w:r>
        <w:rPr>
          <w:rFonts w:hint="eastAsia" w:ascii="仿宋" w:hAnsi="仿宋" w:eastAsia="仿宋" w:cs="仿宋"/>
          <w:bCs/>
          <w:color w:val="auto"/>
          <w:sz w:val="24"/>
          <w:szCs w:val="24"/>
          <w:highlight w:val="none"/>
        </w:rPr>
        <w:t>不得以向采购人、</w:t>
      </w:r>
      <w:r>
        <w:rPr>
          <w:rFonts w:hint="eastAsia" w:ascii="仿宋" w:hAnsi="仿宋" w:eastAsia="仿宋" w:cs="仿宋"/>
          <w:bCs/>
          <w:color w:val="auto"/>
          <w:sz w:val="24"/>
          <w:szCs w:val="24"/>
          <w:highlight w:val="none"/>
          <w:lang w:val="en-US" w:eastAsia="zh-CN"/>
        </w:rPr>
        <w:t>评审小组</w:t>
      </w:r>
      <w:r>
        <w:rPr>
          <w:rFonts w:hint="eastAsia" w:ascii="仿宋" w:hAnsi="仿宋" w:eastAsia="仿宋" w:cs="仿宋"/>
          <w:bCs/>
          <w:color w:val="auto"/>
          <w:sz w:val="24"/>
          <w:szCs w:val="24"/>
          <w:highlight w:val="none"/>
        </w:rPr>
        <w:t>行贿或者采取其他不正当手段谋取</w:t>
      </w:r>
      <w:r>
        <w:rPr>
          <w:rFonts w:hint="eastAsia" w:ascii="仿宋" w:hAnsi="仿宋" w:eastAsia="仿宋" w:cs="仿宋"/>
          <w:bCs/>
          <w:color w:val="auto"/>
          <w:sz w:val="24"/>
          <w:szCs w:val="24"/>
          <w:highlight w:val="none"/>
          <w:lang w:val="en-US" w:eastAsia="zh-CN"/>
        </w:rPr>
        <w:t>成交</w:t>
      </w:r>
      <w:r>
        <w:rPr>
          <w:rFonts w:hint="eastAsia" w:ascii="仿宋" w:hAnsi="仿宋" w:eastAsia="仿宋" w:cs="仿宋"/>
          <w:bCs/>
          <w:color w:val="auto"/>
          <w:sz w:val="24"/>
          <w:szCs w:val="24"/>
          <w:highlight w:val="none"/>
        </w:rPr>
        <w:t>。</w:t>
      </w:r>
    </w:p>
    <w:p>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在确定</w:t>
      </w:r>
      <w:r>
        <w:rPr>
          <w:rFonts w:hint="eastAsia" w:ascii="仿宋" w:hAnsi="仿宋" w:eastAsia="仿宋" w:cs="仿宋"/>
          <w:bCs/>
          <w:color w:val="auto"/>
          <w:sz w:val="24"/>
          <w:szCs w:val="24"/>
          <w:highlight w:val="none"/>
          <w:lang w:val="en-US" w:eastAsia="zh-CN"/>
        </w:rPr>
        <w:t>成交</w:t>
      </w:r>
      <w:r>
        <w:rPr>
          <w:rFonts w:hint="eastAsia" w:ascii="仿宋" w:hAnsi="仿宋" w:eastAsia="仿宋" w:cs="仿宋"/>
          <w:bCs/>
          <w:color w:val="auto"/>
          <w:sz w:val="24"/>
          <w:szCs w:val="24"/>
          <w:highlight w:val="none"/>
        </w:rPr>
        <w:t>供应商之前，</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不得与采购人就</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价格、</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方案等实质性内容进行谈判，也不得私下接触</w:t>
      </w:r>
      <w:r>
        <w:rPr>
          <w:rFonts w:hint="eastAsia" w:ascii="仿宋" w:hAnsi="仿宋" w:eastAsia="仿宋" w:cs="仿宋"/>
          <w:bCs/>
          <w:color w:val="auto"/>
          <w:sz w:val="24"/>
          <w:szCs w:val="24"/>
          <w:highlight w:val="none"/>
          <w:lang w:eastAsia="zh-CN"/>
        </w:rPr>
        <w:t>评审小组</w:t>
      </w:r>
      <w:r>
        <w:rPr>
          <w:rFonts w:hint="eastAsia" w:ascii="仿宋" w:hAnsi="仿宋" w:eastAsia="仿宋" w:cs="仿宋"/>
          <w:bCs/>
          <w:color w:val="auto"/>
          <w:sz w:val="24"/>
          <w:szCs w:val="24"/>
          <w:highlight w:val="none"/>
        </w:rPr>
        <w:t>成员。</w:t>
      </w:r>
    </w:p>
    <w:p>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在确定</w:t>
      </w:r>
      <w:r>
        <w:rPr>
          <w:rFonts w:hint="eastAsia" w:ascii="仿宋" w:hAnsi="仿宋" w:eastAsia="仿宋" w:cs="仿宋"/>
          <w:bCs/>
          <w:color w:val="auto"/>
          <w:sz w:val="24"/>
          <w:szCs w:val="24"/>
          <w:highlight w:val="none"/>
          <w:lang w:eastAsia="zh-CN"/>
        </w:rPr>
        <w:t>成交供应商</w:t>
      </w:r>
      <w:r>
        <w:rPr>
          <w:rFonts w:hint="eastAsia" w:ascii="仿宋" w:hAnsi="仿宋" w:eastAsia="仿宋" w:cs="仿宋"/>
          <w:bCs/>
          <w:color w:val="auto"/>
          <w:sz w:val="24"/>
          <w:szCs w:val="24"/>
          <w:highlight w:val="none"/>
        </w:rPr>
        <w:t>之前，</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试图在</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文件审查、澄清、比较和评价时对</w:t>
      </w:r>
      <w:r>
        <w:rPr>
          <w:rFonts w:hint="eastAsia" w:ascii="仿宋" w:hAnsi="仿宋" w:eastAsia="仿宋" w:cs="仿宋"/>
          <w:bCs/>
          <w:color w:val="auto"/>
          <w:sz w:val="24"/>
          <w:szCs w:val="24"/>
          <w:highlight w:val="none"/>
          <w:lang w:eastAsia="zh-CN"/>
        </w:rPr>
        <w:t>评审小组</w:t>
      </w:r>
      <w:r>
        <w:rPr>
          <w:rFonts w:hint="eastAsia" w:ascii="仿宋" w:hAnsi="仿宋" w:eastAsia="仿宋" w:cs="仿宋"/>
          <w:bCs/>
          <w:color w:val="auto"/>
          <w:sz w:val="24"/>
          <w:szCs w:val="24"/>
          <w:highlight w:val="none"/>
        </w:rPr>
        <w:t>、采购人施加任何影响都可能导致其</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无效。</w:t>
      </w:r>
    </w:p>
    <w:p>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获得本</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者，须履行本项目</w:t>
      </w:r>
      <w:r>
        <w:rPr>
          <w:rFonts w:hint="eastAsia" w:ascii="仿宋" w:hAnsi="仿宋" w:eastAsia="仿宋" w:cs="仿宋"/>
          <w:bCs/>
          <w:color w:val="auto"/>
          <w:sz w:val="24"/>
          <w:szCs w:val="24"/>
          <w:highlight w:val="none"/>
          <w:lang w:eastAsia="zh-CN"/>
        </w:rPr>
        <w:t>的</w:t>
      </w:r>
      <w:r>
        <w:rPr>
          <w:rFonts w:hint="eastAsia" w:ascii="仿宋" w:hAnsi="仿宋" w:eastAsia="仿宋" w:cs="仿宋"/>
          <w:bCs/>
          <w:color w:val="auto"/>
          <w:sz w:val="24"/>
          <w:szCs w:val="24"/>
          <w:highlight w:val="none"/>
        </w:rPr>
        <w:t>保密义务，不得将因本次项目获得的信息向第三人外传，不得将</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用作本次</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以外的任何用途。</w:t>
      </w:r>
    </w:p>
    <w:p>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由采购人向</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提供的图纸、详细资料、样品、模型、模件和所有其它资料，均为保密资料，仅被用于它所规定的用途。除非得到采购人的同意，不能向任何第三方透露。</w:t>
      </w:r>
      <w:r>
        <w:rPr>
          <w:rFonts w:hint="eastAsia" w:ascii="仿宋" w:hAnsi="仿宋" w:eastAsia="仿宋" w:cs="仿宋"/>
          <w:bCs/>
          <w:color w:val="auto"/>
          <w:sz w:val="24"/>
          <w:szCs w:val="24"/>
          <w:highlight w:val="none"/>
          <w:lang w:val="en-US" w:eastAsia="zh-CN"/>
        </w:rPr>
        <w:t>比选</w:t>
      </w:r>
      <w:r>
        <w:rPr>
          <w:rFonts w:hint="eastAsia" w:ascii="仿宋" w:hAnsi="仿宋" w:eastAsia="仿宋" w:cs="仿宋"/>
          <w:bCs/>
          <w:color w:val="auto"/>
          <w:sz w:val="24"/>
          <w:szCs w:val="24"/>
          <w:highlight w:val="none"/>
        </w:rPr>
        <w:t>结束后，应采购人要求，</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应归还所有从采购人处获得的保密资料。</w:t>
      </w:r>
    </w:p>
    <w:p>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采购人有权将供应商提供的所有资料向有关政府部门或评审小组披露。</w:t>
      </w:r>
    </w:p>
    <w:p>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7</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在采购人认为适当时、国家机关调查、审查、审计时以及其他符合法律规定的情形下，采购人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11"/>
        <w:adjustRightInd w:val="0"/>
        <w:snapToGrid w:val="0"/>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strike w:val="0"/>
          <w:dstrike w:val="0"/>
          <w:color w:val="auto"/>
          <w:sz w:val="24"/>
          <w:szCs w:val="24"/>
          <w:highlight w:val="none"/>
          <w:lang w:val="en-US" w:eastAsia="zh-CN"/>
        </w:rPr>
        <w:t>5.</w:t>
      </w:r>
      <w:r>
        <w:rPr>
          <w:rFonts w:hint="eastAsia" w:ascii="仿宋" w:hAnsi="仿宋" w:eastAsia="仿宋" w:cs="仿宋"/>
          <w:b/>
          <w:bCs/>
          <w:color w:val="auto"/>
          <w:sz w:val="24"/>
          <w:szCs w:val="24"/>
          <w:highlight w:val="none"/>
        </w:rPr>
        <w:t>比选的语言及计量</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提交的响应文件以及供应商与采购人就有关比选的所有来往函电均应使用中文。供应商提交的支持文件或印刷的资料可以用另一种语言，但相应内容应附有中文翻译本，在解释响应文件的修改内容时以中文翻译本为准。对中文翻译有异议的，以权威机构的译本为准。</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除非比选文件中另有规定，供应商在响应文件中及其与采购单位的所有往来文件中的计量单位均应采用中华人民共和国法定计量单位。</w:t>
      </w:r>
    </w:p>
    <w:p>
      <w:pPr>
        <w:pStyle w:val="11"/>
        <w:adjustRightInd w:val="0"/>
        <w:snapToGrid w:val="0"/>
        <w:spacing w:line="360" w:lineRule="auto"/>
        <w:ind w:firstLine="480" w:firstLineChars="200"/>
        <w:rPr>
          <w:rFonts w:hint="eastAsia" w:ascii="仿宋" w:hAnsi="仿宋" w:eastAsia="仿宋" w:cs="仿宋"/>
          <w:b/>
          <w:bCs/>
          <w:strike w:val="0"/>
          <w:dstrike w:val="0"/>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响应文件的构成应符合法律法规及比选文件的要求。</w:t>
      </w:r>
    </w:p>
    <w:p>
      <w:pPr>
        <w:pStyle w:val="11"/>
        <w:adjustRightInd w:val="0"/>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strike w:val="0"/>
          <w:dstrike w:val="0"/>
          <w:color w:val="auto"/>
          <w:sz w:val="24"/>
          <w:szCs w:val="24"/>
          <w:highlight w:val="none"/>
          <w:lang w:val="en-US" w:eastAsia="zh-CN"/>
        </w:rPr>
        <w:t>6.</w:t>
      </w:r>
      <w:r>
        <w:rPr>
          <w:rFonts w:hint="eastAsia" w:ascii="仿宋" w:hAnsi="仿宋" w:eastAsia="仿宋" w:cs="仿宋"/>
          <w:b/>
          <w:bCs/>
          <w:color w:val="auto"/>
          <w:sz w:val="24"/>
          <w:szCs w:val="24"/>
          <w:highlight w:val="none"/>
        </w:rPr>
        <w:t>现场踏勘（如有）</w:t>
      </w:r>
    </w:p>
    <w:p>
      <w:pPr>
        <w:pStyle w:val="11"/>
        <w:adjustRightInd w:val="0"/>
        <w:snapToGrid w:val="0"/>
        <w:spacing w:line="360" w:lineRule="auto"/>
        <w:ind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）比选文件</w:t>
      </w:r>
      <w:r>
        <w:rPr>
          <w:rFonts w:hint="eastAsia" w:ascii="仿宋" w:hAnsi="仿宋" w:eastAsia="仿宋" w:cs="仿宋"/>
          <w:color w:val="auto"/>
          <w:sz w:val="24"/>
          <w:szCs w:val="24"/>
          <w:highlight w:val="none"/>
        </w:rPr>
        <w:t>规定组织踏勘现场的，采购人按</w:t>
      </w:r>
      <w:r>
        <w:rPr>
          <w:rFonts w:hint="eastAsia" w:ascii="仿宋" w:hAnsi="仿宋" w:eastAsia="仿宋" w:cs="仿宋"/>
          <w:color w:val="auto"/>
          <w:sz w:val="24"/>
          <w:szCs w:val="24"/>
          <w:highlight w:val="none"/>
          <w:lang w:eastAsia="zh-CN"/>
        </w:rPr>
        <w:t>比选文件</w:t>
      </w:r>
      <w:r>
        <w:rPr>
          <w:rFonts w:hint="eastAsia" w:ascii="仿宋" w:hAnsi="仿宋" w:eastAsia="仿宋" w:cs="仿宋"/>
          <w:color w:val="auto"/>
          <w:sz w:val="24"/>
          <w:szCs w:val="24"/>
          <w:highlight w:val="none"/>
        </w:rPr>
        <w:t>规定的时间、地点组织</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踏勘项目现场。</w:t>
      </w:r>
    </w:p>
    <w:p>
      <w:pPr>
        <w:pStyle w:val="11"/>
        <w:adjustRightInd w:val="0"/>
        <w:snapToGrid w:val="0"/>
        <w:spacing w:line="360" w:lineRule="auto"/>
        <w:ind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自行承担踏勘现场发生的责任、风险和自身费用。</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采购人在踏勘现场中介绍的资料和数据等，只是为了使</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能够利用</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现有的资料。</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人对</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由此而作出的推论、解释和结论概不负责。</w:t>
      </w:r>
    </w:p>
    <w:p>
      <w:pPr>
        <w:pStyle w:val="11"/>
        <w:adjustRightInd w:val="0"/>
        <w:snapToGrid w:val="0"/>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三、比选文件澄清和修改</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（1）比选文件的澄清是指</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对比选文件中的遗漏、错误、词义表达不清或对比较复杂的事项进行说明，回答供应商提出的各种问题。比选文件的修改是指采购人对比选文件中出现的错误进行修订。</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（2）任何要求对比选文件进行澄清的供应商，均应在比选文件规定的响应文件递交截止时间3日之前以书面形式通知</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对其收到的书面的对比选文件的澄清要求均以书面形式予以答复，同时将书面形式答复发给每个</w:t>
      </w:r>
      <w:r>
        <w:rPr>
          <w:rFonts w:hint="eastAsia" w:ascii="仿宋" w:hAnsi="仿宋" w:eastAsia="仿宋" w:cs="仿宋"/>
          <w:color w:val="auto"/>
          <w:sz w:val="24"/>
          <w:szCs w:val="24"/>
          <w:highlight w:val="none"/>
          <w:lang w:val="en-US" w:eastAsia="zh-CN"/>
        </w:rPr>
        <w:t>报名成功的</w:t>
      </w:r>
      <w:r>
        <w:rPr>
          <w:rFonts w:hint="eastAsia" w:ascii="仿宋" w:hAnsi="仿宋" w:eastAsia="仿宋" w:cs="仿宋"/>
          <w:color w:val="auto"/>
          <w:sz w:val="24"/>
          <w:szCs w:val="24"/>
          <w:highlight w:val="none"/>
        </w:rPr>
        <w:t>供应商（答复中不包括问题的来源）。不足3日的，顺延提交响应文件的截止时间。该答复作为比选文件的一部分，对供应商有约束力。</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（3）比选文件的修改将在比选文件规定的响应文件递交截止时间3日之前由</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以书面形式通知所有潜在（报名成功的）供应商，并对其具有约束力。</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）采购人可以视采购具体情况，延长响应文件递交截止时间，但至少应当在比选文件规定的响应文件递交截止时间3日前，并将变更时间书面通知所有已获取比选文件的潜在供应商。</w:t>
      </w:r>
    </w:p>
    <w:p>
      <w:pPr>
        <w:pStyle w:val="11"/>
        <w:adjustRightInd w:val="0"/>
        <w:snapToGrid w:val="0"/>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四、响应要求</w:t>
      </w:r>
    </w:p>
    <w:p>
      <w:pPr>
        <w:pStyle w:val="11"/>
        <w:adjustRightInd w:val="0"/>
        <w:snapToGrid w:val="0"/>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1.响应文件编制</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对比选文件中多个包（组）进行响应的，其响应文件的编制应按每个包（组）的要求进行页码编制并分别装订和封装。供应商应当对响应文件进行装订，对未经装订的响应文件可能发生的文件散落或缺损，由此产生的后果由供应商承担。</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响应供应商应完整、真实、准确的填写比选文件中规定的所有内容，对响应文件所提供的全部资料的真实性承担法律责任，并无条件接受</w:t>
      </w:r>
      <w:r>
        <w:rPr>
          <w:rFonts w:hint="eastAsia" w:ascii="仿宋" w:hAnsi="仿宋" w:eastAsia="仿宋" w:cs="仿宋"/>
          <w:color w:val="auto"/>
          <w:sz w:val="24"/>
          <w:szCs w:val="24"/>
          <w:highlight w:val="none"/>
          <w:lang w:val="en-US" w:eastAsia="zh-CN"/>
        </w:rPr>
        <w:t>医院办公室</w:t>
      </w:r>
      <w:r>
        <w:rPr>
          <w:rFonts w:hint="eastAsia" w:ascii="仿宋" w:hAnsi="仿宋" w:eastAsia="仿宋" w:cs="仿宋"/>
          <w:color w:val="auto"/>
          <w:sz w:val="24"/>
          <w:szCs w:val="24"/>
          <w:highlight w:val="none"/>
        </w:rPr>
        <w:t>和监督管理小组等对其中任何资料进行核实的要求。供应商必须对响应文件所提供的全部资料的真实性承担法律责任。</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如果因为供应商响应文件填报的内容不详，或没有提供比选文件中所要求的全部资料及数据，由此造成的后果，其责任由供应商承担。</w:t>
      </w:r>
    </w:p>
    <w:p>
      <w:pPr>
        <w:pStyle w:val="11"/>
        <w:adjustRightInd w:val="0"/>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响应文件的递交</w:t>
      </w:r>
    </w:p>
    <w:p>
      <w:pPr>
        <w:pStyle w:val="11"/>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供应商应将《报价单》单独密封提交，并在信封上清晰标明“报价信封”字样。供应商应将响应文件密封包装。</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响应的信封袋或者文件袋外包装上应注明采购项目名称、项目编号 “在（比选文件中规定的比选日期和时点）之前不得拆封”字样，封口处加盖公章。未按要求密封和标记的，我院对误投或提前启封概不负责。</w:t>
      </w:r>
    </w:p>
    <w:p>
      <w:pPr>
        <w:pStyle w:val="11"/>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采购</w:t>
      </w:r>
      <w:r>
        <w:rPr>
          <w:rFonts w:hint="eastAsia" w:ascii="仿宋" w:hAnsi="仿宋" w:eastAsia="仿宋" w:cs="仿宋"/>
          <w:color w:val="auto"/>
          <w:sz w:val="24"/>
          <w:szCs w:val="24"/>
          <w:highlight w:val="none"/>
          <w:lang w:val="en-US" w:eastAsia="zh-CN"/>
        </w:rPr>
        <w:t>人</w:t>
      </w:r>
      <w:r>
        <w:rPr>
          <w:rFonts w:hint="eastAsia" w:ascii="仿宋" w:hAnsi="仿宋" w:eastAsia="仿宋" w:cs="仿宋"/>
          <w:color w:val="auto"/>
          <w:sz w:val="24"/>
          <w:szCs w:val="24"/>
          <w:highlight w:val="none"/>
        </w:rPr>
        <w:t>在《比选邀请函》中规定的地点和响应截止时间之前接收响应文件，超过截止时间后的响应为无效响应，采购</w:t>
      </w:r>
      <w:r>
        <w:rPr>
          <w:rFonts w:hint="eastAsia" w:ascii="仿宋" w:hAnsi="仿宋" w:eastAsia="仿宋" w:cs="仿宋"/>
          <w:color w:val="auto"/>
          <w:sz w:val="24"/>
          <w:szCs w:val="24"/>
          <w:highlight w:val="none"/>
          <w:lang w:val="en-US" w:eastAsia="zh-CN"/>
        </w:rPr>
        <w:t>人</w:t>
      </w:r>
      <w:r>
        <w:rPr>
          <w:rFonts w:hint="eastAsia" w:ascii="仿宋" w:hAnsi="仿宋" w:eastAsia="仿宋" w:cs="仿宋"/>
          <w:color w:val="auto"/>
          <w:sz w:val="24"/>
          <w:szCs w:val="24"/>
          <w:highlight w:val="none"/>
        </w:rPr>
        <w:t>将拒绝接收。</w:t>
      </w:r>
    </w:p>
    <w:p>
      <w:pPr>
        <w:pStyle w:val="11"/>
        <w:adjustRightInd w:val="0"/>
        <w:snapToGrid w:val="0"/>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3.响应文件的修改、撤回与撤销</w:t>
      </w:r>
    </w:p>
    <w:p>
      <w:pPr>
        <w:pStyle w:val="11"/>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在响应截止时间前，可以对所提交的响应文件进行补充、修改或撤回，但必须书面告知；补充、修改的内容应当按比选文件要求签署、盖章，并作为响应文件的组成部分。在响应截止时间后，供应商不得对其响应文件做任何修改和补充或</w:t>
      </w:r>
      <w:r>
        <w:rPr>
          <w:rFonts w:ascii="仿宋" w:hAnsi="仿宋" w:eastAsia="仿宋" w:cs="仿宋"/>
          <w:color w:val="auto"/>
          <w:sz w:val="24"/>
          <w:szCs w:val="24"/>
          <w:highlight w:val="none"/>
        </w:rPr>
        <w:t>撤回</w:t>
      </w:r>
      <w:r>
        <w:rPr>
          <w:rFonts w:hint="eastAsia" w:ascii="仿宋" w:hAnsi="仿宋" w:eastAsia="仿宋" w:cs="仿宋"/>
          <w:color w:val="auto"/>
          <w:sz w:val="24"/>
          <w:szCs w:val="24"/>
          <w:highlight w:val="none"/>
        </w:rPr>
        <w:t>。</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供应商所提交的响应文件在比选结束后，无论成交与否都不予退还。</w:t>
      </w:r>
    </w:p>
    <w:p>
      <w:pPr>
        <w:pStyle w:val="11"/>
        <w:adjustRightInd w:val="0"/>
        <w:snapToGrid w:val="0"/>
        <w:spacing w:line="360" w:lineRule="auto"/>
        <w:ind w:firstLine="482" w:firstLineChars="200"/>
        <w:rPr>
          <w:rFonts w:hint="eastAsia" w:ascii="仿宋" w:hAnsi="仿宋" w:eastAsia="仿宋" w:cs="仿宋"/>
          <w:b/>
          <w:bCs/>
          <w:strike w:val="0"/>
          <w:color w:val="auto"/>
          <w:sz w:val="24"/>
          <w:szCs w:val="24"/>
          <w:highlight w:val="none"/>
        </w:rPr>
      </w:pPr>
      <w:r>
        <w:rPr>
          <w:rFonts w:hint="eastAsia" w:ascii="仿宋" w:hAnsi="仿宋" w:eastAsia="仿宋" w:cs="仿宋"/>
          <w:b/>
          <w:bCs/>
          <w:color w:val="auto"/>
          <w:sz w:val="24"/>
          <w:szCs w:val="24"/>
          <w:highlight w:val="none"/>
          <w:lang w:val="en-US" w:eastAsia="zh-CN"/>
        </w:rPr>
        <w:t>4.</w:t>
      </w:r>
      <w:r>
        <w:rPr>
          <w:rFonts w:hint="eastAsia" w:ascii="仿宋" w:hAnsi="仿宋" w:eastAsia="仿宋" w:cs="仿宋"/>
          <w:b/>
          <w:bCs/>
          <w:strike w:val="0"/>
          <w:color w:val="auto"/>
          <w:sz w:val="24"/>
          <w:szCs w:val="24"/>
          <w:highlight w:val="none"/>
        </w:rPr>
        <w:t>有以下情形的，将视为响应供应商互相串通响应，不得报名或响应无效：</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（1）不同供应商委托同一单位或个人办理报价事宜；</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（2）不同供应商的报价文件出现同一公章或者签字的；</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（3）不同供应商的响应文件异常一致或者非比选文件格式要求，响应文件中出现错误字/词/句位置一致的，雷同内容达到20字及以上的；</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（4）不同供应商的响应文件载明的项目管理成员或者联系人员为同一人；</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（5）不同供应商的响应文件相互混装；</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（6）法定代表人为同一个人的两个及两个以上法人，母公司、全资子公司及其控股公司或有共同股东组成或主要管理人员中有共同人员的。</w:t>
      </w:r>
    </w:p>
    <w:p>
      <w:pPr>
        <w:pStyle w:val="11"/>
        <w:adjustRightInd w:val="0"/>
        <w:snapToGrid w:val="0"/>
        <w:spacing w:line="360" w:lineRule="auto"/>
        <w:ind w:firstLine="482" w:firstLineChars="200"/>
        <w:rPr>
          <w:rFonts w:hint="eastAsia" w:ascii="仿宋" w:hAnsi="仿宋" w:eastAsia="仿宋" w:cs="仿宋"/>
          <w:b/>
          <w:bCs/>
          <w:strike w:val="0"/>
          <w:color w:val="auto"/>
          <w:sz w:val="24"/>
          <w:szCs w:val="24"/>
          <w:highlight w:val="none"/>
        </w:rPr>
      </w:pPr>
      <w:r>
        <w:rPr>
          <w:rFonts w:hint="eastAsia" w:ascii="仿宋" w:hAnsi="仿宋" w:eastAsia="仿宋" w:cs="仿宋"/>
          <w:b/>
          <w:bCs/>
          <w:strike w:val="0"/>
          <w:color w:val="auto"/>
          <w:sz w:val="24"/>
          <w:szCs w:val="24"/>
          <w:highlight w:val="none"/>
          <w:lang w:val="en-US" w:eastAsia="zh-CN"/>
        </w:rPr>
        <w:t>5.</w:t>
      </w:r>
      <w:r>
        <w:rPr>
          <w:rFonts w:hint="eastAsia" w:ascii="仿宋" w:hAnsi="仿宋" w:eastAsia="仿宋" w:cs="仿宋"/>
          <w:b/>
          <w:bCs/>
          <w:strike w:val="0"/>
          <w:color w:val="auto"/>
          <w:sz w:val="24"/>
          <w:szCs w:val="24"/>
          <w:highlight w:val="none"/>
        </w:rPr>
        <w:t>响应供应商有下列弄虚作假的行为的，不得报名或响应无效：</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（1）使用伪造、变造的许可证件；</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（2）提供虚假的财务状况或者业绩；</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（3）提供虚假的项目负责人或者主要技术人员简历、劳动关系证明；</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（4）提供虚假的信用状况；</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（5）其他弄虚作假的行为；</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（6）响应文件或报价文件的签名为代签或冒签的；</w:t>
      </w:r>
    </w:p>
    <w:p>
      <w:pPr>
        <w:pStyle w:val="11"/>
        <w:adjustRightInd w:val="0"/>
        <w:snapToGrid w:val="0"/>
        <w:spacing w:line="360" w:lineRule="auto"/>
        <w:ind w:firstLine="480" w:firstLineChars="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（7）被授权人委托他人提交响应文件的，无委托书的。</w:t>
      </w:r>
    </w:p>
    <w:p>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6.</w:t>
      </w:r>
      <w:r>
        <w:rPr>
          <w:rFonts w:hint="eastAsia" w:ascii="仿宋" w:hAnsi="仿宋" w:eastAsia="仿宋" w:cs="仿宋"/>
          <w:b/>
          <w:bCs/>
          <w:color w:val="auto"/>
          <w:sz w:val="24"/>
          <w:highlight w:val="none"/>
        </w:rPr>
        <w:t>无效的报价认定</w:t>
      </w:r>
    </w:p>
    <w:p>
      <w:pPr>
        <w:pStyle w:val="11"/>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（1）报价文件没有有效签署的； </w:t>
      </w:r>
    </w:p>
    <w:p>
      <w:pPr>
        <w:pStyle w:val="11"/>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（2）报价文件不响应评审小组评审时质疑提出的问题，且该问题将可能给采购人造成重大影响的；</w:t>
      </w:r>
    </w:p>
    <w:p>
      <w:pPr>
        <w:pStyle w:val="11"/>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（3）报价文件的报价明显过低，可能低于其成本，而供应商又不能作出合理说明的；</w:t>
      </w:r>
    </w:p>
    <w:p>
      <w:pPr>
        <w:pStyle w:val="11"/>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（4）报价文件的总价超出采购预算且采购人不能接受的；</w:t>
      </w:r>
    </w:p>
    <w:p>
      <w:pPr>
        <w:pStyle w:val="11"/>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（5）报价文件附有采购人不能接受的条件的；</w:t>
      </w:r>
    </w:p>
    <w:p>
      <w:pPr>
        <w:pStyle w:val="11"/>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（6）评审小组认为本次报价不响应比选文件实质性要求的；</w:t>
      </w:r>
    </w:p>
    <w:p>
      <w:pPr>
        <w:pStyle w:val="11"/>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（7）其它评审小组一致认为应作为无效报价的。</w:t>
      </w:r>
    </w:p>
    <w:p>
      <w:pPr>
        <w:pStyle w:val="11"/>
        <w:adjustRightInd w:val="0"/>
        <w:snapToGrid w:val="0"/>
        <w:spacing w:line="360" w:lineRule="auto"/>
        <w:ind w:firstLine="480"/>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lang w:val="en-US" w:eastAsia="zh-CN"/>
        </w:rPr>
        <w:t>7.</w:t>
      </w:r>
      <w:r>
        <w:rPr>
          <w:rFonts w:hint="eastAsia" w:ascii="仿宋" w:hAnsi="仿宋" w:eastAsia="仿宋" w:cs="仿宋"/>
          <w:b/>
          <w:bCs/>
          <w:color w:val="auto"/>
          <w:sz w:val="24"/>
          <w:szCs w:val="24"/>
          <w:highlight w:val="none"/>
        </w:rPr>
        <w:t>“</w:t>
      </w:r>
      <w:r>
        <w:rPr>
          <w:rFonts w:hint="eastAsia" w:ascii="仿宋" w:hAnsi="仿宋" w:eastAsia="仿宋" w:cs="仿宋"/>
          <w:b/>
          <w:color w:val="auto"/>
          <w:sz w:val="24"/>
          <w:szCs w:val="24"/>
          <w:highlight w:val="none"/>
        </w:rPr>
        <w:t>★”号条款：必须实质响应的条款，响应供应商不可偏离，负偏离将导致评审时认定为响应无效。“▲”号条款：可以偏离的响应条款，将影响响应供应商的得分。</w:t>
      </w:r>
    </w:p>
    <w:p>
      <w:pPr>
        <w:pStyle w:val="11"/>
        <w:adjustRightInd w:val="0"/>
        <w:snapToGrid w:val="0"/>
        <w:spacing w:line="360" w:lineRule="auto"/>
        <w:ind w:firstLine="48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8.</w:t>
      </w:r>
      <w:r>
        <w:rPr>
          <w:rFonts w:hint="eastAsia" w:ascii="仿宋" w:hAnsi="仿宋" w:eastAsia="仿宋" w:cs="仿宋"/>
          <w:b/>
          <w:color w:val="auto"/>
          <w:sz w:val="24"/>
          <w:szCs w:val="24"/>
          <w:highlight w:val="none"/>
        </w:rPr>
        <w:t>以下情形，采购人有权拒收响应文件：</w:t>
      </w:r>
    </w:p>
    <w:p>
      <w:pPr>
        <w:pStyle w:val="11"/>
        <w:adjustRightInd w:val="0"/>
        <w:snapToGrid w:val="0"/>
        <w:spacing w:line="360" w:lineRule="auto"/>
        <w:ind w:firstLine="48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（1）逾期送达；</w:t>
      </w:r>
    </w:p>
    <w:p>
      <w:pPr>
        <w:pStyle w:val="11"/>
        <w:adjustRightInd w:val="0"/>
        <w:snapToGrid w:val="0"/>
        <w:spacing w:line="360" w:lineRule="auto"/>
        <w:ind w:firstLine="480"/>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（2）未按比选文件要求密封。</w:t>
      </w:r>
    </w:p>
    <w:p>
      <w:pPr>
        <w:pStyle w:val="11"/>
        <w:adjustRightInd w:val="0"/>
        <w:snapToGrid w:val="0"/>
        <w:spacing w:line="360" w:lineRule="auto"/>
        <w:ind w:firstLine="48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9.</w:t>
      </w:r>
      <w:r>
        <w:rPr>
          <w:rFonts w:hint="eastAsia" w:ascii="仿宋" w:hAnsi="仿宋" w:eastAsia="仿宋" w:cs="仿宋"/>
          <w:b/>
          <w:color w:val="auto"/>
          <w:sz w:val="24"/>
          <w:szCs w:val="24"/>
          <w:highlight w:val="none"/>
        </w:rPr>
        <w:t>有下列情形，评审小组将否决其响应：</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（1）响应文件未经响应单位盖章和法人或单位负责人签字；</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（2）响应联合体没有提交共同响应协议；</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（3）同一响应供应商提交两个以上不同的响应文件或者响应报价，比选文件要求提交备选响应的除外；</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（4）响应报价低于成本或者高于比选最高响应限价的；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（5）响应文件没有对比选文件的实质性要求和条件作出响应的，</w:t>
      </w:r>
      <w:r>
        <w:rPr>
          <w:rFonts w:hint="eastAsia" w:ascii="仿宋" w:hAnsi="仿宋" w:eastAsia="仿宋" w:cs="仿宋"/>
          <w:color w:val="auto"/>
          <w:sz w:val="24"/>
          <w:szCs w:val="24"/>
          <w:highlight w:val="none"/>
        </w:rPr>
        <w:t>评审小组认为明显不符合评审要求的技术规格、技术标准、采购数量；</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（6）响应供应商有串通响应、弄虚作假等违法行为的；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（7）比选现场存在争议的。</w:t>
      </w:r>
    </w:p>
    <w:p>
      <w:pPr>
        <w:pStyle w:val="11"/>
        <w:adjustRightInd w:val="0"/>
        <w:snapToGrid w:val="0"/>
        <w:spacing w:line="360" w:lineRule="auto"/>
        <w:ind w:firstLine="48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10.</w:t>
      </w:r>
      <w:r>
        <w:rPr>
          <w:rFonts w:hint="eastAsia" w:ascii="仿宋" w:hAnsi="仿宋" w:eastAsia="仿宋" w:cs="仿宋"/>
          <w:b/>
          <w:color w:val="auto"/>
          <w:sz w:val="24"/>
          <w:szCs w:val="24"/>
          <w:highlight w:val="none"/>
        </w:rPr>
        <w:t>供应商在参加比选过程中出现的以下不良行为的，将列入我院黑名单管理，在此后的三年内不得参与我院任何采买活动：</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（1）远低于成本价恶意竞价或提供虚假材料谋求成交的；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（2）采取不正当手段诋毁、排挤其他潜在供应商的；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（3）与其他潜在供应商恶意串通的；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（4）随意申请撤换或放弃成交结果的；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（5）成交后无正当理由拒绝或迟迟不签订采购合同的；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（6）成交后，超过合同约定的供货（或服务）时间未按要求执行，给采购人造成损害的；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（7）在比选采购过程中，与相关部门协商谈判的；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（8）向医院涉及的相关部门行贿或者提供不正当利益的；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（9）拒绝有关部门监督检查或者提供虚假情况的；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（10）无正当理由拒绝履行合同和有关承诺，或擅自变更、中止（终止）采购合同的；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（11）提供假冒伪劣产品或走私物品的；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（12）不遵守比选现场纪律，扰乱评审现场，影响采购活动继续进行的；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（13）采购后擅自撤回采购相应文件，影响采购活动继续进行的；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（14）成交后，擅自将采购合同转包或分包给其他供应商的；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（15）不按比选、响应文件的要求和承诺执行或擅自降低响应承诺的产品质量和售后服务或以次充好、偷工减料的；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（16）实际提供的有关产品性能指标和技术服务能力明显低于采购响应文件时的承诺的；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（17）2年内有一次以上投诉查无实据、捏造事实或者提供虚假投诉材料的；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（18）累计两次供应商履约诚信量化评价得分不合格的供应商的；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（19）2年内累计达两次报名成功后未按规定提前一天发函告知不参加比选的。</w:t>
      </w:r>
    </w:p>
    <w:p>
      <w:pPr>
        <w:pStyle w:val="11"/>
        <w:widowControl/>
        <w:numPr>
          <w:ilvl w:val="0"/>
          <w:numId w:val="0"/>
        </w:numPr>
        <w:adjustRightInd w:val="0"/>
        <w:snapToGrid w:val="0"/>
        <w:spacing w:line="360" w:lineRule="auto"/>
        <w:ind w:firstLine="482" w:firstLineChars="200"/>
        <w:rPr>
          <w:rFonts w:hint="default" w:ascii="仿宋" w:hAnsi="仿宋" w:eastAsia="仿宋" w:cs="仿宋"/>
          <w:strike w:val="0"/>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11.</w:t>
      </w:r>
      <w:r>
        <w:rPr>
          <w:rFonts w:hint="eastAsia" w:ascii="仿宋" w:hAnsi="仿宋" w:eastAsia="仿宋" w:cs="仿宋"/>
          <w:b/>
          <w:color w:val="auto"/>
          <w:sz w:val="24"/>
          <w:szCs w:val="24"/>
          <w:highlight w:val="none"/>
        </w:rPr>
        <w:t>响应供应商在响应比选文件中必须列出具体数值，如果响应供应商只注明“差不多”“接近”等不明确表述，或擅自修改比选文件的比选服务、商务等要求的将导致评审小组拒绝其响应。</w:t>
      </w:r>
    </w:p>
    <w:p>
      <w:pPr>
        <w:pStyle w:val="11"/>
        <w:adjustRightInd w:val="0"/>
        <w:snapToGrid w:val="0"/>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五、比选</w:t>
      </w:r>
    </w:p>
    <w:p>
      <w:pPr>
        <w:pStyle w:val="11"/>
        <w:adjustRightInd w:val="0"/>
        <w:snapToGrid w:val="0"/>
        <w:spacing w:line="360" w:lineRule="auto"/>
        <w:ind w:right="32" w:firstLine="482" w:firstLineChars="200"/>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（一）比选前</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在本比选文件规定的日期、时间和地点组织比选。参加比选的代表应签到以证明其出席</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并出示有效身份证件以供查验。原则上要求法人或被授权人亲自前来参加比选。确因不可抗拒之原因，委托他人前来的，应出具授权委托书（含被授权人身份证复印件）并加盖公章，授权委托书必须具有法人签名，未签名无效。如缺少上述资料，按响应无效处理。</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供应商不参加现场比选的，视为无条件认同比选报价结果。</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.医院招标采购工作监督小组</w:t>
      </w:r>
      <w:r>
        <w:rPr>
          <w:rFonts w:hint="eastAsia" w:ascii="仿宋" w:hAnsi="仿宋" w:eastAsia="仿宋" w:cs="仿宋"/>
          <w:color w:val="auto"/>
          <w:sz w:val="24"/>
          <w:szCs w:val="24"/>
          <w:highlight w:val="none"/>
        </w:rPr>
        <w:t>选派监督代表参加比选现场监督，只负责监督不负责评审工作。</w:t>
      </w:r>
    </w:p>
    <w:p>
      <w:pPr>
        <w:pStyle w:val="11"/>
        <w:adjustRightInd w:val="0"/>
        <w:snapToGrid w:val="0"/>
        <w:spacing w:line="360" w:lineRule="auto"/>
        <w:ind w:right="0" w:firstLine="480" w:firstLineChars="200"/>
        <w:rPr>
          <w:rFonts w:hint="default" w:ascii="仿宋" w:hAnsi="仿宋" w:eastAsia="仿宋" w:cs="仿宋"/>
          <w:b/>
          <w:color w:val="auto"/>
          <w:sz w:val="24"/>
          <w:szCs w:val="24"/>
          <w:highlight w:val="none"/>
          <w:lang w:val="en-US" w:eastAsia="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在响应供应商见证下、医院监督代表验证文件的密封性，并由工作人员现场宣读响应供应商名称、响应价格等实质内容。</w:t>
      </w:r>
    </w:p>
    <w:p>
      <w:pPr>
        <w:pStyle w:val="11"/>
        <w:adjustRightInd w:val="0"/>
        <w:snapToGrid w:val="0"/>
        <w:spacing w:line="360" w:lineRule="auto"/>
        <w:ind w:right="32" w:firstLine="482" w:firstLineChars="200"/>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（二）评审</w:t>
      </w:r>
    </w:p>
    <w:p>
      <w:pPr>
        <w:pStyle w:val="11"/>
        <w:adjustRightInd w:val="0"/>
        <w:snapToGrid w:val="0"/>
        <w:spacing w:line="360" w:lineRule="auto"/>
        <w:ind w:right="32"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评审小组的组成</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评审小组按医院规定从专家库中随机抽取三名专家组成</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highlight w:val="none"/>
        </w:rPr>
        <w:t>同一任职科室评审专家</w:t>
      </w:r>
      <w:r>
        <w:rPr>
          <w:rFonts w:hint="eastAsia" w:ascii="仿宋" w:hAnsi="仿宋" w:eastAsia="仿宋" w:cs="仿宋"/>
          <w:color w:val="auto"/>
          <w:kern w:val="0"/>
          <w:sz w:val="24"/>
          <w:highlight w:val="none"/>
          <w:lang w:val="en-US" w:eastAsia="zh-CN"/>
        </w:rPr>
        <w:t>不</w:t>
      </w:r>
      <w:r>
        <w:rPr>
          <w:rFonts w:hint="eastAsia" w:ascii="仿宋" w:hAnsi="仿宋" w:eastAsia="仿宋" w:cs="仿宋"/>
          <w:color w:val="auto"/>
          <w:kern w:val="0"/>
          <w:sz w:val="24"/>
          <w:highlight w:val="none"/>
        </w:rPr>
        <w:t>超过二名</w:t>
      </w:r>
      <w:r>
        <w:rPr>
          <w:rFonts w:hint="eastAsia"/>
          <w:color w:val="auto"/>
          <w:highlight w:val="none"/>
          <w:lang w:eastAsia="zh-CN"/>
        </w:rPr>
        <w:t>。</w:t>
      </w:r>
      <w:r>
        <w:rPr>
          <w:rFonts w:hint="eastAsia" w:ascii="仿宋" w:hAnsi="仿宋" w:eastAsia="仿宋" w:cs="仿宋"/>
          <w:color w:val="auto"/>
          <w:sz w:val="24"/>
          <w:szCs w:val="24"/>
          <w:highlight w:val="none"/>
        </w:rPr>
        <w:t>评审小组将本着公平、公正、科学、择优的原则，严格按照医院的</w:t>
      </w:r>
      <w:r>
        <w:rPr>
          <w:rFonts w:hint="eastAsia" w:ascii="仿宋" w:hAnsi="仿宋" w:eastAsia="仿宋" w:cs="仿宋"/>
          <w:color w:val="auto"/>
          <w:sz w:val="24"/>
          <w:szCs w:val="24"/>
          <w:highlight w:val="none"/>
          <w:lang w:val="en-US" w:eastAsia="zh-CN"/>
        </w:rPr>
        <w:t>医院招标</w:t>
      </w:r>
      <w:r>
        <w:rPr>
          <w:rFonts w:hint="eastAsia" w:ascii="仿宋" w:hAnsi="仿宋" w:eastAsia="仿宋" w:cs="仿宋"/>
          <w:color w:val="auto"/>
          <w:sz w:val="24"/>
          <w:szCs w:val="24"/>
          <w:highlight w:val="none"/>
        </w:rPr>
        <w:t>采购</w:t>
      </w:r>
      <w:r>
        <w:rPr>
          <w:rFonts w:hint="eastAsia" w:ascii="仿宋" w:hAnsi="仿宋" w:eastAsia="仿宋" w:cs="仿宋"/>
          <w:color w:val="auto"/>
          <w:sz w:val="24"/>
          <w:szCs w:val="24"/>
          <w:highlight w:val="none"/>
          <w:lang w:val="en-US" w:eastAsia="zh-CN"/>
        </w:rPr>
        <w:t>工作</w:t>
      </w:r>
      <w:r>
        <w:rPr>
          <w:rFonts w:hint="eastAsia" w:ascii="仿宋" w:hAnsi="仿宋" w:eastAsia="仿宋" w:cs="仿宋"/>
          <w:color w:val="auto"/>
          <w:sz w:val="24"/>
          <w:szCs w:val="24"/>
          <w:highlight w:val="none"/>
        </w:rPr>
        <w:t>实施细则和比选文件的要求进行评审及推荐</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评审小组成员对需要共同认定的事项存在争议的，评审小组组长应当组织评审成员讨论，按照少数服从多数的原则</w:t>
      </w:r>
      <w:r>
        <w:rPr>
          <w:rFonts w:hint="eastAsia" w:ascii="仿宋" w:hAnsi="仿宋" w:eastAsia="仿宋" w:cs="仿宋"/>
          <w:color w:val="auto"/>
          <w:sz w:val="24"/>
          <w:szCs w:val="24"/>
          <w:highlight w:val="none"/>
          <w:lang w:eastAsia="zh-CN"/>
        </w:rPr>
        <w:t>作出</w:t>
      </w:r>
      <w:r>
        <w:rPr>
          <w:rFonts w:hint="eastAsia" w:ascii="仿宋" w:hAnsi="仿宋" w:eastAsia="仿宋" w:cs="仿宋"/>
          <w:color w:val="auto"/>
          <w:sz w:val="24"/>
          <w:szCs w:val="24"/>
          <w:highlight w:val="none"/>
        </w:rPr>
        <w:t>结论。持不同意见的评审小组成员应当在评审报告上签署不同意见并说明理由，否则视为同意。</w:t>
      </w:r>
    </w:p>
    <w:p>
      <w:pPr>
        <w:pStyle w:val="11"/>
        <w:adjustRightInd w:val="0"/>
        <w:snapToGrid w:val="0"/>
        <w:spacing w:line="360" w:lineRule="auto"/>
        <w:ind w:firstLine="482" w:firstLineChars="200"/>
        <w:rPr>
          <w:rFonts w:hint="eastAsia" w:ascii="仿宋" w:hAnsi="仿宋" w:eastAsia="仿宋" w:cs="仿宋"/>
          <w:b/>
          <w:color w:val="auto"/>
          <w:kern w:val="0"/>
          <w:sz w:val="24"/>
          <w:szCs w:val="24"/>
          <w:highlight w:val="none"/>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color w:val="auto"/>
          <w:kern w:val="0"/>
          <w:sz w:val="24"/>
          <w:szCs w:val="24"/>
          <w:highlight w:val="none"/>
        </w:rPr>
        <w:t>评审</w:t>
      </w:r>
      <w:r>
        <w:rPr>
          <w:rFonts w:hint="eastAsia" w:ascii="仿宋" w:hAnsi="仿宋" w:eastAsia="仿宋" w:cs="仿宋"/>
          <w:b/>
          <w:color w:val="auto"/>
          <w:sz w:val="24"/>
          <w:szCs w:val="24"/>
          <w:highlight w:val="none"/>
        </w:rPr>
        <w:t>方法、步骤及标准</w:t>
      </w:r>
    </w:p>
    <w:p>
      <w:pPr>
        <w:pStyle w:val="11"/>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根据比选响应相关法规确定以下评审方法、步骤及标准：</w:t>
      </w:r>
    </w:p>
    <w:p>
      <w:pPr>
        <w:pStyle w:val="11"/>
        <w:adjustRightInd w:val="0"/>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2.1</w:t>
      </w:r>
      <w:r>
        <w:rPr>
          <w:rFonts w:hint="eastAsia" w:ascii="仿宋" w:hAnsi="仿宋" w:eastAsia="仿宋" w:cs="仿宋"/>
          <w:b/>
          <w:color w:val="auto"/>
          <w:sz w:val="24"/>
          <w:szCs w:val="24"/>
          <w:highlight w:val="none"/>
        </w:rPr>
        <w:t>评审方法</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本次评审采用</w:t>
      </w:r>
      <w:r>
        <w:rPr>
          <w:rFonts w:hint="eastAsia" w:ascii="仿宋" w:hAnsi="仿宋" w:eastAsia="仿宋" w:cs="仿宋"/>
          <w:b/>
          <w:bCs/>
          <w:color w:val="auto"/>
          <w:sz w:val="24"/>
          <w:szCs w:val="24"/>
          <w:highlight w:val="none"/>
        </w:rPr>
        <w:t>综合评分法</w:t>
      </w:r>
      <w:r>
        <w:rPr>
          <w:rFonts w:hint="eastAsia" w:ascii="仿宋" w:hAnsi="仿宋" w:eastAsia="仿宋" w:cs="仿宋"/>
          <w:color w:val="auto"/>
          <w:sz w:val="24"/>
          <w:szCs w:val="24"/>
          <w:highlight w:val="none"/>
        </w:rPr>
        <w:t>。评审小组依据响应证明文件从商务评审、技术评审、价格评审等方面按公正、科学、客观、平等竞争的要求进行综合评审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按评审综合得分由高到低确定成交供应商。</w:t>
      </w:r>
    </w:p>
    <w:p>
      <w:pPr>
        <w:pStyle w:val="11"/>
        <w:adjustRightInd w:val="0"/>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2.2</w:t>
      </w:r>
      <w:r>
        <w:rPr>
          <w:rFonts w:hint="eastAsia" w:ascii="仿宋" w:hAnsi="仿宋" w:eastAsia="仿宋" w:cs="仿宋"/>
          <w:b/>
          <w:color w:val="auto"/>
          <w:sz w:val="24"/>
          <w:szCs w:val="24"/>
          <w:highlight w:val="none"/>
        </w:rPr>
        <w:t>评审步骤</w:t>
      </w:r>
    </w:p>
    <w:p>
      <w:pPr>
        <w:pStyle w:val="11"/>
        <w:adjustRightInd w:val="0"/>
        <w:snapToGrid w:val="0"/>
        <w:spacing w:line="360" w:lineRule="auto"/>
        <w:ind w:right="32" w:firstLine="460" w:firstLineChars="192"/>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宣读评审纪律</w:t>
      </w:r>
    </w:p>
    <w:p>
      <w:pPr>
        <w:pStyle w:val="11"/>
        <w:adjustRightInd w:val="0"/>
        <w:snapToGrid w:val="0"/>
        <w:spacing w:line="360" w:lineRule="auto"/>
        <w:ind w:firstLine="460" w:firstLineChars="19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评审专家签到，</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在评审开始前宣读评审纪律及比选文件说明。</w:t>
      </w:r>
    </w:p>
    <w:p>
      <w:pPr>
        <w:autoSpaceDE w:val="0"/>
        <w:autoSpaceDN w:val="0"/>
        <w:adjustRightInd w:val="0"/>
        <w:snapToGrid w:val="0"/>
        <w:spacing w:line="360" w:lineRule="auto"/>
        <w:ind w:right="32" w:firstLine="460" w:firstLineChars="192"/>
        <w:rPr>
          <w:rFonts w:hint="eastAsia" w:ascii="仿宋" w:hAnsi="仿宋" w:eastAsia="仿宋" w:cs="仿宋"/>
          <w:color w:val="auto"/>
          <w:kern w:val="0"/>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eastAsia="zh-CN"/>
        </w:rPr>
        <w:t>）</w:t>
      </w:r>
      <w:r>
        <w:rPr>
          <w:rFonts w:hint="eastAsia" w:ascii="仿宋" w:hAnsi="仿宋" w:eastAsia="仿宋" w:cs="仿宋"/>
          <w:color w:val="auto"/>
          <w:kern w:val="0"/>
          <w:sz w:val="24"/>
          <w:highlight w:val="none"/>
        </w:rPr>
        <w:t>评审专家有下列情形之一的，受到邀请应主动提出回避，采购当事人也可以要求该评审专家回避：</w:t>
      </w:r>
    </w:p>
    <w:tbl>
      <w:tblPr>
        <w:tblStyle w:val="16"/>
        <w:tblW w:w="8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7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top"/>
          </w:tcPr>
          <w:p>
            <w:pPr>
              <w:autoSpaceDE w:val="0"/>
              <w:autoSpaceDN w:val="0"/>
              <w:adjustRightInd w:val="0"/>
              <w:snapToGrid w:val="0"/>
              <w:ind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序号</w:t>
            </w:r>
          </w:p>
        </w:tc>
        <w:tc>
          <w:tcPr>
            <w:tcW w:w="7847" w:type="dxa"/>
            <w:noWrap w:val="0"/>
            <w:vAlign w:val="top"/>
          </w:tcPr>
          <w:p>
            <w:pPr>
              <w:autoSpaceDE w:val="0"/>
              <w:autoSpaceDN w:val="0"/>
              <w:adjustRightInd w:val="0"/>
              <w:snapToGrid w:val="0"/>
              <w:ind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评审专家回避情形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autoSpaceDE w:val="0"/>
              <w:autoSpaceDN w:val="0"/>
              <w:adjustRightInd w:val="0"/>
              <w:snapToGrid w:val="0"/>
              <w:ind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7847" w:type="dxa"/>
            <w:noWrap w:val="0"/>
            <w:vAlign w:val="top"/>
          </w:tcPr>
          <w:p>
            <w:pPr>
              <w:autoSpaceDE w:val="0"/>
              <w:autoSpaceDN w:val="0"/>
              <w:adjustRightInd w:val="0"/>
              <w:snapToGrid w:val="0"/>
              <w:ind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现在或者在采购活动发生前三年内，与供应商存在雇佣关系；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7" w:type="dxa"/>
            <w:noWrap w:val="0"/>
            <w:vAlign w:val="center"/>
          </w:tcPr>
          <w:p>
            <w:pPr>
              <w:autoSpaceDE w:val="0"/>
              <w:autoSpaceDN w:val="0"/>
              <w:adjustRightInd w:val="0"/>
              <w:snapToGrid w:val="0"/>
              <w:ind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7847" w:type="dxa"/>
            <w:noWrap w:val="0"/>
            <w:vAlign w:val="top"/>
          </w:tcPr>
          <w:p>
            <w:pPr>
              <w:autoSpaceDE w:val="0"/>
              <w:autoSpaceDN w:val="0"/>
              <w:adjustRightInd w:val="0"/>
              <w:snapToGrid w:val="0"/>
              <w:ind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现在或者在采购活动发生前三年内担任供应商的财务顾问、法律顾问或技术顾问；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autoSpaceDE w:val="0"/>
              <w:autoSpaceDN w:val="0"/>
              <w:adjustRightInd w:val="0"/>
              <w:snapToGrid w:val="0"/>
              <w:ind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7847" w:type="dxa"/>
            <w:noWrap w:val="0"/>
            <w:vAlign w:val="top"/>
          </w:tcPr>
          <w:p>
            <w:pPr>
              <w:autoSpaceDE w:val="0"/>
              <w:autoSpaceDN w:val="0"/>
              <w:adjustRightInd w:val="0"/>
              <w:snapToGrid w:val="0"/>
              <w:ind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现在或者在采购活动发生前三年内是供应商的控股股东或者实际控制人；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autoSpaceDE w:val="0"/>
              <w:autoSpaceDN w:val="0"/>
              <w:adjustRightInd w:val="0"/>
              <w:snapToGrid w:val="0"/>
              <w:ind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w:t>
            </w:r>
          </w:p>
        </w:tc>
        <w:tc>
          <w:tcPr>
            <w:tcW w:w="7847" w:type="dxa"/>
            <w:noWrap w:val="0"/>
            <w:vAlign w:val="top"/>
          </w:tcPr>
          <w:p>
            <w:pPr>
              <w:autoSpaceDE w:val="0"/>
              <w:autoSpaceDN w:val="0"/>
              <w:adjustRightInd w:val="0"/>
              <w:snapToGrid w:val="0"/>
              <w:ind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评审专家与参加该采购项目供应商发生过法律纠纷的；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autoSpaceDE w:val="0"/>
              <w:autoSpaceDN w:val="0"/>
              <w:adjustRightInd w:val="0"/>
              <w:snapToGrid w:val="0"/>
              <w:ind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w:t>
            </w:r>
          </w:p>
        </w:tc>
        <w:tc>
          <w:tcPr>
            <w:tcW w:w="7847" w:type="dxa"/>
            <w:noWrap w:val="0"/>
            <w:vAlign w:val="top"/>
          </w:tcPr>
          <w:p>
            <w:pPr>
              <w:autoSpaceDE w:val="0"/>
              <w:autoSpaceDN w:val="0"/>
              <w:adjustRightInd w:val="0"/>
              <w:snapToGrid w:val="0"/>
              <w:ind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与供应商的法定代表人或者负责人有直系血亲、三代以内旁系血亲及姻亲关系；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autoSpaceDE w:val="0"/>
              <w:autoSpaceDN w:val="0"/>
              <w:adjustRightInd w:val="0"/>
              <w:snapToGrid w:val="0"/>
              <w:ind w:right="32"/>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6</w:t>
            </w:r>
          </w:p>
        </w:tc>
        <w:tc>
          <w:tcPr>
            <w:tcW w:w="7847" w:type="dxa"/>
            <w:noWrap w:val="0"/>
            <w:vAlign w:val="top"/>
          </w:tcPr>
          <w:p>
            <w:pPr>
              <w:autoSpaceDE w:val="0"/>
              <w:autoSpaceDN w:val="0"/>
              <w:adjustRightInd w:val="0"/>
              <w:snapToGrid w:val="0"/>
              <w:ind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与供应商之间存在其他影响或可能影响政府采购活动依法进行的利害关系。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autoSpaceDE w:val="0"/>
              <w:autoSpaceDN w:val="0"/>
              <w:adjustRightInd w:val="0"/>
              <w:snapToGrid w:val="0"/>
              <w:ind w:right="32"/>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7</w:t>
            </w:r>
          </w:p>
        </w:tc>
        <w:tc>
          <w:tcPr>
            <w:tcW w:w="7847" w:type="dxa"/>
            <w:noWrap w:val="0"/>
            <w:vAlign w:val="top"/>
          </w:tcPr>
          <w:p>
            <w:pPr>
              <w:autoSpaceDE w:val="0"/>
              <w:autoSpaceDN w:val="0"/>
              <w:adjustRightInd w:val="0"/>
              <w:snapToGrid w:val="0"/>
              <w:ind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法律、法规、规章规定应当回避以及其他可能影响公正评审的。</w:t>
            </w:r>
          </w:p>
        </w:tc>
      </w:tr>
    </w:tbl>
    <w:p>
      <w:pPr>
        <w:autoSpaceDE w:val="0"/>
        <w:autoSpaceDN w:val="0"/>
        <w:adjustRightInd w:val="0"/>
        <w:snapToGrid w:val="0"/>
        <w:spacing w:line="360" w:lineRule="auto"/>
        <w:ind w:right="32"/>
        <w:rPr>
          <w:rFonts w:hint="eastAsia" w:ascii="仿宋" w:hAnsi="仿宋" w:eastAsia="仿宋" w:cs="仿宋"/>
          <w:b/>
          <w:color w:val="auto"/>
          <w:sz w:val="24"/>
          <w:highlight w:val="none"/>
        </w:rPr>
      </w:pPr>
    </w:p>
    <w:p>
      <w:pPr>
        <w:autoSpaceDE w:val="0"/>
        <w:autoSpaceDN w:val="0"/>
        <w:adjustRightInd w:val="0"/>
        <w:snapToGrid w:val="0"/>
        <w:spacing w:line="360" w:lineRule="auto"/>
        <w:ind w:right="32" w:firstLine="480" w:firstLineChars="200"/>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lang w:eastAsia="zh-CN"/>
        </w:rPr>
        <w:t>（</w:t>
      </w:r>
      <w:r>
        <w:rPr>
          <w:rFonts w:hint="eastAsia" w:ascii="仿宋" w:hAnsi="仿宋" w:eastAsia="仿宋" w:cs="仿宋"/>
          <w:b w:val="0"/>
          <w:bCs/>
          <w:color w:val="auto"/>
          <w:sz w:val="24"/>
          <w:highlight w:val="none"/>
          <w:lang w:val="en-US" w:eastAsia="zh-CN"/>
        </w:rPr>
        <w:t>3</w:t>
      </w:r>
      <w:r>
        <w:rPr>
          <w:rFonts w:hint="eastAsia" w:ascii="仿宋" w:hAnsi="仿宋" w:eastAsia="仿宋" w:cs="仿宋"/>
          <w:b w:val="0"/>
          <w:bCs/>
          <w:color w:val="auto"/>
          <w:sz w:val="24"/>
          <w:highlight w:val="none"/>
          <w:lang w:eastAsia="zh-CN"/>
        </w:rPr>
        <w:t>）</w:t>
      </w:r>
      <w:r>
        <w:rPr>
          <w:rFonts w:hint="eastAsia" w:ascii="仿宋" w:hAnsi="仿宋" w:eastAsia="仿宋" w:cs="仿宋"/>
          <w:b w:val="0"/>
          <w:bCs/>
          <w:color w:val="auto"/>
          <w:sz w:val="24"/>
          <w:highlight w:val="none"/>
        </w:rPr>
        <w:t>推荐评审小组组长</w:t>
      </w:r>
    </w:p>
    <w:p>
      <w:pPr>
        <w:autoSpaceDE w:val="0"/>
        <w:autoSpaceDN w:val="0"/>
        <w:adjustRightInd w:val="0"/>
        <w:snapToGrid w:val="0"/>
        <w:spacing w:line="360" w:lineRule="auto"/>
        <w:ind w:right="32" w:firstLine="458" w:firstLineChars="191"/>
        <w:rPr>
          <w:rFonts w:hint="eastAsia" w:ascii="仿宋" w:hAnsi="仿宋" w:eastAsia="仿宋" w:cs="仿宋"/>
          <w:b w:val="0"/>
          <w:bCs/>
          <w:color w:val="auto"/>
          <w:kern w:val="0"/>
          <w:sz w:val="24"/>
          <w:highlight w:val="none"/>
        </w:rPr>
      </w:pPr>
      <w:r>
        <w:rPr>
          <w:rFonts w:hint="eastAsia" w:ascii="仿宋" w:hAnsi="仿宋" w:eastAsia="仿宋" w:cs="仿宋"/>
          <w:b w:val="0"/>
          <w:bCs/>
          <w:color w:val="auto"/>
          <w:kern w:val="0"/>
          <w:sz w:val="24"/>
          <w:highlight w:val="none"/>
          <w:lang w:eastAsia="zh-CN"/>
        </w:rPr>
        <w:t>评审小组</w:t>
      </w:r>
      <w:r>
        <w:rPr>
          <w:rFonts w:hint="eastAsia" w:ascii="仿宋" w:hAnsi="仿宋" w:eastAsia="仿宋" w:cs="仿宋"/>
          <w:b w:val="0"/>
          <w:bCs/>
          <w:color w:val="auto"/>
          <w:kern w:val="0"/>
          <w:sz w:val="24"/>
          <w:highlight w:val="none"/>
        </w:rPr>
        <w:t>按照少数服从多数的原则推荐组长。评</w:t>
      </w:r>
      <w:r>
        <w:rPr>
          <w:rFonts w:hint="eastAsia" w:ascii="仿宋" w:hAnsi="仿宋" w:eastAsia="仿宋" w:cs="仿宋"/>
          <w:b w:val="0"/>
          <w:bCs/>
          <w:color w:val="auto"/>
          <w:sz w:val="24"/>
          <w:highlight w:val="none"/>
        </w:rPr>
        <w:t>审</w:t>
      </w:r>
      <w:r>
        <w:rPr>
          <w:rFonts w:hint="eastAsia" w:ascii="仿宋" w:hAnsi="仿宋" w:eastAsia="仿宋" w:cs="仿宋"/>
          <w:b w:val="0"/>
          <w:bCs/>
          <w:color w:val="auto"/>
          <w:kern w:val="0"/>
          <w:sz w:val="24"/>
          <w:highlight w:val="none"/>
        </w:rPr>
        <w:t>小组成员在履行独立评审权利义务的同时，不得发表有失公正和不负责任的言论，不得相互串通和压制他人意见，不得将个人倾向性意见诱导、暗示或强加于他人认同。</w:t>
      </w:r>
    </w:p>
    <w:p>
      <w:pPr>
        <w:pStyle w:val="11"/>
        <w:adjustRightInd w:val="0"/>
        <w:snapToGrid w:val="0"/>
        <w:spacing w:line="360" w:lineRule="auto"/>
        <w:ind w:right="32" w:firstLine="458" w:firstLineChars="19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4</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响应文件的资格性、符合性审查</w:t>
      </w:r>
    </w:p>
    <w:p>
      <w:pPr>
        <w:pStyle w:val="11"/>
        <w:adjustRightInd w:val="0"/>
        <w:snapToGrid w:val="0"/>
        <w:spacing w:line="360" w:lineRule="auto"/>
        <w:ind w:right="32" w:firstLine="458" w:firstLineChars="19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资格性、符合性审查内容主要为对响应文件的响应函、法定代表人/负责人资格证明书及授权委托书、</w:t>
      </w:r>
      <w:r>
        <w:rPr>
          <w:rFonts w:hint="eastAsia" w:ascii="仿宋" w:hAnsi="仿宋" w:eastAsia="仿宋" w:cs="仿宋"/>
          <w:bCs/>
          <w:color w:val="auto"/>
          <w:sz w:val="24"/>
          <w:szCs w:val="24"/>
          <w:highlight w:val="none"/>
          <w:lang w:val="en-US" w:eastAsia="zh-CN"/>
        </w:rPr>
        <w:t>供应商资格、技术商务实质性响应</w:t>
      </w:r>
      <w:r>
        <w:rPr>
          <w:rFonts w:hint="eastAsia" w:ascii="仿宋" w:hAnsi="仿宋" w:eastAsia="仿宋" w:cs="仿宋"/>
          <w:bCs/>
          <w:color w:val="auto"/>
          <w:sz w:val="24"/>
          <w:szCs w:val="24"/>
          <w:highlight w:val="none"/>
        </w:rPr>
        <w:t>及报价的唯一性等，审查不合格者按响应无效处理。只有资格性符合性全部审查合格才能进入后续评审。</w:t>
      </w:r>
    </w:p>
    <w:p>
      <w:pPr>
        <w:pStyle w:val="11"/>
        <w:adjustRightInd w:val="0"/>
        <w:snapToGrid w:val="0"/>
        <w:spacing w:line="360" w:lineRule="auto"/>
        <w:ind w:right="32" w:firstLine="458" w:firstLineChars="19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评审</w:t>
      </w:r>
      <w:r>
        <w:rPr>
          <w:rFonts w:hint="eastAsia" w:ascii="仿宋" w:hAnsi="仿宋" w:eastAsia="仿宋" w:cs="仿宋"/>
          <w:bCs/>
          <w:color w:val="auto"/>
          <w:sz w:val="24"/>
          <w:szCs w:val="24"/>
          <w:highlight w:val="none"/>
          <w:lang w:val="en-US" w:eastAsia="zh-CN"/>
        </w:rPr>
        <w:t>小组</w:t>
      </w:r>
      <w:r>
        <w:rPr>
          <w:rFonts w:hint="eastAsia" w:ascii="仿宋" w:hAnsi="仿宋" w:eastAsia="仿宋" w:cs="仿宋"/>
          <w:bCs/>
          <w:color w:val="auto"/>
          <w:sz w:val="24"/>
          <w:szCs w:val="24"/>
          <w:highlight w:val="none"/>
        </w:rPr>
        <w:t>对大小写金额不一致、单价汇总与总价不一致的，按以下方法更正：响应文件的大写金额和小写金额不一致的，以大写金额为准；总价金额与按单价汇总金额不一致的，以单价金额计算结果为准；单价金额小数点明显错位的，应以总价为准，并修改单价。如果响应不接受对其错误的更正，其响应将被视为响应无效。</w:t>
      </w:r>
    </w:p>
    <w:p>
      <w:pPr>
        <w:pStyle w:val="11"/>
        <w:adjustRightInd w:val="0"/>
        <w:snapToGrid w:val="0"/>
        <w:spacing w:line="360" w:lineRule="auto"/>
        <w:ind w:right="32" w:firstLine="460" w:firstLineChars="191"/>
        <w:rPr>
          <w:rFonts w:hint="eastAsia" w:ascii="仿宋" w:hAnsi="仿宋" w:eastAsia="仿宋" w:cs="仿宋"/>
          <w:bCs/>
          <w:color w:val="auto"/>
          <w:sz w:val="24"/>
          <w:szCs w:val="24"/>
          <w:highlight w:val="none"/>
        </w:rPr>
      </w:pPr>
      <w:r>
        <w:rPr>
          <w:rFonts w:hint="eastAsia" w:ascii="仿宋" w:hAnsi="仿宋" w:eastAsia="仿宋" w:cs="仿宋"/>
          <w:b/>
          <w:bCs/>
          <w:strike w:val="0"/>
          <w:color w:val="auto"/>
          <w:sz w:val="24"/>
          <w:highlight w:val="none"/>
          <w:lang w:eastAsia="zh-CN"/>
        </w:rPr>
        <w:t>响应供应商</w:t>
      </w:r>
      <w:r>
        <w:rPr>
          <w:rFonts w:hint="eastAsia" w:ascii="仿宋" w:hAnsi="仿宋" w:eastAsia="仿宋" w:cs="仿宋"/>
          <w:b/>
          <w:bCs/>
          <w:strike w:val="0"/>
          <w:color w:val="auto"/>
          <w:sz w:val="24"/>
          <w:highlight w:val="none"/>
        </w:rPr>
        <w:t>不得恶意竞价，对于报价差异巨大的，</w:t>
      </w:r>
      <w:r>
        <w:rPr>
          <w:rFonts w:hint="eastAsia" w:ascii="仿宋" w:hAnsi="仿宋" w:eastAsia="仿宋" w:cs="仿宋"/>
          <w:b/>
          <w:bCs/>
          <w:strike w:val="0"/>
          <w:color w:val="auto"/>
          <w:sz w:val="24"/>
          <w:highlight w:val="none"/>
          <w:lang w:eastAsia="zh-CN"/>
        </w:rPr>
        <w:t>评审小组</w:t>
      </w:r>
      <w:r>
        <w:rPr>
          <w:rFonts w:hint="eastAsia" w:ascii="仿宋" w:hAnsi="仿宋" w:eastAsia="仿宋" w:cs="仿宋"/>
          <w:b/>
          <w:bCs/>
          <w:strike w:val="0"/>
          <w:color w:val="auto"/>
          <w:sz w:val="24"/>
          <w:highlight w:val="none"/>
        </w:rPr>
        <w:t>有权要求</w:t>
      </w:r>
      <w:r>
        <w:rPr>
          <w:rFonts w:hint="eastAsia" w:ascii="仿宋" w:hAnsi="仿宋" w:eastAsia="仿宋" w:cs="仿宋"/>
          <w:b/>
          <w:bCs/>
          <w:strike w:val="0"/>
          <w:color w:val="auto"/>
          <w:sz w:val="24"/>
          <w:highlight w:val="none"/>
          <w:lang w:eastAsia="zh-CN"/>
        </w:rPr>
        <w:t>响应供应商</w:t>
      </w:r>
      <w:r>
        <w:rPr>
          <w:rFonts w:hint="eastAsia" w:ascii="仿宋" w:hAnsi="仿宋" w:eastAsia="仿宋" w:cs="仿宋"/>
          <w:b/>
          <w:bCs/>
          <w:strike w:val="0"/>
          <w:color w:val="auto"/>
          <w:sz w:val="24"/>
          <w:highlight w:val="none"/>
        </w:rPr>
        <w:t>在规定的时间内提供相关证明材料，在规定时间内不能提供材料或者无法证明的</w:t>
      </w:r>
      <w:r>
        <w:rPr>
          <w:rFonts w:hint="eastAsia" w:ascii="仿宋" w:hAnsi="仿宋" w:eastAsia="仿宋" w:cs="仿宋"/>
          <w:b/>
          <w:bCs/>
          <w:strike w:val="0"/>
          <w:color w:val="auto"/>
          <w:sz w:val="24"/>
          <w:highlight w:val="none"/>
          <w:lang w:eastAsia="zh-CN"/>
        </w:rPr>
        <w:t>，评审小组</w:t>
      </w:r>
      <w:r>
        <w:rPr>
          <w:rFonts w:hint="eastAsia" w:ascii="仿宋" w:hAnsi="仿宋" w:eastAsia="仿宋" w:cs="仿宋"/>
          <w:b/>
          <w:bCs/>
          <w:strike w:val="0"/>
          <w:color w:val="auto"/>
          <w:sz w:val="24"/>
          <w:highlight w:val="none"/>
        </w:rPr>
        <w:t>有权裁定该报价是否为恶意报价。恶意竞价的</w:t>
      </w:r>
      <w:r>
        <w:rPr>
          <w:rFonts w:hint="eastAsia" w:ascii="仿宋" w:hAnsi="仿宋" w:eastAsia="仿宋" w:cs="仿宋"/>
          <w:b/>
          <w:bCs/>
          <w:strike w:val="0"/>
          <w:color w:val="auto"/>
          <w:sz w:val="24"/>
          <w:highlight w:val="none"/>
          <w:lang w:eastAsia="zh-CN"/>
        </w:rPr>
        <w:t>响应供应商</w:t>
      </w:r>
      <w:r>
        <w:rPr>
          <w:rFonts w:hint="eastAsia" w:ascii="仿宋" w:hAnsi="仿宋" w:eastAsia="仿宋" w:cs="仿宋"/>
          <w:b/>
          <w:bCs/>
          <w:strike w:val="0"/>
          <w:color w:val="auto"/>
          <w:sz w:val="24"/>
          <w:highlight w:val="none"/>
        </w:rPr>
        <w:t>将被取消成交资格，并列入黑名单，在此后五年内不得参与我院任何采买活动。</w:t>
      </w:r>
    </w:p>
    <w:tbl>
      <w:tblPr>
        <w:tblStyle w:val="16"/>
        <w:tblW w:w="85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2032"/>
        <w:gridCol w:w="5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dxa"/>
            <w:gridSpan w:val="2"/>
            <w:noWrap w:val="0"/>
            <w:vAlign w:val="top"/>
          </w:tcPr>
          <w:p>
            <w:pPr>
              <w:spacing w:line="380" w:lineRule="exact"/>
              <w:jc w:val="center"/>
              <w:rPr>
                <w:rFonts w:hint="eastAsia"/>
                <w:color w:val="auto"/>
                <w:highlight w:val="none"/>
              </w:rPr>
            </w:pPr>
            <w:r>
              <w:rPr>
                <w:rFonts w:hint="eastAsia" w:ascii="仿宋" w:hAnsi="仿宋" w:eastAsia="仿宋" w:cs="仿宋"/>
                <w:b/>
                <w:bCs/>
                <w:color w:val="auto"/>
                <w:szCs w:val="21"/>
                <w:highlight w:val="none"/>
              </w:rPr>
              <w:t>评审内容</w:t>
            </w:r>
          </w:p>
        </w:tc>
        <w:tc>
          <w:tcPr>
            <w:tcW w:w="5760" w:type="dxa"/>
            <w:noWrap w:val="0"/>
            <w:vAlign w:val="center"/>
          </w:tcPr>
          <w:p>
            <w:pPr>
              <w:spacing w:line="380" w:lineRule="exact"/>
              <w:ind w:left="-171"/>
              <w:jc w:val="center"/>
              <w:rPr>
                <w:rFonts w:hint="eastAsia"/>
                <w:color w:val="auto"/>
                <w:highlight w:val="none"/>
              </w:rPr>
            </w:pPr>
            <w:r>
              <w:rPr>
                <w:rFonts w:hint="eastAsia" w:ascii="仿宋" w:hAnsi="仿宋" w:eastAsia="仿宋" w:cs="仿宋"/>
                <w:b/>
                <w:bCs/>
                <w:color w:val="auto"/>
                <w:szCs w:val="21"/>
                <w:highlight w:val="none"/>
              </w:rPr>
              <w:t>比选/采购文件要求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61" w:type="dxa"/>
            <w:vMerge w:val="restart"/>
            <w:noWrap w:val="0"/>
            <w:vAlign w:val="center"/>
          </w:tcPr>
          <w:p>
            <w:pPr>
              <w:spacing w:line="380" w:lineRule="exact"/>
              <w:ind w:left="40" w:leftChars="19"/>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资格性审查</w:t>
            </w:r>
          </w:p>
        </w:tc>
        <w:tc>
          <w:tcPr>
            <w:tcW w:w="2032" w:type="dxa"/>
            <w:noWrap w:val="0"/>
            <w:vAlign w:val="center"/>
          </w:tcPr>
          <w:p>
            <w:pPr>
              <w:keepNext w:val="0"/>
              <w:keepLines w:val="0"/>
              <w:suppressLineNumbers w:val="0"/>
              <w:spacing w:before="0" w:beforeAutospacing="0" w:after="0" w:afterAutospacing="0"/>
              <w:ind w:left="40" w:leftChars="19" w:right="0" w:rightChars="0"/>
              <w:jc w:val="center"/>
              <w:rPr>
                <w:rFonts w:hint="eastAsia"/>
                <w:color w:val="auto"/>
                <w:highlight w:val="none"/>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具有独立承担民事责任能力</w:t>
            </w:r>
          </w:p>
        </w:tc>
        <w:tc>
          <w:tcPr>
            <w:tcW w:w="5760" w:type="dxa"/>
            <w:noWrap w:val="0"/>
            <w:vAlign w:val="center"/>
          </w:tcPr>
          <w:p>
            <w:pPr>
              <w:keepNext w:val="0"/>
              <w:keepLines w:val="0"/>
              <w:suppressLineNumbers w:val="0"/>
              <w:spacing w:before="0" w:beforeAutospacing="0" w:after="0" w:afterAutospacing="0" w:line="380" w:lineRule="exact"/>
              <w:ind w:left="40" w:leftChars="19" w:right="0" w:rightChars="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在中华人民共和国境内注册的具有独立承担民事责任能力的法人或其他组织（提供营业执照等证明文件）；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spacing w:line="380" w:lineRule="exact"/>
              <w:ind w:left="40" w:leftChars="19"/>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szCs w:val="21"/>
                <w:highlight w:val="none"/>
              </w:rPr>
            </w:pP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具有良好的商业信誉和健全的财务会计制度</w:t>
            </w:r>
          </w:p>
        </w:tc>
        <w:tc>
          <w:tcPr>
            <w:tcW w:w="5760" w:type="dxa"/>
            <w:noWrap w:val="0"/>
            <w:vAlign w:val="center"/>
          </w:tcPr>
          <w:p>
            <w:pPr>
              <w:keepNext w:val="0"/>
              <w:keepLines w:val="0"/>
              <w:suppressLineNumbers w:val="0"/>
              <w:spacing w:before="0" w:beforeAutospacing="0" w:after="0" w:afterAutospacing="0" w:line="380" w:lineRule="exact"/>
              <w:ind w:left="40" w:leftChars="19" w:right="0" w:rightChars="0"/>
              <w:jc w:val="left"/>
              <w:rPr>
                <w:rFonts w:hint="eastAsia" w:ascii="仿宋" w:hAnsi="仿宋" w:eastAsia="仿宋" w:cs="仿宋"/>
                <w:color w:val="auto"/>
                <w:highlight w:val="none"/>
              </w:rPr>
            </w:pPr>
            <w:r>
              <w:rPr>
                <w:rFonts w:hint="eastAsia" w:ascii="仿宋" w:hAnsi="仿宋" w:eastAsia="仿宋" w:cs="仿宋"/>
                <w:color w:val="auto"/>
                <w:highlight w:val="none"/>
              </w:rPr>
              <w:t>供应商必须具有良好的商业信誉和健全的财务会计制度。可提供：①</w:t>
            </w:r>
            <w:r>
              <w:rPr>
                <w:rFonts w:hint="eastAsia" w:ascii="仿宋" w:hAnsi="仿宋" w:eastAsia="仿宋" w:cs="仿宋"/>
                <w:color w:val="auto"/>
                <w:highlight w:val="none"/>
                <w:lang w:eastAsia="zh-CN"/>
              </w:rPr>
              <w:t>2022年</w:t>
            </w:r>
            <w:r>
              <w:rPr>
                <w:rFonts w:hint="eastAsia" w:ascii="仿宋" w:hAnsi="仿宋" w:eastAsia="仿宋" w:cs="仿宋"/>
                <w:color w:val="auto"/>
                <w:highlight w:val="none"/>
              </w:rPr>
              <w:t>至今任意一年经审计的审计报告复印件（包含审计报告中所涉及的财务报表和报表附注）；或②</w:t>
            </w:r>
            <w:r>
              <w:rPr>
                <w:rFonts w:hint="eastAsia" w:ascii="仿宋" w:hAnsi="仿宋" w:eastAsia="仿宋" w:cs="仿宋"/>
                <w:color w:val="auto"/>
                <w:highlight w:val="none"/>
                <w:lang w:eastAsia="zh-CN"/>
              </w:rPr>
              <w:t>2022年</w:t>
            </w:r>
            <w:r>
              <w:rPr>
                <w:rFonts w:hint="eastAsia" w:ascii="仿宋" w:hAnsi="仿宋" w:eastAsia="仿宋" w:cs="仿宋"/>
                <w:color w:val="auto"/>
                <w:highlight w:val="none"/>
              </w:rPr>
              <w:t>度至今任意一年</w:t>
            </w:r>
            <w:r>
              <w:rPr>
                <w:rFonts w:hint="eastAsia" w:ascii="仿宋" w:hAnsi="仿宋" w:eastAsia="仿宋" w:cs="仿宋"/>
                <w:color w:val="auto"/>
                <w:highlight w:val="none"/>
                <w:lang w:eastAsia="zh-CN"/>
              </w:rPr>
              <w:t>响应供应商</w:t>
            </w:r>
            <w:r>
              <w:rPr>
                <w:rFonts w:hint="eastAsia" w:ascii="仿宋" w:hAnsi="仿宋" w:eastAsia="仿宋" w:cs="仿宋"/>
                <w:color w:val="auto"/>
                <w:highlight w:val="none"/>
              </w:rPr>
              <w:t>人内部的财务报表复印件（新成立公司提供成立至今的月或季度财务报表复印件）；或③截至</w:t>
            </w:r>
            <w:r>
              <w:rPr>
                <w:rFonts w:hint="eastAsia" w:ascii="仿宋" w:hAnsi="仿宋" w:eastAsia="仿宋" w:cs="仿宋"/>
                <w:color w:val="auto"/>
                <w:highlight w:val="none"/>
                <w:lang w:eastAsia="zh-CN"/>
              </w:rPr>
              <w:t>响应</w:t>
            </w:r>
            <w:r>
              <w:rPr>
                <w:rFonts w:hint="eastAsia" w:ascii="仿宋" w:hAnsi="仿宋" w:eastAsia="仿宋" w:cs="仿宋"/>
                <w:color w:val="auto"/>
                <w:highlight w:val="none"/>
              </w:rPr>
              <w:t>文件递交截止日</w:t>
            </w:r>
            <w:r>
              <w:rPr>
                <w:rFonts w:hint="eastAsia" w:ascii="仿宋" w:hAnsi="仿宋" w:eastAsia="仿宋" w:cs="仿宋"/>
                <w:color w:val="auto"/>
                <w:highlight w:val="none"/>
                <w:lang w:eastAsia="zh-CN"/>
              </w:rPr>
              <w:t>12个月内银行</w:t>
            </w:r>
            <w:r>
              <w:rPr>
                <w:rFonts w:hint="eastAsia" w:ascii="仿宋" w:hAnsi="仿宋" w:eastAsia="仿宋" w:cs="仿宋"/>
                <w:color w:val="auto"/>
                <w:highlight w:val="none"/>
              </w:rPr>
              <w:t>出具的资信证明（复印件）</w:t>
            </w:r>
            <w:r>
              <w:rPr>
                <w:rFonts w:hint="eastAsia" w:ascii="仿宋" w:hAnsi="仿宋" w:eastAsia="仿宋" w:cs="仿宋"/>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spacing w:line="380" w:lineRule="exact"/>
              <w:ind w:left="40" w:leftChars="19"/>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szCs w:val="21"/>
                <w:highlight w:val="none"/>
              </w:rPr>
            </w:pPr>
            <w:r>
              <w:rPr>
                <w:rFonts w:hint="eastAsia" w:ascii="仿宋" w:hAnsi="仿宋" w:eastAsia="仿宋" w:cs="仿宋"/>
                <w:color w:val="auto"/>
                <w:highlight w:val="none"/>
                <w:lang w:val="en-US" w:eastAsia="zh-CN"/>
              </w:rPr>
              <w:t>3.有</w:t>
            </w:r>
            <w:r>
              <w:rPr>
                <w:rFonts w:hint="eastAsia" w:ascii="仿宋" w:hAnsi="仿宋" w:eastAsia="仿宋" w:cs="仿宋"/>
                <w:color w:val="auto"/>
                <w:highlight w:val="none"/>
              </w:rPr>
              <w:t>依法缴纳税收</w:t>
            </w:r>
          </w:p>
        </w:tc>
        <w:tc>
          <w:tcPr>
            <w:tcW w:w="5760" w:type="dxa"/>
            <w:noWrap w:val="0"/>
            <w:vAlign w:val="center"/>
          </w:tcPr>
          <w:p>
            <w:pPr>
              <w:keepNext w:val="0"/>
              <w:keepLines w:val="0"/>
              <w:suppressLineNumbers w:val="0"/>
              <w:spacing w:before="0" w:beforeAutospacing="0" w:after="0" w:afterAutospacing="0" w:line="380" w:lineRule="exact"/>
              <w:ind w:left="40" w:leftChars="19" w:right="0" w:rightChars="0"/>
              <w:jc w:val="left"/>
              <w:rPr>
                <w:rFonts w:hint="eastAsia" w:ascii="仿宋" w:hAnsi="仿宋" w:eastAsia="仿宋" w:cs="仿宋"/>
                <w:color w:val="auto"/>
                <w:szCs w:val="21"/>
                <w:highlight w:val="none"/>
              </w:rPr>
            </w:pPr>
            <w:r>
              <w:rPr>
                <w:rFonts w:hint="eastAsia" w:ascii="仿宋" w:hAnsi="仿宋" w:eastAsia="仿宋" w:cs="仿宋"/>
                <w:color w:val="auto"/>
                <w:highlight w:val="none"/>
              </w:rPr>
              <w:t>比选截止时间近12个月内任意一个月的依法缴纳税收证明材料（如依法免税，则须提供相应文件证明其依法免税）；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761" w:type="dxa"/>
            <w:vMerge w:val="continue"/>
            <w:noWrap w:val="0"/>
            <w:vAlign w:val="center"/>
          </w:tcPr>
          <w:p>
            <w:pPr>
              <w:spacing w:line="380" w:lineRule="exact"/>
              <w:ind w:left="40" w:leftChars="19"/>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4.有</w:t>
            </w:r>
            <w:r>
              <w:rPr>
                <w:rFonts w:hint="eastAsia" w:ascii="仿宋" w:hAnsi="仿宋" w:eastAsia="仿宋" w:cs="仿宋"/>
                <w:color w:val="auto"/>
                <w:highlight w:val="none"/>
              </w:rPr>
              <w:t>依法缴纳社会保险凭据</w:t>
            </w:r>
          </w:p>
        </w:tc>
        <w:tc>
          <w:tcPr>
            <w:tcW w:w="5760" w:type="dxa"/>
            <w:noWrap w:val="0"/>
            <w:vAlign w:val="center"/>
          </w:tcPr>
          <w:p>
            <w:pPr>
              <w:keepNext w:val="0"/>
              <w:keepLines w:val="0"/>
              <w:suppressLineNumbers w:val="0"/>
              <w:spacing w:before="0" w:beforeAutospacing="0" w:after="0" w:afterAutospacing="0" w:line="380" w:lineRule="exact"/>
              <w:ind w:left="40" w:leftChars="19" w:right="0" w:rightChars="0"/>
              <w:jc w:val="left"/>
              <w:rPr>
                <w:rFonts w:hint="eastAsia" w:ascii="仿宋" w:hAnsi="仿宋" w:eastAsia="仿宋" w:cs="仿宋"/>
                <w:color w:val="auto"/>
                <w:szCs w:val="21"/>
                <w:highlight w:val="none"/>
              </w:rPr>
            </w:pPr>
            <w:r>
              <w:rPr>
                <w:rFonts w:hint="eastAsia" w:ascii="仿宋" w:hAnsi="仿宋" w:eastAsia="仿宋" w:cs="仿宋"/>
                <w:color w:val="auto"/>
                <w:highlight w:val="none"/>
              </w:rPr>
              <w:t>比选截止时间近12个月内任意一个月的依法缴纳社会保险凭据（如依法不需要缴纳社保，则须提供相应文件证明其依法不需</w:t>
            </w:r>
            <w:r>
              <w:rPr>
                <w:rFonts w:hint="eastAsia" w:ascii="仿宋" w:hAnsi="仿宋" w:eastAsia="仿宋" w:cs="仿宋"/>
                <w:color w:val="auto"/>
                <w:szCs w:val="21"/>
                <w:highlight w:val="none"/>
              </w:rPr>
              <w:t>要缴纳）</w:t>
            </w:r>
            <w:r>
              <w:rPr>
                <w:rFonts w:hint="eastAsia" w:ascii="仿宋" w:hAnsi="仿宋" w:eastAsia="仿宋" w:cs="仿宋"/>
                <w:color w:val="auto"/>
                <w:szCs w:val="21"/>
                <w:highlight w:val="none"/>
                <w:lang w:eastAsia="zh-CN"/>
              </w:rPr>
              <w:t>或书面声明。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spacing w:line="380" w:lineRule="exact"/>
              <w:ind w:left="40" w:leftChars="19"/>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履行合同所必需的设备和专业技术能力</w:t>
            </w:r>
          </w:p>
        </w:tc>
        <w:tc>
          <w:tcPr>
            <w:tcW w:w="5760" w:type="dxa"/>
            <w:noWrap w:val="0"/>
            <w:vAlign w:val="center"/>
          </w:tcPr>
          <w:p>
            <w:pPr>
              <w:keepNext w:val="0"/>
              <w:keepLines w:val="0"/>
              <w:suppressLineNumbers w:val="0"/>
              <w:spacing w:before="0" w:beforeAutospacing="0" w:after="0" w:afterAutospacing="0" w:line="380" w:lineRule="exact"/>
              <w:ind w:left="40" w:leftChars="19" w:right="0" w:rightChars="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履行合同所必需的设备和专业技术能力的证明材料或书面声明；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spacing w:line="380" w:lineRule="exact"/>
              <w:ind w:left="40" w:leftChars="19"/>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没有重大违法记录</w:t>
            </w:r>
          </w:p>
        </w:tc>
        <w:tc>
          <w:tcPr>
            <w:tcW w:w="5760" w:type="dxa"/>
            <w:noWrap w:val="0"/>
            <w:vAlign w:val="center"/>
          </w:tcPr>
          <w:p>
            <w:pPr>
              <w:spacing w:line="380" w:lineRule="exact"/>
              <w:ind w:left="40" w:leftChars="19"/>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spacing w:line="380" w:lineRule="exact"/>
              <w:ind w:left="40" w:leftChars="19"/>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7.信用记录</w:t>
            </w:r>
          </w:p>
        </w:tc>
        <w:tc>
          <w:tcPr>
            <w:tcW w:w="5760" w:type="dxa"/>
            <w:noWrap w:val="0"/>
            <w:vAlign w:val="center"/>
          </w:tcPr>
          <w:p>
            <w:pPr>
              <w:spacing w:line="380" w:lineRule="exact"/>
              <w:ind w:left="40" w:leftChars="19"/>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spacing w:line="380" w:lineRule="exact"/>
              <w:ind w:left="40" w:leftChars="19"/>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rightChars="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8.控股关系</w:t>
            </w:r>
          </w:p>
        </w:tc>
        <w:tc>
          <w:tcPr>
            <w:tcW w:w="5760" w:type="dxa"/>
            <w:noWrap w:val="0"/>
            <w:vAlign w:val="center"/>
          </w:tcPr>
          <w:p>
            <w:pPr>
              <w:keepNext w:val="0"/>
              <w:keepLines w:val="0"/>
              <w:suppressLineNumbers w:val="0"/>
              <w:spacing w:before="0" w:beforeAutospacing="0" w:after="0" w:afterAutospacing="0" w:line="380" w:lineRule="exact"/>
              <w:ind w:left="40" w:leftChars="19" w:right="0" w:rightChars="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单位负责人为同一人或者存在直接控股、管理关系的不同供应商，不得参加同一包号</w:t>
            </w:r>
            <w:r>
              <w:rPr>
                <w:rFonts w:hint="eastAsia" w:ascii="仿宋" w:hAnsi="仿宋" w:eastAsia="仿宋" w:cs="仿宋"/>
                <w:color w:val="auto"/>
                <w:szCs w:val="21"/>
                <w:highlight w:val="none"/>
                <w:lang w:val="en-US" w:eastAsia="zh-CN"/>
              </w:rPr>
              <w:t>比选</w:t>
            </w:r>
            <w:r>
              <w:rPr>
                <w:rFonts w:hint="eastAsia" w:ascii="仿宋" w:hAnsi="仿宋" w:eastAsia="仿宋" w:cs="仿宋"/>
                <w:color w:val="auto"/>
                <w:szCs w:val="21"/>
                <w:highlight w:val="none"/>
                <w:lang w:val="zh-CN"/>
              </w:rPr>
              <w:t>或者未划分包号的同一采购项目。(供应商出具声明函)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spacing w:line="380" w:lineRule="exact"/>
              <w:ind w:left="40" w:leftChars="19"/>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rightChars="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9.不得参加本项目情况</w:t>
            </w:r>
          </w:p>
        </w:tc>
        <w:tc>
          <w:tcPr>
            <w:tcW w:w="5760" w:type="dxa"/>
            <w:noWrap w:val="0"/>
            <w:vAlign w:val="center"/>
          </w:tcPr>
          <w:p>
            <w:pPr>
              <w:keepNext w:val="0"/>
              <w:keepLines w:val="0"/>
              <w:suppressLineNumbers w:val="0"/>
              <w:spacing w:before="0" w:beforeAutospacing="0" w:after="0" w:afterAutospacing="0" w:line="380" w:lineRule="exact"/>
              <w:ind w:left="40" w:leftChars="19" w:right="0" w:rightChars="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为本采购项目提供整体设计、规范编制或者项目管理、监理、检测等服务的供应商，不得再参加本采购项目的采购活动。(供应商出具声明函)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spacing w:line="380" w:lineRule="exact"/>
              <w:ind w:left="40" w:leftChars="19"/>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10.联合体</w:t>
            </w:r>
          </w:p>
        </w:tc>
        <w:tc>
          <w:tcPr>
            <w:tcW w:w="5760" w:type="dxa"/>
            <w:noWrap w:val="0"/>
            <w:vAlign w:val="center"/>
          </w:tcPr>
          <w:p>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rPr>
              <w:t>本项目不接受联合体参加比选，不允许响应供应商对各比选项目进行分包或转包</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供应商出具声明函</w:t>
            </w:r>
            <w:r>
              <w:rPr>
                <w:rFonts w:hint="eastAsia" w:ascii="仿宋" w:hAnsi="仿宋" w:eastAsia="仿宋" w:cs="仿宋"/>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61" w:type="dxa"/>
            <w:vMerge w:val="continue"/>
            <w:noWrap w:val="0"/>
            <w:vAlign w:val="center"/>
          </w:tcPr>
          <w:p>
            <w:pPr>
              <w:spacing w:line="380" w:lineRule="exact"/>
              <w:ind w:left="40" w:leftChars="19"/>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rightChars="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11.落实政府采购政策需满足的资格要求</w:t>
            </w:r>
          </w:p>
        </w:tc>
        <w:tc>
          <w:tcPr>
            <w:tcW w:w="5760" w:type="dxa"/>
            <w:noWrap w:val="0"/>
            <w:vAlign w:val="center"/>
          </w:tcPr>
          <w:p>
            <w:pPr>
              <w:spacing w:line="380" w:lineRule="exact"/>
              <w:ind w:left="40" w:leftChars="19"/>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本项目是专门面向中小企业采购的项目，供应商应为中小微企业。（提供《中小企业声明函》,具体格式文件见比选文件</w:t>
            </w:r>
            <w:r>
              <w:rPr>
                <w:rFonts w:hint="eastAsia" w:ascii="仿宋" w:hAnsi="仿宋" w:eastAsia="仿宋" w:cs="仿宋"/>
                <w:b/>
                <w:bCs/>
                <w:color w:val="auto"/>
                <w:szCs w:val="21"/>
                <w:highlight w:val="none"/>
              </w:rPr>
              <w:t>P</w:t>
            </w:r>
            <w:r>
              <w:rPr>
                <w:rFonts w:hint="eastAsia" w:ascii="仿宋" w:hAnsi="仿宋" w:eastAsia="仿宋" w:cs="仿宋"/>
                <w:b/>
                <w:bCs/>
                <w:color w:val="auto"/>
                <w:szCs w:val="21"/>
                <w:highlight w:val="none"/>
                <w:lang w:val="en-US" w:eastAsia="zh-CN"/>
              </w:rPr>
              <w:t>47</w:t>
            </w:r>
            <w:r>
              <w:rPr>
                <w:rFonts w:hint="eastAsia" w:ascii="仿宋" w:hAnsi="仿宋" w:eastAsia="仿宋" w:cs="仿宋"/>
                <w:color w:val="auto"/>
                <w:szCs w:val="21"/>
                <w:highlight w:val="none"/>
              </w:rPr>
              <w:t>中小企业声明函，未按要求提供声明函的将导致响应无效）。本项目中小企业划分标准所属行业为：软件和信息技术服务业</w:t>
            </w:r>
            <w:r>
              <w:rPr>
                <w:rFonts w:hint="eastAsia" w:ascii="仿宋" w:hAnsi="仿宋" w:eastAsia="仿宋" w:cs="仿宋"/>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61" w:type="dxa"/>
            <w:vMerge w:val="continue"/>
            <w:noWrap w:val="0"/>
            <w:vAlign w:val="center"/>
          </w:tcPr>
          <w:p>
            <w:pPr>
              <w:spacing w:line="380" w:lineRule="exact"/>
              <w:ind w:left="40" w:leftChars="19"/>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12.报名</w:t>
            </w:r>
          </w:p>
        </w:tc>
        <w:tc>
          <w:tcPr>
            <w:tcW w:w="5760" w:type="dxa"/>
            <w:noWrap w:val="0"/>
            <w:vAlign w:val="center"/>
          </w:tcPr>
          <w:p>
            <w:pPr>
              <w:spacing w:line="380" w:lineRule="exact"/>
              <w:ind w:left="40" w:leftChars="19"/>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已在医院办公室报名。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61" w:type="dxa"/>
            <w:vMerge w:val="restart"/>
            <w:noWrap w:val="0"/>
            <w:vAlign w:val="center"/>
          </w:tcPr>
          <w:p>
            <w:pPr>
              <w:keepNext w:val="0"/>
              <w:keepLines w:val="0"/>
              <w:suppressLineNumbers w:val="0"/>
              <w:spacing w:before="0" w:beforeAutospacing="0" w:after="0" w:afterAutospacing="0" w:line="380" w:lineRule="exact"/>
              <w:ind w:left="40" w:leftChars="19" w:right="0" w:righ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符合性审查</w:t>
            </w:r>
          </w:p>
        </w:tc>
        <w:tc>
          <w:tcPr>
            <w:tcW w:w="2032"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文件签署</w:t>
            </w:r>
          </w:p>
        </w:tc>
        <w:tc>
          <w:tcPr>
            <w:tcW w:w="5760" w:type="dxa"/>
            <w:tcBorders>
              <w:bottom w:val="single" w:color="auto" w:sz="4" w:space="0"/>
            </w:tcBorders>
            <w:noWrap w:val="0"/>
            <w:vAlign w:val="center"/>
          </w:tcPr>
          <w:p>
            <w:pPr>
              <w:keepNext w:val="0"/>
              <w:keepLines w:val="0"/>
              <w:suppressLineNumbers w:val="0"/>
              <w:tabs>
                <w:tab w:val="left" w:pos="2880"/>
              </w:tabs>
              <w:spacing w:before="0" w:beforeAutospacing="0" w:after="0" w:afterAutospacing="0" w:line="380" w:lineRule="exact"/>
              <w:ind w:left="0" w:leftChars="0" w:right="0" w:rightChars="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按照比选文件规定要求签署、盖章且响应文件有法定代表人签字或盖个人名章（或签字人有法定代表人有效授权书）的。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continue"/>
            <w:noWrap w:val="0"/>
            <w:vAlign w:val="top"/>
          </w:tcPr>
          <w:p>
            <w:pPr>
              <w:keepNext w:val="0"/>
              <w:keepLines w:val="0"/>
              <w:suppressLineNumbers w:val="0"/>
              <w:spacing w:before="0" w:beforeAutospacing="0" w:after="0" w:afterAutospacing="0" w:line="380" w:lineRule="exact"/>
              <w:ind w:left="40" w:leftChars="19" w:right="0" w:rightChars="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响应有效期</w:t>
            </w:r>
          </w:p>
        </w:tc>
        <w:tc>
          <w:tcPr>
            <w:tcW w:w="5760" w:type="dxa"/>
            <w:noWrap w:val="0"/>
            <w:vAlign w:val="center"/>
          </w:tcPr>
          <w:p>
            <w:pPr>
              <w:keepNext w:val="0"/>
              <w:keepLines w:val="0"/>
              <w:suppressLineNumbers w:val="0"/>
              <w:tabs>
                <w:tab w:val="left" w:pos="2880"/>
              </w:tabs>
              <w:spacing w:before="0" w:beforeAutospacing="0" w:after="0" w:afterAutospacing="0" w:line="380" w:lineRule="exact"/>
              <w:ind w:left="0" w:leftChars="0" w:right="0" w:rightChars="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响应函已提交并符合比选文件要求的，且响应有效期不少于比选文件中载明的响应有效期限；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continue"/>
            <w:noWrap w:val="0"/>
            <w:vAlign w:val="top"/>
          </w:tcPr>
          <w:p>
            <w:pPr>
              <w:keepNext w:val="0"/>
              <w:keepLines w:val="0"/>
              <w:suppressLineNumbers w:val="0"/>
              <w:spacing w:before="0" w:beforeAutospacing="0" w:after="0" w:afterAutospacing="0" w:line="380" w:lineRule="exact"/>
              <w:ind w:left="40" w:leftChars="19" w:right="0" w:rightChars="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商务要求评审</w:t>
            </w:r>
          </w:p>
        </w:tc>
        <w:tc>
          <w:tcPr>
            <w:tcW w:w="5760" w:type="dxa"/>
            <w:noWrap w:val="0"/>
            <w:vAlign w:val="center"/>
          </w:tcPr>
          <w:p>
            <w:pPr>
              <w:keepNext w:val="0"/>
              <w:keepLines w:val="0"/>
              <w:suppressLineNumbers w:val="0"/>
              <w:tabs>
                <w:tab w:val="left" w:pos="2880"/>
              </w:tabs>
              <w:spacing w:before="0" w:beforeAutospacing="0" w:after="0" w:afterAutospacing="0" w:line="380" w:lineRule="exact"/>
              <w:ind w:left="0" w:leftChars="0" w:right="0" w:rightChars="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实质性（“★”项）商务条款是否全部完全响应；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continue"/>
            <w:noWrap w:val="0"/>
            <w:vAlign w:val="top"/>
          </w:tcPr>
          <w:p>
            <w:pPr>
              <w:keepNext w:val="0"/>
              <w:keepLines w:val="0"/>
              <w:suppressLineNumbers w:val="0"/>
              <w:spacing w:before="0" w:beforeAutospacing="0" w:after="0" w:afterAutospacing="0" w:line="380" w:lineRule="exact"/>
              <w:ind w:left="40" w:leftChars="19" w:right="0" w:rightChars="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rightChars="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技术</w:t>
            </w:r>
            <w:r>
              <w:rPr>
                <w:rFonts w:hint="eastAsia" w:ascii="仿宋" w:hAnsi="仿宋" w:eastAsia="仿宋" w:cs="仿宋"/>
                <w:color w:val="auto"/>
                <w:szCs w:val="21"/>
                <w:highlight w:val="none"/>
              </w:rPr>
              <w:t>要求评审</w:t>
            </w:r>
          </w:p>
        </w:tc>
        <w:tc>
          <w:tcPr>
            <w:tcW w:w="5760" w:type="dxa"/>
            <w:noWrap w:val="0"/>
            <w:vAlign w:val="center"/>
          </w:tcPr>
          <w:p>
            <w:pPr>
              <w:keepNext w:val="0"/>
              <w:keepLines w:val="0"/>
              <w:suppressLineNumbers w:val="0"/>
              <w:tabs>
                <w:tab w:val="left" w:pos="2880"/>
              </w:tabs>
              <w:spacing w:before="0" w:beforeAutospacing="0" w:after="0" w:afterAutospacing="0" w:line="380" w:lineRule="exact"/>
              <w:ind w:left="0" w:leftChars="0" w:right="0" w:rightChars="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实质性（“★”项）技术要求条款是否全部完全响应；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61" w:type="dxa"/>
            <w:vMerge w:val="continue"/>
            <w:noWrap w:val="0"/>
            <w:vAlign w:val="top"/>
          </w:tcPr>
          <w:p>
            <w:pPr>
              <w:keepNext w:val="0"/>
              <w:keepLines w:val="0"/>
              <w:suppressLineNumbers w:val="0"/>
              <w:spacing w:before="0" w:beforeAutospacing="0" w:after="0" w:afterAutospacing="0" w:line="380" w:lineRule="exact"/>
              <w:ind w:left="40" w:leftChars="19" w:right="0" w:rightChars="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报价合理性</w:t>
            </w:r>
          </w:p>
        </w:tc>
        <w:tc>
          <w:tcPr>
            <w:tcW w:w="5760" w:type="dxa"/>
            <w:noWrap w:val="0"/>
            <w:vAlign w:val="center"/>
          </w:tcPr>
          <w:p>
            <w:pPr>
              <w:keepNext w:val="0"/>
              <w:keepLines w:val="0"/>
              <w:suppressLineNumbers w:val="0"/>
              <w:tabs>
                <w:tab w:val="left" w:pos="2880"/>
              </w:tabs>
              <w:spacing w:before="0" w:beforeAutospacing="0" w:after="0" w:afterAutospacing="0" w:line="380" w:lineRule="exact"/>
              <w:ind w:left="0" w:leftChars="0" w:right="0" w:rightChars="0"/>
              <w:jc w:val="left"/>
            </w:pPr>
            <w:r>
              <w:rPr>
                <w:rFonts w:hint="eastAsia" w:ascii="仿宋" w:hAnsi="仿宋" w:eastAsia="仿宋" w:cs="仿宋"/>
                <w:color w:val="auto"/>
                <w:szCs w:val="21"/>
                <w:highlight w:val="none"/>
                <w:lang w:eastAsia="zh-CN"/>
              </w:rPr>
              <w:t>报价方案是唯一确定、报价合理。</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lang w:eastAsia="zh-CN"/>
              </w:rPr>
              <w:t>如有分项报价要求，各分项报价不得高于各分项最高预算单价，合计总报价是固定唯一价且无超出采购预算或最高限价；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61" w:type="dxa"/>
            <w:vMerge w:val="continue"/>
            <w:noWrap w:val="0"/>
            <w:vAlign w:val="top"/>
          </w:tcPr>
          <w:p>
            <w:pPr>
              <w:keepNext w:val="0"/>
              <w:keepLines w:val="0"/>
              <w:suppressLineNumbers w:val="0"/>
              <w:spacing w:before="0" w:beforeAutospacing="0" w:after="0" w:afterAutospacing="0" w:line="380" w:lineRule="exact"/>
              <w:ind w:left="40" w:leftChars="19" w:right="0" w:rightChars="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lang w:eastAsia="zh-CN"/>
              </w:rPr>
              <w:t>其他</w:t>
            </w:r>
          </w:p>
        </w:tc>
        <w:tc>
          <w:tcPr>
            <w:tcW w:w="5760" w:type="dxa"/>
            <w:noWrap w:val="0"/>
            <w:vAlign w:val="center"/>
          </w:tcPr>
          <w:p>
            <w:pPr>
              <w:keepNext w:val="0"/>
              <w:keepLines w:val="0"/>
              <w:suppressLineNumbers w:val="0"/>
              <w:tabs>
                <w:tab w:val="left" w:pos="2880"/>
              </w:tabs>
              <w:spacing w:before="0" w:beforeAutospacing="0" w:after="0" w:afterAutospacing="0" w:line="380" w:lineRule="exact"/>
              <w:ind w:left="0" w:leftChars="0" w:right="0" w:rightChars="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eastAsia="zh-CN"/>
              </w:rPr>
              <w:t>按有关法律、法规、规章和比选文件中规定的其他无效响应情形。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61" w:type="dxa"/>
            <w:noWrap w:val="0"/>
            <w:vAlign w:val="center"/>
          </w:tcPr>
          <w:p>
            <w:pPr>
              <w:keepNext w:val="0"/>
              <w:keepLines w:val="0"/>
              <w:suppressLineNumbers w:val="0"/>
              <w:spacing w:before="0" w:beforeAutospacing="0" w:after="0" w:afterAutospacing="0" w:line="380" w:lineRule="exact"/>
              <w:ind w:left="40" w:leftChars="19"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rPr>
              <w:t>备注</w:t>
            </w:r>
          </w:p>
        </w:tc>
        <w:tc>
          <w:tcPr>
            <w:tcW w:w="7792" w:type="dxa"/>
            <w:gridSpan w:val="2"/>
            <w:noWrap w:val="0"/>
            <w:vAlign w:val="center"/>
          </w:tcPr>
          <w:p>
            <w:pPr>
              <w:keepNext w:val="0"/>
              <w:keepLines w:val="0"/>
              <w:suppressLineNumbers w:val="0"/>
              <w:tabs>
                <w:tab w:val="left" w:pos="2880"/>
              </w:tabs>
              <w:spacing w:before="0" w:beforeAutospacing="0" w:after="0" w:afterAutospacing="0" w:line="380" w:lineRule="exact"/>
              <w:ind w:left="40" w:leftChars="19" w:right="0" w:rightChars="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rPr>
              <w:t>响应文件一式</w:t>
            </w:r>
            <w:r>
              <w:rPr>
                <w:rFonts w:hint="eastAsia" w:ascii="仿宋" w:hAnsi="仿宋" w:eastAsia="仿宋" w:cs="仿宋"/>
                <w:color w:val="auto"/>
                <w:szCs w:val="21"/>
                <w:highlight w:val="none"/>
                <w:lang w:eastAsia="zh-CN"/>
              </w:rPr>
              <w:t>两</w:t>
            </w:r>
            <w:r>
              <w:rPr>
                <w:rFonts w:hint="eastAsia" w:ascii="仿宋" w:hAnsi="仿宋" w:eastAsia="仿宋" w:cs="仿宋"/>
                <w:color w:val="auto"/>
                <w:szCs w:val="21"/>
                <w:highlight w:val="none"/>
              </w:rPr>
              <w:t>份，其中正本一份和副本</w:t>
            </w:r>
            <w:r>
              <w:rPr>
                <w:rFonts w:hint="eastAsia" w:ascii="仿宋" w:hAnsi="仿宋" w:eastAsia="仿宋" w:cs="仿宋"/>
                <w:color w:val="auto"/>
                <w:szCs w:val="21"/>
                <w:highlight w:val="none"/>
                <w:lang w:eastAsia="zh-CN"/>
              </w:rPr>
              <w:t>一</w:t>
            </w:r>
            <w:r>
              <w:rPr>
                <w:rFonts w:hint="eastAsia" w:ascii="仿宋" w:hAnsi="仿宋" w:eastAsia="仿宋" w:cs="仿宋"/>
                <w:color w:val="auto"/>
                <w:szCs w:val="21"/>
                <w:highlight w:val="none"/>
              </w:rPr>
              <w:t>份</w:t>
            </w:r>
          </w:p>
        </w:tc>
      </w:tr>
    </w:tbl>
    <w:p>
      <w:pPr>
        <w:pStyle w:val="11"/>
        <w:adjustRightInd w:val="0"/>
        <w:snapToGrid w:val="0"/>
        <w:spacing w:line="360" w:lineRule="auto"/>
        <w:ind w:right="32"/>
        <w:rPr>
          <w:rFonts w:hint="eastAsia" w:ascii="仿宋" w:hAnsi="仿宋" w:eastAsia="仿宋" w:cs="仿宋"/>
          <w:b w:val="0"/>
          <w:bCs/>
          <w:color w:val="auto"/>
          <w:sz w:val="24"/>
          <w:szCs w:val="24"/>
          <w:highlight w:val="none"/>
        </w:rPr>
      </w:pPr>
    </w:p>
    <w:p>
      <w:pPr>
        <w:pStyle w:val="11"/>
        <w:adjustRightInd w:val="0"/>
        <w:snapToGrid w:val="0"/>
        <w:spacing w:line="360" w:lineRule="auto"/>
        <w:ind w:right="32" w:firstLine="480" w:firstLineChars="200"/>
        <w:rPr>
          <w:rFonts w:hint="eastAsia" w:ascii="仿宋" w:hAnsi="仿宋" w:eastAsia="仿宋" w:cs="仿宋"/>
          <w:bCs/>
          <w:color w:val="auto"/>
          <w:sz w:val="24"/>
          <w:szCs w:val="24"/>
          <w:highlight w:val="none"/>
        </w:rPr>
      </w:pPr>
      <w:r>
        <w:rPr>
          <w:rFonts w:hint="eastAsia" w:ascii="仿宋" w:hAnsi="仿宋" w:eastAsia="仿宋" w:cs="仿宋"/>
          <w:b w:val="0"/>
          <w:bCs/>
          <w:color w:val="auto"/>
          <w:sz w:val="24"/>
          <w:szCs w:val="24"/>
          <w:highlight w:val="none"/>
          <w:lang w:val="en-US" w:eastAsia="zh-CN"/>
        </w:rPr>
        <w:t>（5）</w:t>
      </w:r>
      <w:r>
        <w:rPr>
          <w:rFonts w:hint="eastAsia" w:ascii="仿宋" w:hAnsi="仿宋" w:eastAsia="仿宋" w:cs="仿宋"/>
          <w:b w:val="0"/>
          <w:bCs/>
          <w:color w:val="auto"/>
          <w:sz w:val="24"/>
          <w:szCs w:val="24"/>
          <w:highlight w:val="none"/>
          <w:lang w:eastAsia="zh-CN"/>
        </w:rPr>
        <w:t>响应</w:t>
      </w:r>
      <w:r>
        <w:rPr>
          <w:rFonts w:hint="eastAsia" w:ascii="仿宋" w:hAnsi="仿宋" w:eastAsia="仿宋" w:cs="仿宋"/>
          <w:b w:val="0"/>
          <w:bCs/>
          <w:color w:val="auto"/>
          <w:sz w:val="24"/>
          <w:szCs w:val="24"/>
          <w:highlight w:val="none"/>
        </w:rPr>
        <w:t>文件澄清</w:t>
      </w:r>
    </w:p>
    <w:p>
      <w:pPr>
        <w:pStyle w:val="11"/>
        <w:adjustRightInd w:val="0"/>
        <w:snapToGrid w:val="0"/>
        <w:spacing w:line="360" w:lineRule="auto"/>
        <w:ind w:right="32" w:firstLine="458" w:firstLineChars="19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①</w:t>
      </w:r>
      <w:r>
        <w:rPr>
          <w:rFonts w:hint="eastAsia" w:ascii="仿宋" w:hAnsi="仿宋" w:eastAsia="仿宋" w:cs="仿宋"/>
          <w:bCs/>
          <w:color w:val="auto"/>
          <w:sz w:val="24"/>
          <w:szCs w:val="24"/>
          <w:highlight w:val="none"/>
        </w:rPr>
        <w:t>对于</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文件中含义不明确、同类问题表述不一致或者有明显文字和计算错误的内容，</w:t>
      </w:r>
      <w:r>
        <w:rPr>
          <w:rFonts w:hint="eastAsia" w:ascii="仿宋" w:hAnsi="仿宋" w:eastAsia="仿宋" w:cs="仿宋"/>
          <w:bCs/>
          <w:color w:val="auto"/>
          <w:sz w:val="24"/>
          <w:szCs w:val="24"/>
          <w:highlight w:val="none"/>
          <w:lang w:val="en-US" w:eastAsia="zh-CN"/>
        </w:rPr>
        <w:t>评审小组</w:t>
      </w:r>
      <w:r>
        <w:rPr>
          <w:rFonts w:hint="eastAsia" w:ascii="仿宋" w:hAnsi="仿宋" w:eastAsia="仿宋" w:cs="仿宋"/>
          <w:bCs/>
          <w:color w:val="auto"/>
          <w:sz w:val="24"/>
          <w:szCs w:val="24"/>
          <w:highlight w:val="none"/>
        </w:rPr>
        <w:t>应当在评审过程中发起澄清，要求</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针对价格或内容做出必要的澄清、说明或补正。若因</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联系方式错误未接收短信、未接听电话或超时未进行澄清（响应）造成的不利后果由供应商自行承担。</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的澄清、说明或者补正不得超出</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文件的范围或者改变</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文件的实质性内容。</w:t>
      </w:r>
    </w:p>
    <w:p>
      <w:pPr>
        <w:pStyle w:val="11"/>
        <w:adjustRightInd w:val="0"/>
        <w:snapToGrid w:val="0"/>
        <w:spacing w:line="360" w:lineRule="auto"/>
        <w:ind w:right="32" w:firstLine="458" w:firstLineChars="19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②③评审小组</w:t>
      </w:r>
      <w:r>
        <w:rPr>
          <w:rFonts w:hint="eastAsia" w:ascii="仿宋" w:hAnsi="仿宋" w:eastAsia="仿宋" w:cs="仿宋"/>
          <w:bCs/>
          <w:color w:val="auto"/>
          <w:sz w:val="24"/>
          <w:szCs w:val="24"/>
          <w:highlight w:val="none"/>
        </w:rPr>
        <w:t>不接受</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主动提出的澄清、说明或补正。</w:t>
      </w:r>
    </w:p>
    <w:p>
      <w:pPr>
        <w:pStyle w:val="11"/>
        <w:adjustRightInd w:val="0"/>
        <w:snapToGrid w:val="0"/>
        <w:spacing w:line="360" w:lineRule="auto"/>
        <w:ind w:right="32" w:firstLine="458" w:firstLineChars="191"/>
        <w:rPr>
          <w:rFonts w:hint="default" w:ascii="仿宋" w:hAnsi="仿宋" w:eastAsia="仿宋" w:cs="仿宋"/>
          <w:b w:val="0"/>
          <w:bCs/>
          <w:color w:val="auto"/>
          <w:sz w:val="24"/>
          <w:szCs w:val="24"/>
          <w:highlight w:val="none"/>
          <w:lang w:val="en-US" w:eastAsia="zh-CN"/>
        </w:rPr>
      </w:pPr>
      <w:r>
        <w:rPr>
          <w:rFonts w:hint="eastAsia" w:ascii="仿宋" w:hAnsi="仿宋" w:eastAsia="仿宋" w:cs="仿宋"/>
          <w:bCs/>
          <w:color w:val="auto"/>
          <w:sz w:val="24"/>
          <w:szCs w:val="24"/>
          <w:highlight w:val="none"/>
          <w:lang w:eastAsia="zh-CN"/>
        </w:rPr>
        <w:t>③评审小组</w:t>
      </w:r>
      <w:r>
        <w:rPr>
          <w:rFonts w:hint="eastAsia" w:ascii="仿宋" w:hAnsi="仿宋" w:eastAsia="仿宋" w:cs="仿宋"/>
          <w:bCs/>
          <w:color w:val="auto"/>
          <w:sz w:val="24"/>
          <w:szCs w:val="24"/>
          <w:highlight w:val="none"/>
        </w:rPr>
        <w:t>对</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提交的澄清、说明或补正有疑问的，可以要求</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进一步澄清、说明或补正。</w:t>
      </w:r>
    </w:p>
    <w:p>
      <w:pPr>
        <w:pStyle w:val="11"/>
        <w:adjustRightInd w:val="0"/>
        <w:snapToGrid w:val="0"/>
        <w:spacing w:line="360" w:lineRule="auto"/>
        <w:ind w:right="32" w:firstLine="458" w:firstLineChars="19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（6）</w:t>
      </w:r>
      <w:r>
        <w:rPr>
          <w:rFonts w:hint="eastAsia" w:ascii="仿宋" w:hAnsi="仿宋" w:eastAsia="仿宋" w:cs="仿宋"/>
          <w:b w:val="0"/>
          <w:bCs/>
          <w:color w:val="auto"/>
          <w:sz w:val="24"/>
          <w:szCs w:val="24"/>
          <w:highlight w:val="none"/>
        </w:rPr>
        <w:t>响应文件的比较和评价</w:t>
      </w:r>
    </w:p>
    <w:p>
      <w:pPr>
        <w:autoSpaceDE w:val="0"/>
        <w:autoSpaceDN w:val="0"/>
        <w:adjustRightInd w:val="0"/>
        <w:snapToGrid w:val="0"/>
        <w:spacing w:line="360" w:lineRule="auto"/>
        <w:ind w:right="32" w:firstLine="458" w:firstLineChars="191"/>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w:t>
      </w:r>
      <w:r>
        <w:rPr>
          <w:rFonts w:hint="eastAsia" w:ascii="仿宋" w:hAnsi="仿宋" w:eastAsia="仿宋" w:cs="仿宋"/>
          <w:color w:val="auto"/>
          <w:sz w:val="24"/>
          <w:highlight w:val="none"/>
        </w:rPr>
        <w:t>审</w:t>
      </w:r>
      <w:r>
        <w:rPr>
          <w:rFonts w:hint="eastAsia" w:ascii="仿宋" w:hAnsi="仿宋" w:eastAsia="仿宋" w:cs="仿宋"/>
          <w:color w:val="auto"/>
          <w:kern w:val="0"/>
          <w:sz w:val="24"/>
          <w:highlight w:val="none"/>
        </w:rPr>
        <w:t>小组按比选文件中规定的评审方法和标准，对审查合格的响应文件的商务、技术、服务和价格进行评估，最后进行综合比较与评价。</w:t>
      </w:r>
    </w:p>
    <w:p>
      <w:pPr>
        <w:autoSpaceDE w:val="0"/>
        <w:autoSpaceDN w:val="0"/>
        <w:adjustRightInd w:val="0"/>
        <w:snapToGrid w:val="0"/>
        <w:spacing w:line="360" w:lineRule="auto"/>
        <w:ind w:right="32" w:firstLine="458" w:firstLineChars="191"/>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评审小组对技术规格偏离表、服务响应偏离表的响应资料等进行评审，并填写相关表格。</w:t>
      </w:r>
    </w:p>
    <w:tbl>
      <w:tblPr>
        <w:tblStyle w:val="16"/>
        <w:tblW w:w="8729" w:type="dxa"/>
        <w:tblInd w:w="0" w:type="dxa"/>
        <w:tblLayout w:type="fixed"/>
        <w:tblCellMar>
          <w:top w:w="0" w:type="dxa"/>
          <w:left w:w="108" w:type="dxa"/>
          <w:bottom w:w="0" w:type="dxa"/>
          <w:right w:w="108" w:type="dxa"/>
        </w:tblCellMar>
      </w:tblPr>
      <w:tblGrid>
        <w:gridCol w:w="750"/>
        <w:gridCol w:w="1354"/>
        <w:gridCol w:w="944"/>
        <w:gridCol w:w="5681"/>
      </w:tblGrid>
      <w:tr>
        <w:tblPrEx>
          <w:tblCellMar>
            <w:top w:w="0" w:type="dxa"/>
            <w:left w:w="108" w:type="dxa"/>
            <w:bottom w:w="0" w:type="dxa"/>
            <w:right w:w="108" w:type="dxa"/>
          </w:tblCellMar>
        </w:tblPrEx>
        <w:trPr>
          <w:trHeight w:val="434" w:hRule="atLeast"/>
        </w:trPr>
        <w:tc>
          <w:tcPr>
            <w:tcW w:w="8729"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评审标准（</w:t>
            </w:r>
            <w:r>
              <w:rPr>
                <w:rFonts w:hint="eastAsia" w:ascii="仿宋" w:hAnsi="仿宋" w:eastAsia="仿宋" w:cs="仿宋"/>
                <w:color w:val="auto"/>
                <w:kern w:val="0"/>
                <w:sz w:val="24"/>
                <w:szCs w:val="24"/>
                <w:highlight w:val="none"/>
                <w:lang w:val="en-US" w:eastAsia="zh-CN"/>
              </w:rPr>
              <w:t>100分</w:t>
            </w:r>
            <w:r>
              <w:rPr>
                <w:rFonts w:hint="eastAsia" w:ascii="仿宋" w:hAnsi="仿宋" w:eastAsia="仿宋" w:cs="仿宋"/>
                <w:color w:val="auto"/>
                <w:kern w:val="0"/>
                <w:sz w:val="24"/>
                <w:szCs w:val="24"/>
                <w:highlight w:val="none"/>
                <w:lang w:eastAsia="zh-CN"/>
              </w:rPr>
              <w:t>）</w:t>
            </w:r>
          </w:p>
        </w:tc>
      </w:tr>
      <w:tr>
        <w:tblPrEx>
          <w:tblCellMar>
            <w:top w:w="0" w:type="dxa"/>
            <w:left w:w="108" w:type="dxa"/>
            <w:bottom w:w="0" w:type="dxa"/>
            <w:right w:w="108" w:type="dxa"/>
          </w:tblCellMar>
        </w:tblPrEx>
        <w:trPr>
          <w:trHeight w:val="576"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3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评审内容</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分值</w:t>
            </w:r>
          </w:p>
        </w:tc>
        <w:tc>
          <w:tcPr>
            <w:tcW w:w="56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评分细则</w:t>
            </w:r>
          </w:p>
        </w:tc>
      </w:tr>
      <w:tr>
        <w:tblPrEx>
          <w:tblCellMar>
            <w:top w:w="0" w:type="dxa"/>
            <w:left w:w="108" w:type="dxa"/>
            <w:bottom w:w="0" w:type="dxa"/>
            <w:right w:w="108" w:type="dxa"/>
          </w:tblCellMar>
        </w:tblPrEx>
        <w:trPr>
          <w:trHeight w:val="86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w:t>
            </w:r>
          </w:p>
        </w:tc>
        <w:tc>
          <w:tcPr>
            <w:tcW w:w="13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对</w:t>
            </w:r>
            <w:r>
              <w:rPr>
                <w:rFonts w:hint="eastAsia" w:ascii="仿宋" w:hAnsi="仿宋" w:eastAsia="仿宋" w:cs="仿宋"/>
                <w:b w:val="0"/>
                <w:bCs w:val="0"/>
                <w:color w:val="auto"/>
                <w:sz w:val="24"/>
                <w:highlight w:val="none"/>
                <w:lang w:val="en-US" w:eastAsia="zh-CN"/>
              </w:rPr>
              <w:t>服务要求</w:t>
            </w:r>
            <w:r>
              <w:rPr>
                <w:rFonts w:hint="eastAsia" w:ascii="仿宋" w:hAnsi="仿宋" w:eastAsia="仿宋" w:cs="仿宋"/>
                <w:color w:val="auto"/>
                <w:kern w:val="0"/>
                <w:sz w:val="24"/>
                <w:szCs w:val="24"/>
                <w:highlight w:val="none"/>
                <w:lang w:val="en-US" w:eastAsia="zh-CN"/>
              </w:rPr>
              <w:t>中</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号条款</w:t>
            </w:r>
            <w:r>
              <w:rPr>
                <w:rFonts w:hint="eastAsia" w:ascii="仿宋" w:hAnsi="仿宋" w:eastAsia="仿宋" w:cs="仿宋"/>
                <w:color w:val="auto"/>
                <w:kern w:val="0"/>
                <w:sz w:val="24"/>
                <w:szCs w:val="24"/>
                <w:highlight w:val="none"/>
              </w:rPr>
              <w:t>的响应程度</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20</w:t>
            </w:r>
          </w:p>
        </w:tc>
        <w:tc>
          <w:tcPr>
            <w:tcW w:w="568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对用户服务需求中带▲号的响应程度进行评分：</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满足所有</w:t>
            </w:r>
            <w:r>
              <w:rPr>
                <w:rFonts w:hint="eastAsia" w:ascii="仿宋" w:hAnsi="仿宋" w:eastAsia="仿宋" w:cs="仿宋"/>
                <w:color w:val="auto"/>
                <w:sz w:val="24"/>
                <w:szCs w:val="24"/>
                <w:highlight w:val="none"/>
              </w:rPr>
              <w:t>▲号</w:t>
            </w:r>
            <w:r>
              <w:rPr>
                <w:rFonts w:hint="eastAsia" w:ascii="仿宋" w:hAnsi="仿宋" w:eastAsia="仿宋" w:cs="仿宋"/>
                <w:color w:val="auto"/>
                <w:sz w:val="24"/>
                <w:szCs w:val="24"/>
                <w:highlight w:val="none"/>
                <w:lang w:val="en-US" w:eastAsia="zh-CN"/>
              </w:rPr>
              <w:t>条款的</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 xml:space="preserve">分； </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有一项▲号条款负偏离，得</w:t>
            </w:r>
            <w:r>
              <w:rPr>
                <w:rFonts w:hint="eastAsia" w:ascii="仿宋" w:hAnsi="仿宋" w:eastAsia="仿宋" w:cs="仿宋"/>
                <w:color w:val="auto"/>
                <w:sz w:val="24"/>
                <w:szCs w:val="24"/>
                <w:highlight w:val="none"/>
                <w:lang w:val="en-US" w:eastAsia="zh-CN"/>
              </w:rPr>
              <w:t>18</w:t>
            </w:r>
            <w:r>
              <w:rPr>
                <w:rFonts w:hint="eastAsia" w:ascii="仿宋" w:hAnsi="仿宋" w:eastAsia="仿宋" w:cs="仿宋"/>
                <w:color w:val="auto"/>
                <w:sz w:val="24"/>
                <w:szCs w:val="24"/>
                <w:highlight w:val="none"/>
              </w:rPr>
              <w:t>分；</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w:t>
            </w:r>
            <w:r>
              <w:rPr>
                <w:rFonts w:hint="eastAsia" w:ascii="仿宋" w:hAnsi="仿宋" w:eastAsia="仿宋" w:cs="仿宋"/>
                <w:color w:val="auto"/>
                <w:sz w:val="24"/>
                <w:szCs w:val="24"/>
                <w:highlight w:val="none"/>
                <w:lang w:eastAsia="zh-CN"/>
              </w:rPr>
              <w:t>两</w:t>
            </w:r>
            <w:r>
              <w:rPr>
                <w:rFonts w:hint="eastAsia" w:ascii="仿宋" w:hAnsi="仿宋" w:eastAsia="仿宋" w:cs="仿宋"/>
                <w:color w:val="auto"/>
                <w:sz w:val="24"/>
                <w:szCs w:val="24"/>
                <w:highlight w:val="none"/>
              </w:rPr>
              <w:t>项▲号条款负偏离，得</w:t>
            </w:r>
            <w:r>
              <w:rPr>
                <w:rFonts w:hint="eastAsia" w:ascii="仿宋" w:hAnsi="仿宋" w:eastAsia="仿宋" w:cs="仿宋"/>
                <w:color w:val="auto"/>
                <w:sz w:val="24"/>
                <w:szCs w:val="24"/>
                <w:highlight w:val="none"/>
                <w:lang w:val="en-US" w:eastAsia="zh-CN"/>
              </w:rPr>
              <w:t>16</w:t>
            </w:r>
            <w:r>
              <w:rPr>
                <w:rFonts w:hint="eastAsia" w:ascii="仿宋" w:hAnsi="仿宋" w:eastAsia="仿宋" w:cs="仿宋"/>
                <w:color w:val="auto"/>
                <w:sz w:val="24"/>
                <w:szCs w:val="24"/>
                <w:highlight w:val="none"/>
              </w:rPr>
              <w:t xml:space="preserve">分； </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以此类推，当▲号条款负偏离达到</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项（含）以上时，视为严重偏离此评分项不得分。</w:t>
            </w:r>
          </w:p>
          <w:p>
            <w:pPr>
              <w:widowControl/>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注：①技术条款中要求提供证明资料的，则响应文件中应提供对应条款的证明资料，未提供不得分；②未要求提供证明资料的以响应供应商填写的技术/服务要求响应表为准。</w:t>
            </w:r>
          </w:p>
        </w:tc>
      </w:tr>
      <w:tr>
        <w:tblPrEx>
          <w:tblCellMar>
            <w:top w:w="0" w:type="dxa"/>
            <w:left w:w="108" w:type="dxa"/>
            <w:bottom w:w="0" w:type="dxa"/>
            <w:right w:w="108" w:type="dxa"/>
          </w:tblCellMar>
        </w:tblPrEx>
        <w:trPr>
          <w:trHeight w:val="233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13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w:t>
            </w:r>
            <w:r>
              <w:rPr>
                <w:rFonts w:hint="eastAsia" w:ascii="仿宋" w:hAnsi="仿宋" w:eastAsia="仿宋" w:cs="仿宋"/>
                <w:b w:val="0"/>
                <w:bCs w:val="0"/>
                <w:color w:val="auto"/>
                <w:sz w:val="24"/>
                <w:highlight w:val="none"/>
                <w:lang w:val="en-US" w:eastAsia="zh-CN"/>
              </w:rPr>
              <w:t>服务要求</w:t>
            </w:r>
            <w:r>
              <w:rPr>
                <w:rFonts w:hint="eastAsia" w:ascii="仿宋" w:hAnsi="仿宋" w:eastAsia="仿宋" w:cs="仿宋"/>
                <w:color w:val="auto"/>
                <w:sz w:val="24"/>
                <w:szCs w:val="24"/>
                <w:highlight w:val="none"/>
                <w:lang w:val="en-US" w:eastAsia="zh-CN"/>
              </w:rPr>
              <w:t>中不带</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号条款</w:t>
            </w:r>
            <w:r>
              <w:rPr>
                <w:rFonts w:hint="eastAsia" w:ascii="仿宋" w:hAnsi="仿宋" w:eastAsia="仿宋" w:cs="仿宋"/>
                <w:color w:val="auto"/>
                <w:sz w:val="24"/>
                <w:szCs w:val="24"/>
                <w:highlight w:val="none"/>
              </w:rPr>
              <w:t>的响应程度</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568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对用户服务需求中不带▲号的响应程度进行评分：</w:t>
            </w:r>
          </w:p>
          <w:p>
            <w:pPr>
              <w:keepNext w:val="0"/>
              <w:keepLines w:val="0"/>
              <w:widowControl/>
              <w:spacing w:before="0" w:after="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全满足技术参数要求中不带▲号的一般技术参数，得</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eastAsia="zh-CN"/>
              </w:rPr>
              <w:t>分；</w:t>
            </w:r>
          </w:p>
          <w:p>
            <w:pPr>
              <w:keepNext w:val="0"/>
              <w:keepLines w:val="0"/>
              <w:widowControl/>
              <w:spacing w:before="0" w:after="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有一项不带▲号条款负偏离，得</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eastAsia="zh-CN"/>
              </w:rPr>
              <w:t>分；</w:t>
            </w:r>
          </w:p>
          <w:p>
            <w:pPr>
              <w:keepNext w:val="0"/>
              <w:keepLines w:val="0"/>
              <w:widowControl/>
              <w:spacing w:before="0" w:after="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有二项不带▲号条款负偏离，得</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分；</w:t>
            </w:r>
          </w:p>
          <w:p>
            <w:pPr>
              <w:keepNext w:val="0"/>
              <w:keepLines w:val="0"/>
              <w:widowControl/>
              <w:spacing w:before="0" w:after="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有三项不带▲号条款负偏离，得</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分；</w:t>
            </w:r>
          </w:p>
          <w:p>
            <w:pPr>
              <w:keepNext w:val="0"/>
              <w:keepLines w:val="0"/>
              <w:widowControl/>
              <w:spacing w:before="0" w:after="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以此类推，当不带▲号条款负偏离达到</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eastAsia="zh-CN"/>
              </w:rPr>
              <w:t>项（含）以上时，视为严重偏离此评分项不得分。</w:t>
            </w:r>
            <w:r>
              <w:rPr>
                <w:rFonts w:hint="eastAsia" w:ascii="仿宋" w:hAnsi="仿宋" w:eastAsia="仿宋" w:cs="仿宋"/>
                <w:color w:val="auto"/>
                <w:sz w:val="24"/>
                <w:szCs w:val="24"/>
                <w:highlight w:val="none"/>
              </w:rPr>
              <w:t xml:space="preserve"> </w:t>
            </w:r>
          </w:p>
          <w:p>
            <w:pPr>
              <w:keepNext w:val="0"/>
              <w:keepLines w:val="0"/>
              <w:widowControl/>
              <w:spacing w:before="0" w:after="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eastAsia="zh-CN"/>
              </w:rPr>
              <w:t>注：比选文件未要求提供证明材料的技术参数，以响应文件格式技术和服务要求响应表为准。</w:t>
            </w:r>
          </w:p>
        </w:tc>
      </w:tr>
      <w:tr>
        <w:tblPrEx>
          <w:tblCellMar>
            <w:top w:w="0" w:type="dxa"/>
            <w:left w:w="108" w:type="dxa"/>
            <w:bottom w:w="0" w:type="dxa"/>
            <w:right w:w="108" w:type="dxa"/>
          </w:tblCellMar>
        </w:tblPrEx>
        <w:trPr>
          <w:trHeight w:val="157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13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项目团队</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56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left"/>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1.根据供应商派出1名项目经理情况进行评分，本项最高得3分：</w:t>
            </w:r>
          </w:p>
          <w:p>
            <w:pPr>
              <w:widowControl/>
              <w:spacing w:line="240" w:lineRule="auto"/>
              <w:jc w:val="left"/>
              <w:textAlignment w:val="center"/>
              <w:rPr>
                <w:rFonts w:hint="eastAsia" w:ascii="仿宋" w:hAnsi="仿宋" w:eastAsia="仿宋" w:cs="仿宋"/>
                <w:kern w:val="2"/>
                <w:sz w:val="24"/>
                <w:szCs w:val="24"/>
                <w:highlight w:val="none"/>
                <w:lang w:val="en-US" w:eastAsia="zh-Hans" w:bidi="ar-SA"/>
              </w:rPr>
            </w:pPr>
            <w:r>
              <w:rPr>
                <w:rFonts w:hint="eastAsia" w:ascii="仿宋" w:hAnsi="仿宋" w:eastAsia="仿宋" w:cs="仿宋"/>
                <w:kern w:val="2"/>
                <w:sz w:val="24"/>
                <w:szCs w:val="24"/>
                <w:highlight w:val="none"/>
                <w:lang w:val="en-US" w:eastAsia="zh-CN" w:bidi="ar-SA"/>
              </w:rPr>
              <w:t>项目经理具有</w:t>
            </w:r>
            <w:r>
              <w:rPr>
                <w:rFonts w:hint="eastAsia" w:ascii="仿宋" w:hAnsi="仿宋" w:eastAsia="仿宋" w:cs="仿宋"/>
                <w:color w:val="auto"/>
                <w:sz w:val="24"/>
                <w:szCs w:val="24"/>
                <w:highlight w:val="none"/>
                <w:lang w:val="en-US" w:eastAsia="zh-CN"/>
              </w:rPr>
              <w:t>人力资源和社会保障部、工业信息化部颁发的高级系统架构设计师</w:t>
            </w:r>
            <w:r>
              <w:rPr>
                <w:rFonts w:hint="eastAsia" w:ascii="仿宋" w:hAnsi="仿宋" w:eastAsia="仿宋" w:cs="仿宋"/>
                <w:color w:val="auto"/>
                <w:sz w:val="24"/>
                <w:szCs w:val="24"/>
                <w:highlight w:val="none"/>
              </w:rPr>
              <w:t>证书</w:t>
            </w:r>
            <w:r>
              <w:rPr>
                <w:rFonts w:hint="eastAsia" w:ascii="仿宋" w:hAnsi="仿宋" w:eastAsia="仿宋" w:cs="仿宋"/>
                <w:kern w:val="2"/>
                <w:sz w:val="24"/>
                <w:szCs w:val="24"/>
                <w:highlight w:val="none"/>
                <w:lang w:val="en-US" w:eastAsia="zh-CN" w:bidi="ar-SA"/>
              </w:rPr>
              <w:t>，得3分，无提供不得分</w:t>
            </w:r>
            <w:r>
              <w:rPr>
                <w:rFonts w:hint="eastAsia" w:ascii="仿宋" w:hAnsi="仿宋" w:eastAsia="仿宋" w:cs="仿宋"/>
                <w:kern w:val="2"/>
                <w:sz w:val="24"/>
                <w:szCs w:val="24"/>
                <w:highlight w:val="none"/>
                <w:lang w:val="en-US" w:eastAsia="zh-Hans" w:bidi="ar-SA"/>
              </w:rPr>
              <w:t>。</w:t>
            </w:r>
          </w:p>
          <w:p>
            <w:pPr>
              <w:widowControl/>
              <w:spacing w:line="240" w:lineRule="auto"/>
              <w:jc w:val="left"/>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2.根据供应商派出的技术人员情况进行评分：</w:t>
            </w:r>
          </w:p>
          <w:p>
            <w:pPr>
              <w:widowControl/>
              <w:spacing w:line="240" w:lineRule="auto"/>
              <w:jc w:val="left"/>
              <w:textAlignment w:val="center"/>
              <w:rPr>
                <w:rFonts w:hint="eastAsia" w:ascii="仿宋" w:hAnsi="仿宋" w:eastAsia="仿宋" w:cs="仿宋"/>
                <w:kern w:val="2"/>
                <w:sz w:val="24"/>
                <w:szCs w:val="24"/>
                <w:highlight w:val="none"/>
                <w:lang w:val="en-US" w:eastAsia="zh-Hans" w:bidi="ar-SA"/>
              </w:rPr>
            </w:pPr>
            <w:r>
              <w:rPr>
                <w:rFonts w:hint="eastAsia" w:ascii="仿宋" w:hAnsi="仿宋" w:eastAsia="仿宋" w:cs="仿宋"/>
                <w:kern w:val="2"/>
                <w:sz w:val="24"/>
                <w:szCs w:val="24"/>
                <w:highlight w:val="none"/>
                <w:lang w:val="en-US" w:eastAsia="zh-CN" w:bidi="ar-SA"/>
              </w:rPr>
              <w:t>技术人员</w:t>
            </w:r>
            <w:r>
              <w:rPr>
                <w:rFonts w:hint="eastAsia" w:ascii="仿宋" w:hAnsi="仿宋" w:eastAsia="仿宋" w:cs="仿宋"/>
                <w:color w:val="auto"/>
                <w:sz w:val="24"/>
                <w:szCs w:val="24"/>
                <w:highlight w:val="none"/>
              </w:rPr>
              <w:t>具备</w:t>
            </w:r>
            <w:r>
              <w:rPr>
                <w:rFonts w:hint="eastAsia" w:ascii="仿宋" w:hAnsi="仿宋" w:eastAsia="仿宋" w:cs="仿宋"/>
                <w:color w:val="auto"/>
                <w:sz w:val="24"/>
                <w:szCs w:val="24"/>
                <w:highlight w:val="none"/>
                <w:lang w:val="en-US" w:eastAsia="zh-CN"/>
              </w:rPr>
              <w:t>人力资源和社会保障部、工业信息化部批</w:t>
            </w:r>
            <w:r>
              <w:rPr>
                <w:rFonts w:hint="eastAsia" w:ascii="仿宋" w:hAnsi="仿宋" w:eastAsia="仿宋" w:cs="仿宋"/>
                <w:color w:val="auto"/>
                <w:sz w:val="24"/>
                <w:szCs w:val="24"/>
                <w:highlight w:val="none"/>
              </w:rPr>
              <w:t>颁发的中级或以上职称系统项目管理或架构师</w:t>
            </w:r>
            <w:r>
              <w:rPr>
                <w:rFonts w:hint="eastAsia" w:ascii="仿宋" w:hAnsi="仿宋" w:eastAsia="仿宋" w:cs="仿宋"/>
                <w:color w:val="auto"/>
                <w:sz w:val="24"/>
                <w:szCs w:val="24"/>
                <w:highlight w:val="none"/>
                <w:lang w:eastAsia="zh-CN"/>
              </w:rPr>
              <w:t>证书的，每提供一份</w:t>
            </w:r>
            <w:r>
              <w:rPr>
                <w:rFonts w:hint="eastAsia" w:ascii="仿宋" w:hAnsi="仿宋" w:eastAsia="仿宋" w:cs="仿宋"/>
                <w:color w:val="auto"/>
                <w:sz w:val="24"/>
                <w:szCs w:val="24"/>
                <w:highlight w:val="none"/>
              </w:rPr>
              <w:t>得3分</w:t>
            </w:r>
            <w:r>
              <w:rPr>
                <w:rFonts w:hint="eastAsia" w:ascii="仿宋" w:hAnsi="仿宋" w:eastAsia="仿宋" w:cs="仿宋"/>
                <w:color w:val="auto"/>
                <w:sz w:val="24"/>
                <w:szCs w:val="24"/>
                <w:highlight w:val="none"/>
                <w:lang w:eastAsia="zh-CN"/>
              </w:rPr>
              <w:t>，</w:t>
            </w:r>
            <w:r>
              <w:rPr>
                <w:rFonts w:hint="eastAsia" w:ascii="仿宋" w:hAnsi="仿宋" w:eastAsia="仿宋" w:cs="仿宋"/>
                <w:kern w:val="2"/>
                <w:sz w:val="24"/>
                <w:szCs w:val="24"/>
                <w:highlight w:val="none"/>
                <w:lang w:val="en-US" w:eastAsia="zh-CN" w:bidi="ar-SA"/>
              </w:rPr>
              <w:t>本项最高得6分，无提供不得分</w:t>
            </w:r>
            <w:r>
              <w:rPr>
                <w:rFonts w:hint="eastAsia" w:ascii="仿宋" w:hAnsi="仿宋" w:eastAsia="仿宋" w:cs="仿宋"/>
                <w:kern w:val="2"/>
                <w:sz w:val="24"/>
                <w:szCs w:val="24"/>
                <w:highlight w:val="none"/>
                <w:lang w:val="en-US" w:eastAsia="zh-Hans" w:bidi="ar-SA"/>
              </w:rPr>
              <w:t>。</w:t>
            </w:r>
          </w:p>
          <w:p>
            <w:pPr>
              <w:widowControl/>
              <w:numPr>
                <w:ilvl w:val="0"/>
                <w:numId w:val="0"/>
              </w:numPr>
              <w:jc w:val="left"/>
              <w:rPr>
                <w:rFonts w:hint="eastAsia" w:ascii="仿宋" w:hAnsi="仿宋" w:eastAsia="仿宋" w:cs="仿宋"/>
                <w:color w:val="auto"/>
                <w:sz w:val="24"/>
                <w:szCs w:val="24"/>
                <w:highlight w:val="none"/>
                <w:lang w:val="en-US" w:eastAsia="zh-CN"/>
              </w:rPr>
            </w:pPr>
            <w:r>
              <w:rPr>
                <w:rFonts w:hint="eastAsia" w:ascii="仿宋" w:hAnsi="仿宋" w:eastAsia="仿宋" w:cs="仿宋"/>
                <w:kern w:val="2"/>
                <w:sz w:val="24"/>
                <w:szCs w:val="24"/>
                <w:highlight w:val="none"/>
                <w:lang w:val="en-US" w:eastAsia="zh-CN" w:bidi="ar-SA"/>
              </w:rPr>
              <w:t>注：提供团队人员响应截止日前近半年内任意1个月的社保证明材料复印件，并由公司盖章；提供证书复印件为佐证材料并加盖公章，无提供不得分。</w:t>
            </w:r>
          </w:p>
        </w:tc>
      </w:tr>
      <w:tr>
        <w:tblPrEx>
          <w:tblCellMar>
            <w:top w:w="0" w:type="dxa"/>
            <w:left w:w="108" w:type="dxa"/>
            <w:bottom w:w="0" w:type="dxa"/>
            <w:right w:w="108" w:type="dxa"/>
          </w:tblCellMar>
        </w:tblPrEx>
        <w:trPr>
          <w:trHeight w:val="212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13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综合实力</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5681"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3"/>
              </w:numPr>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响应供应商具有</w:t>
            </w:r>
            <w:r>
              <w:rPr>
                <w:rFonts w:hint="eastAsia" w:ascii="仿宋" w:hAnsi="仿宋" w:eastAsia="仿宋" w:cs="仿宋"/>
                <w:b w:val="0"/>
                <w:color w:val="auto"/>
                <w:sz w:val="24"/>
                <w:szCs w:val="24"/>
                <w:highlight w:val="none"/>
                <w:lang w:eastAsia="zh-CN"/>
              </w:rPr>
              <w:t>病理数字化信息系统</w:t>
            </w:r>
            <w:r>
              <w:rPr>
                <w:rFonts w:hint="eastAsia" w:ascii="仿宋" w:hAnsi="仿宋" w:eastAsia="仿宋" w:cs="仿宋"/>
                <w:color w:val="auto"/>
                <w:sz w:val="24"/>
                <w:szCs w:val="24"/>
                <w:highlight w:val="none"/>
                <w:lang w:val="en-US" w:eastAsia="zh-CN"/>
              </w:rPr>
              <w:t>著作权或拥有该著作权授权</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2分。</w:t>
            </w:r>
          </w:p>
          <w:p>
            <w:pPr>
              <w:widowControl/>
              <w:numPr>
                <w:ilvl w:val="0"/>
                <w:numId w:val="0"/>
              </w:numPr>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w:t>
            </w:r>
            <w:r>
              <w:rPr>
                <w:rFonts w:hint="eastAsia" w:ascii="仿宋" w:hAnsi="仿宋" w:eastAsia="仿宋" w:cs="仿宋"/>
                <w:color w:val="auto"/>
                <w:kern w:val="0"/>
                <w:sz w:val="24"/>
                <w:szCs w:val="24"/>
                <w:highlight w:val="none"/>
                <w:lang w:eastAsia="zh-CN"/>
              </w:rPr>
              <w:t>响应供应商</w:t>
            </w:r>
            <w:r>
              <w:rPr>
                <w:rFonts w:hint="eastAsia" w:ascii="仿宋" w:hAnsi="仿宋" w:eastAsia="仿宋" w:cs="仿宋"/>
                <w:color w:val="auto"/>
                <w:sz w:val="24"/>
                <w:szCs w:val="24"/>
                <w:highlight w:val="none"/>
                <w:lang w:val="en-US" w:eastAsia="zh-CN"/>
              </w:rPr>
              <w:t>需提供相关证明材料并加盖公章。</w:t>
            </w:r>
          </w:p>
          <w:p>
            <w:pPr>
              <w:widowControl/>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2.供应商具备以下有效证书的，每提供一项得1分，最高得3分。</w:t>
            </w:r>
          </w:p>
          <w:p>
            <w:pPr>
              <w:widowControl/>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（1）具有质量管理体系认证证书；</w:t>
            </w:r>
          </w:p>
          <w:p>
            <w:pPr>
              <w:widowControl/>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（2）具有环境管理体系认证证书；</w:t>
            </w:r>
          </w:p>
          <w:p>
            <w:pPr>
              <w:widowControl/>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（3）具有职业健康安全管理体系认证证书</w:t>
            </w:r>
          </w:p>
          <w:p>
            <w:pPr>
              <w:pStyle w:val="7"/>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eastAsia="zh-CN"/>
              </w:rPr>
              <w:t>注：响应供应商需提供证书扫描件及在全国认证认可信息公共服务平台上对证书的查询结果截图为证明材料，并加盖供应商公章，否则不得分。</w:t>
            </w:r>
          </w:p>
        </w:tc>
      </w:tr>
      <w:tr>
        <w:tblPrEx>
          <w:tblCellMar>
            <w:top w:w="0" w:type="dxa"/>
            <w:left w:w="108" w:type="dxa"/>
            <w:bottom w:w="0" w:type="dxa"/>
            <w:right w:w="108" w:type="dxa"/>
          </w:tblCellMar>
        </w:tblPrEx>
        <w:trPr>
          <w:trHeight w:val="36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13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项目实施方案</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568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提供的项目实施方案（包括对项目需求的理解、项目实施部署与计划）进行评审：</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1.方案内容完整、详细、表述清晰、科学合理、切实可行，对项目理解全面、准确、深入，完全符合</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业务要求的，得</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2.方案内容比较完整、详细、表述比较清晰、合理、可行，较符合</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业务要求的，得</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3.方案内容基本完整，基本满足采购需求，方案一般的，得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p>
          <w:p>
            <w:pPr>
              <w:widowControl/>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4.未提供方案不得分。</w:t>
            </w:r>
          </w:p>
        </w:tc>
      </w:tr>
      <w:tr>
        <w:tblPrEx>
          <w:tblCellMar>
            <w:top w:w="0" w:type="dxa"/>
            <w:left w:w="108" w:type="dxa"/>
            <w:bottom w:w="0" w:type="dxa"/>
            <w:right w:w="108"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13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培训方案</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568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根据各</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提供的培训方案（包括培训目标、培训计划、培训内容等）进行评审。</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1.方案内容完整、详细、表述清晰、科学合理、切实可行，优于或满足采购需求</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2.方案内容基本满足采购要求</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3.仅提供方案但无法满足采购需求</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p>
          <w:p>
            <w:pPr>
              <w:widowControl/>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4.未提供方案不得分。</w:t>
            </w:r>
          </w:p>
        </w:tc>
      </w:tr>
      <w:tr>
        <w:tblPrEx>
          <w:tblCellMar>
            <w:top w:w="0" w:type="dxa"/>
            <w:left w:w="108" w:type="dxa"/>
            <w:bottom w:w="0" w:type="dxa"/>
            <w:right w:w="108" w:type="dxa"/>
          </w:tblCellMar>
        </w:tblPrEx>
        <w:trPr>
          <w:trHeight w:val="987"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13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rPr>
              <w:t>同类业绩</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rPr>
              <w:t>6</w:t>
            </w:r>
          </w:p>
        </w:tc>
        <w:tc>
          <w:tcPr>
            <w:tcW w:w="568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根据供应商</w:t>
            </w:r>
            <w:r>
              <w:rPr>
                <w:rFonts w:hint="eastAsia" w:ascii="仿宋" w:hAnsi="仿宋" w:eastAsia="仿宋" w:cs="仿宋"/>
                <w:color w:val="auto"/>
                <w:sz w:val="24"/>
                <w:szCs w:val="24"/>
                <w:highlight w:val="none"/>
                <w:lang w:eastAsia="zh-CN"/>
              </w:rPr>
              <w:t>提供的</w:t>
            </w:r>
            <w:r>
              <w:rPr>
                <w:rFonts w:hint="eastAsia" w:ascii="仿宋" w:hAnsi="仿宋" w:eastAsia="仿宋" w:cs="仿宋"/>
                <w:color w:val="auto"/>
                <w:sz w:val="24"/>
                <w:szCs w:val="24"/>
                <w:highlight w:val="none"/>
                <w:lang w:val="en-US" w:eastAsia="zh-CN"/>
              </w:rPr>
              <w:t>2022</w:t>
            </w:r>
            <w:r>
              <w:rPr>
                <w:rFonts w:hint="eastAsia" w:ascii="仿宋" w:hAnsi="仿宋" w:eastAsia="仿宋" w:cs="仿宋"/>
                <w:color w:val="auto"/>
                <w:sz w:val="24"/>
                <w:szCs w:val="24"/>
                <w:highlight w:val="none"/>
              </w:rPr>
              <w:t>年1月1日至今的同类项目业绩情况进行评分，每提供一个业绩得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分，本项最高得</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 xml:space="preserve">分。 </w:t>
            </w:r>
          </w:p>
          <w:p>
            <w:pPr>
              <w:widowControl/>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（同类业绩证明文件是中标/成交通知书或合同关键页的复印件或扫描件（合同关键页是指包括：①能显示</w:t>
            </w:r>
            <w:r>
              <w:rPr>
                <w:rFonts w:hint="eastAsia" w:ascii="仿宋" w:hAnsi="仿宋" w:eastAsia="仿宋" w:cs="仿宋"/>
                <w:color w:val="auto"/>
                <w:sz w:val="24"/>
                <w:szCs w:val="24"/>
                <w:highlight w:val="none"/>
                <w:lang w:eastAsia="zh-CN"/>
              </w:rPr>
              <w:t>服务</w:t>
            </w:r>
            <w:r>
              <w:rPr>
                <w:rFonts w:hint="eastAsia" w:ascii="仿宋" w:hAnsi="仿宋" w:eastAsia="仿宋" w:cs="仿宋"/>
                <w:color w:val="auto"/>
                <w:sz w:val="24"/>
                <w:szCs w:val="24"/>
                <w:highlight w:val="none"/>
              </w:rPr>
              <w:t>相关信息；②签订合同双方的单位名称、合同项目名称；③签订合同双方的签章、盖章及签订日期），无提供不得分。）</w:t>
            </w:r>
          </w:p>
        </w:tc>
      </w:tr>
      <w:tr>
        <w:tblPrEx>
          <w:tblCellMar>
            <w:top w:w="0" w:type="dxa"/>
            <w:left w:w="108" w:type="dxa"/>
            <w:bottom w:w="0" w:type="dxa"/>
            <w:right w:w="108" w:type="dxa"/>
          </w:tblCellMar>
        </w:tblPrEx>
        <w:trPr>
          <w:trHeight w:val="987"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13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售后服务方案</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568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提供的售后服务方案进行评审，内容包括售后服务承诺及保障措施：</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1.售后服务方案最详细、针对性强、合理性高的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2.售后服务方案较详细，针对性较强、合理性较高的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3.售后服务方案详细程度一般，针对性、合理性一般的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p>
          <w:p>
            <w:pPr>
              <w:widowControl/>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4.未提供方案不得分。</w:t>
            </w:r>
          </w:p>
        </w:tc>
      </w:tr>
      <w:tr>
        <w:tblPrEx>
          <w:tblCellMar>
            <w:top w:w="0" w:type="dxa"/>
            <w:left w:w="108" w:type="dxa"/>
            <w:bottom w:w="0" w:type="dxa"/>
            <w:right w:w="108" w:type="dxa"/>
          </w:tblCellMar>
        </w:tblPrEx>
        <w:trPr>
          <w:trHeight w:val="987"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9</w:t>
            </w:r>
          </w:p>
        </w:tc>
        <w:tc>
          <w:tcPr>
            <w:tcW w:w="13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eastAsia="zh-CN"/>
              </w:rPr>
              <w:t>响应</w:t>
            </w:r>
            <w:r>
              <w:rPr>
                <w:rFonts w:hint="eastAsia" w:ascii="仿宋" w:hAnsi="仿宋" w:eastAsia="仿宋" w:cs="仿宋"/>
                <w:color w:val="auto"/>
                <w:kern w:val="0"/>
                <w:sz w:val="24"/>
                <w:szCs w:val="24"/>
                <w:highlight w:val="none"/>
              </w:rPr>
              <w:t>报价得分</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20</w:t>
            </w:r>
          </w:p>
        </w:tc>
        <w:tc>
          <w:tcPr>
            <w:tcW w:w="5681"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响应</w:t>
            </w:r>
            <w:r>
              <w:rPr>
                <w:rFonts w:hint="eastAsia" w:ascii="仿宋" w:hAnsi="仿宋" w:eastAsia="仿宋" w:cs="仿宋"/>
                <w:color w:val="auto"/>
                <w:kern w:val="0"/>
                <w:sz w:val="24"/>
                <w:szCs w:val="24"/>
                <w:highlight w:val="none"/>
              </w:rPr>
              <w:t>报价得分＝（</w:t>
            </w:r>
            <w:r>
              <w:rPr>
                <w:rFonts w:hint="eastAsia" w:ascii="仿宋" w:hAnsi="仿宋" w:eastAsia="仿宋" w:cs="仿宋"/>
                <w:color w:val="auto"/>
                <w:kern w:val="0"/>
                <w:sz w:val="24"/>
                <w:szCs w:val="24"/>
                <w:highlight w:val="none"/>
                <w:lang w:eastAsia="zh-CN"/>
              </w:rPr>
              <w:t>评审</w:t>
            </w:r>
            <w:r>
              <w:rPr>
                <w:rFonts w:hint="eastAsia" w:ascii="仿宋" w:hAnsi="仿宋" w:eastAsia="仿宋" w:cs="仿宋"/>
                <w:color w:val="auto"/>
                <w:kern w:val="0"/>
                <w:sz w:val="24"/>
                <w:szCs w:val="24"/>
                <w:highlight w:val="none"/>
              </w:rPr>
              <w:t>基准价/</w:t>
            </w:r>
            <w:r>
              <w:rPr>
                <w:rFonts w:hint="eastAsia" w:ascii="仿宋" w:hAnsi="仿宋" w:eastAsia="仿宋" w:cs="仿宋"/>
                <w:color w:val="auto"/>
                <w:kern w:val="0"/>
                <w:sz w:val="24"/>
                <w:szCs w:val="24"/>
                <w:highlight w:val="none"/>
                <w:lang w:eastAsia="zh-CN"/>
              </w:rPr>
              <w:t>响应</w:t>
            </w:r>
            <w:r>
              <w:rPr>
                <w:rFonts w:hint="eastAsia" w:ascii="仿宋" w:hAnsi="仿宋" w:eastAsia="仿宋" w:cs="仿宋"/>
                <w:color w:val="auto"/>
                <w:kern w:val="0"/>
                <w:sz w:val="24"/>
                <w:szCs w:val="24"/>
                <w:highlight w:val="none"/>
              </w:rPr>
              <w:t>报价）×价格分值</w:t>
            </w:r>
          </w:p>
          <w:p>
            <w:pPr>
              <w:widowControl/>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【注：满足</w:t>
            </w:r>
            <w:r>
              <w:rPr>
                <w:rFonts w:hint="eastAsia" w:ascii="仿宋" w:hAnsi="仿宋" w:eastAsia="仿宋" w:cs="仿宋"/>
                <w:color w:val="auto"/>
                <w:kern w:val="0"/>
                <w:sz w:val="24"/>
                <w:szCs w:val="24"/>
                <w:highlight w:val="none"/>
                <w:lang w:eastAsia="zh-CN"/>
              </w:rPr>
              <w:t>比选</w:t>
            </w:r>
            <w:r>
              <w:rPr>
                <w:rFonts w:hint="eastAsia" w:ascii="仿宋" w:hAnsi="仿宋" w:eastAsia="仿宋" w:cs="仿宋"/>
                <w:color w:val="auto"/>
                <w:kern w:val="0"/>
                <w:sz w:val="24"/>
                <w:szCs w:val="24"/>
                <w:highlight w:val="none"/>
              </w:rPr>
              <w:t>文件要求且</w:t>
            </w:r>
            <w:r>
              <w:rPr>
                <w:rFonts w:hint="eastAsia" w:ascii="仿宋" w:hAnsi="仿宋" w:eastAsia="仿宋" w:cs="仿宋"/>
                <w:color w:val="auto"/>
                <w:kern w:val="0"/>
                <w:sz w:val="24"/>
                <w:szCs w:val="24"/>
                <w:highlight w:val="none"/>
                <w:lang w:eastAsia="zh-CN"/>
              </w:rPr>
              <w:t>响应</w:t>
            </w:r>
            <w:r>
              <w:rPr>
                <w:rFonts w:hint="eastAsia" w:ascii="仿宋" w:hAnsi="仿宋" w:eastAsia="仿宋" w:cs="仿宋"/>
                <w:color w:val="auto"/>
                <w:kern w:val="0"/>
                <w:sz w:val="24"/>
                <w:szCs w:val="24"/>
                <w:highlight w:val="none"/>
              </w:rPr>
              <w:t>价格最低的</w:t>
            </w:r>
            <w:r>
              <w:rPr>
                <w:rFonts w:hint="eastAsia" w:ascii="仿宋" w:hAnsi="仿宋" w:eastAsia="仿宋" w:cs="仿宋"/>
                <w:color w:val="auto"/>
                <w:kern w:val="0"/>
                <w:sz w:val="24"/>
                <w:szCs w:val="24"/>
                <w:highlight w:val="none"/>
                <w:lang w:eastAsia="zh-CN"/>
              </w:rPr>
              <w:t>响应</w:t>
            </w:r>
            <w:r>
              <w:rPr>
                <w:rFonts w:hint="eastAsia" w:ascii="仿宋" w:hAnsi="仿宋" w:eastAsia="仿宋" w:cs="仿宋"/>
                <w:color w:val="auto"/>
                <w:kern w:val="0"/>
                <w:sz w:val="24"/>
                <w:szCs w:val="24"/>
                <w:highlight w:val="none"/>
              </w:rPr>
              <w:t>报价为</w:t>
            </w:r>
            <w:r>
              <w:rPr>
                <w:rFonts w:hint="eastAsia" w:ascii="仿宋" w:hAnsi="仿宋" w:eastAsia="仿宋" w:cs="仿宋"/>
                <w:color w:val="auto"/>
                <w:kern w:val="0"/>
                <w:sz w:val="24"/>
                <w:szCs w:val="24"/>
                <w:highlight w:val="none"/>
                <w:lang w:eastAsia="zh-CN"/>
              </w:rPr>
              <w:t>评审</w:t>
            </w:r>
            <w:r>
              <w:rPr>
                <w:rFonts w:hint="eastAsia" w:ascii="仿宋" w:hAnsi="仿宋" w:eastAsia="仿宋" w:cs="仿宋"/>
                <w:color w:val="auto"/>
                <w:kern w:val="0"/>
                <w:sz w:val="24"/>
                <w:szCs w:val="24"/>
                <w:highlight w:val="none"/>
              </w:rPr>
              <w:t>基准价</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最低报价不是</w:t>
            </w:r>
            <w:r>
              <w:rPr>
                <w:rFonts w:hint="eastAsia" w:ascii="仿宋" w:hAnsi="仿宋" w:eastAsia="仿宋" w:cs="仿宋"/>
                <w:color w:val="auto"/>
                <w:kern w:val="0"/>
                <w:sz w:val="24"/>
                <w:szCs w:val="24"/>
                <w:highlight w:val="none"/>
                <w:lang w:eastAsia="zh-CN"/>
              </w:rPr>
              <w:t>成交</w:t>
            </w:r>
            <w:r>
              <w:rPr>
                <w:rFonts w:hint="eastAsia" w:ascii="仿宋" w:hAnsi="仿宋" w:eastAsia="仿宋" w:cs="仿宋"/>
                <w:color w:val="auto"/>
                <w:kern w:val="0"/>
                <w:sz w:val="24"/>
                <w:szCs w:val="24"/>
                <w:highlight w:val="none"/>
              </w:rPr>
              <w:t>的唯一依据。因落实政府采购政策进行价格调整的，以调整后的价格计算</w:t>
            </w:r>
            <w:r>
              <w:rPr>
                <w:rFonts w:hint="eastAsia" w:ascii="仿宋" w:hAnsi="仿宋" w:eastAsia="仿宋" w:cs="仿宋"/>
                <w:color w:val="auto"/>
                <w:kern w:val="0"/>
                <w:sz w:val="24"/>
                <w:szCs w:val="24"/>
                <w:highlight w:val="none"/>
                <w:lang w:eastAsia="zh-CN"/>
              </w:rPr>
              <w:t>评审</w:t>
            </w:r>
            <w:r>
              <w:rPr>
                <w:rFonts w:hint="eastAsia" w:ascii="仿宋" w:hAnsi="仿宋" w:eastAsia="仿宋" w:cs="仿宋"/>
                <w:color w:val="auto"/>
                <w:kern w:val="0"/>
                <w:sz w:val="24"/>
                <w:szCs w:val="24"/>
                <w:highlight w:val="none"/>
              </w:rPr>
              <w:t>基准价和</w:t>
            </w:r>
            <w:r>
              <w:rPr>
                <w:rFonts w:hint="eastAsia" w:ascii="仿宋" w:hAnsi="仿宋" w:eastAsia="仿宋" w:cs="仿宋"/>
                <w:color w:val="auto"/>
                <w:kern w:val="0"/>
                <w:sz w:val="24"/>
                <w:szCs w:val="24"/>
                <w:highlight w:val="none"/>
                <w:lang w:eastAsia="zh-CN"/>
              </w:rPr>
              <w:t>响应</w:t>
            </w:r>
            <w:r>
              <w:rPr>
                <w:rFonts w:hint="eastAsia" w:ascii="仿宋" w:hAnsi="仿宋" w:eastAsia="仿宋" w:cs="仿宋"/>
                <w:color w:val="auto"/>
                <w:kern w:val="0"/>
                <w:sz w:val="24"/>
                <w:szCs w:val="24"/>
                <w:highlight w:val="none"/>
              </w:rPr>
              <w:t>报价。</w:t>
            </w:r>
          </w:p>
        </w:tc>
      </w:tr>
    </w:tbl>
    <w:p>
      <w:pPr>
        <w:widowControl/>
        <w:jc w:val="left"/>
        <w:rPr>
          <w:rFonts w:hint="eastAsia" w:ascii="仿宋" w:hAnsi="仿宋" w:eastAsia="仿宋" w:cs="仿宋"/>
          <w:color w:val="auto"/>
          <w:sz w:val="24"/>
          <w:szCs w:val="24"/>
          <w:highlight w:val="none"/>
        </w:rPr>
      </w:pPr>
    </w:p>
    <w:p>
      <w:pPr>
        <w:pStyle w:val="11"/>
        <w:adjustRightInd w:val="0"/>
        <w:snapToGrid w:val="0"/>
        <w:spacing w:line="360" w:lineRule="auto"/>
        <w:ind w:right="32" w:firstLine="458" w:firstLineChars="19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（7）</w:t>
      </w:r>
      <w:r>
        <w:rPr>
          <w:rFonts w:hint="eastAsia" w:ascii="仿宋" w:hAnsi="仿宋" w:eastAsia="仿宋" w:cs="仿宋"/>
          <w:b w:val="0"/>
          <w:bCs/>
          <w:color w:val="auto"/>
          <w:sz w:val="24"/>
          <w:szCs w:val="24"/>
          <w:highlight w:val="none"/>
        </w:rPr>
        <w:t>确定成交候选供应商</w:t>
      </w:r>
    </w:p>
    <w:p>
      <w:pPr>
        <w:autoSpaceDE w:val="0"/>
        <w:autoSpaceDN w:val="0"/>
        <w:adjustRightInd w:val="0"/>
        <w:snapToGrid w:val="0"/>
        <w:spacing w:line="360" w:lineRule="auto"/>
        <w:ind w:right="32" w:firstLine="458" w:firstLineChars="191"/>
        <w:rPr>
          <w:rFonts w:ascii="仿宋" w:hAnsi="仿宋" w:eastAsia="仿宋" w:cs="仿宋"/>
          <w:b w:val="0"/>
          <w:bCs w:val="0"/>
          <w:color w:val="auto"/>
          <w:kern w:val="0"/>
          <w:sz w:val="24"/>
          <w:highlight w:val="none"/>
        </w:rPr>
      </w:pPr>
      <w:r>
        <w:rPr>
          <w:rFonts w:hint="eastAsia" w:ascii="仿宋" w:hAnsi="仿宋" w:eastAsia="仿宋" w:cs="仿宋"/>
          <w:color w:val="auto"/>
          <w:kern w:val="0"/>
          <w:sz w:val="24"/>
          <w:highlight w:val="none"/>
        </w:rPr>
        <w:t>评</w:t>
      </w:r>
      <w:r>
        <w:rPr>
          <w:rFonts w:hint="eastAsia" w:ascii="仿宋" w:hAnsi="仿宋" w:eastAsia="仿宋" w:cs="仿宋"/>
          <w:color w:val="auto"/>
          <w:sz w:val="24"/>
          <w:highlight w:val="none"/>
        </w:rPr>
        <w:t>审</w:t>
      </w:r>
      <w:r>
        <w:rPr>
          <w:rFonts w:hint="eastAsia" w:ascii="仿宋" w:hAnsi="仿宋" w:eastAsia="仿宋" w:cs="仿宋"/>
          <w:color w:val="auto"/>
          <w:kern w:val="0"/>
          <w:sz w:val="24"/>
          <w:highlight w:val="none"/>
        </w:rPr>
        <w:t>小组出具书面的评审报告，按照响应供应商的综合得分由高到低的顺序对响应供应商进行排名，并确定成交候选供应商。综合得分相同的，按响应报价由低到高顺序推荐成交候选供应商，得分</w:t>
      </w:r>
      <w:r>
        <w:rPr>
          <w:rFonts w:hint="eastAsia" w:ascii="仿宋" w:hAnsi="仿宋" w:eastAsia="仿宋" w:cs="仿宋"/>
          <w:b w:val="0"/>
          <w:bCs w:val="0"/>
          <w:color w:val="auto"/>
          <w:kern w:val="0"/>
          <w:sz w:val="24"/>
          <w:highlight w:val="none"/>
        </w:rPr>
        <w:t>且</w:t>
      </w:r>
      <w:r>
        <w:rPr>
          <w:rFonts w:hint="eastAsia" w:ascii="仿宋" w:hAnsi="仿宋" w:eastAsia="仿宋" w:cs="仿宋"/>
          <w:b w:val="0"/>
          <w:bCs w:val="0"/>
          <w:color w:val="auto"/>
          <w:kern w:val="0"/>
          <w:sz w:val="24"/>
          <w:highlight w:val="none"/>
          <w:lang w:eastAsia="zh-CN"/>
        </w:rPr>
        <w:t>响应</w:t>
      </w:r>
      <w:r>
        <w:rPr>
          <w:rFonts w:hint="eastAsia" w:ascii="仿宋" w:hAnsi="仿宋" w:eastAsia="仿宋" w:cs="仿宋"/>
          <w:b w:val="0"/>
          <w:bCs w:val="0"/>
          <w:color w:val="auto"/>
          <w:kern w:val="0"/>
          <w:sz w:val="24"/>
          <w:highlight w:val="none"/>
        </w:rPr>
        <w:t>报价相同的，由</w:t>
      </w:r>
      <w:r>
        <w:rPr>
          <w:rFonts w:hint="eastAsia" w:ascii="仿宋" w:hAnsi="仿宋" w:eastAsia="仿宋" w:cs="仿宋"/>
          <w:b w:val="0"/>
          <w:bCs w:val="0"/>
          <w:color w:val="auto"/>
          <w:kern w:val="0"/>
          <w:sz w:val="24"/>
          <w:highlight w:val="none"/>
          <w:lang w:eastAsia="zh-CN"/>
        </w:rPr>
        <w:t>评审小组</w:t>
      </w:r>
      <w:r>
        <w:rPr>
          <w:rFonts w:hint="eastAsia" w:ascii="仿宋" w:hAnsi="仿宋" w:eastAsia="仿宋" w:cs="仿宋"/>
          <w:b w:val="0"/>
          <w:bCs w:val="0"/>
          <w:color w:val="auto"/>
          <w:kern w:val="0"/>
          <w:sz w:val="24"/>
          <w:highlight w:val="none"/>
        </w:rPr>
        <w:t>采取随机抽取的方式确定。</w:t>
      </w:r>
    </w:p>
    <w:p>
      <w:pPr>
        <w:pStyle w:val="11"/>
        <w:adjustRightInd w:val="0"/>
        <w:snapToGrid w:val="0"/>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（8）</w:t>
      </w:r>
      <w:r>
        <w:rPr>
          <w:rFonts w:hint="eastAsia" w:ascii="仿宋" w:hAnsi="仿宋" w:eastAsia="仿宋" w:cs="仿宋"/>
          <w:b w:val="0"/>
          <w:bCs w:val="0"/>
          <w:color w:val="auto"/>
          <w:sz w:val="24"/>
          <w:szCs w:val="24"/>
          <w:highlight w:val="none"/>
        </w:rPr>
        <w:t>公 示</w:t>
      </w:r>
    </w:p>
    <w:p>
      <w:pPr>
        <w:autoSpaceDE w:val="0"/>
        <w:autoSpaceDN w:val="0"/>
        <w:adjustRightInd w:val="0"/>
        <w:snapToGrid w:val="0"/>
        <w:spacing w:line="360" w:lineRule="auto"/>
        <w:ind w:right="32"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评审完成确定成交候选供应商后，</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发布成交公告，并向</w:t>
      </w:r>
      <w:r>
        <w:rPr>
          <w:rFonts w:hint="eastAsia" w:ascii="仿宋" w:hAnsi="仿宋" w:eastAsia="仿宋" w:cs="仿宋"/>
          <w:color w:val="auto"/>
          <w:sz w:val="24"/>
          <w:highlight w:val="none"/>
          <w:lang w:eastAsia="zh-CN"/>
        </w:rPr>
        <w:t>成交供应商</w:t>
      </w:r>
      <w:r>
        <w:rPr>
          <w:rFonts w:hint="eastAsia" w:ascii="仿宋" w:hAnsi="仿宋" w:eastAsia="仿宋" w:cs="仿宋"/>
          <w:color w:val="auto"/>
          <w:sz w:val="24"/>
          <w:highlight w:val="none"/>
        </w:rPr>
        <w:t>发出《成交通知书》。</w:t>
      </w:r>
    </w:p>
    <w:p>
      <w:pPr>
        <w:autoSpaceDE w:val="0"/>
        <w:autoSpaceDN w:val="0"/>
        <w:adjustRightInd w:val="0"/>
        <w:snapToGrid w:val="0"/>
        <w:spacing w:line="360" w:lineRule="auto"/>
        <w:ind w:right="32"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六</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询问、</w:t>
      </w:r>
      <w:r>
        <w:rPr>
          <w:rFonts w:hint="eastAsia" w:ascii="仿宋" w:hAnsi="仿宋" w:eastAsia="仿宋" w:cs="仿宋"/>
          <w:b/>
          <w:color w:val="auto"/>
          <w:sz w:val="24"/>
          <w:highlight w:val="none"/>
        </w:rPr>
        <w:t>质疑和投诉</w:t>
      </w:r>
    </w:p>
    <w:p>
      <w:pPr>
        <w:pStyle w:val="11"/>
        <w:adjustRightInd w:val="0"/>
        <w:snapToGrid w:val="0"/>
        <w:spacing w:line="360" w:lineRule="auto"/>
        <w:ind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（一）询问</w:t>
      </w:r>
    </w:p>
    <w:p>
      <w:pPr>
        <w:pStyle w:val="11"/>
        <w:adjustRightInd w:val="0"/>
        <w:snapToGrid w:val="0"/>
        <w:spacing w:line="360" w:lineRule="auto"/>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对政府采购活动事项（</w:t>
      </w:r>
      <w:r>
        <w:rPr>
          <w:rFonts w:hint="eastAsia" w:ascii="仿宋" w:hAnsi="仿宋" w:eastAsia="仿宋" w:cs="仿宋"/>
          <w:color w:val="auto"/>
          <w:sz w:val="24"/>
          <w:highlight w:val="none"/>
          <w:lang w:eastAsia="zh-CN"/>
        </w:rPr>
        <w:t>比选文件</w:t>
      </w:r>
      <w:r>
        <w:rPr>
          <w:rFonts w:hint="eastAsia" w:ascii="仿宋" w:hAnsi="仿宋" w:eastAsia="仿宋" w:cs="仿宋"/>
          <w:color w:val="auto"/>
          <w:sz w:val="24"/>
          <w:highlight w:val="none"/>
        </w:rPr>
        <w:t>、采购过程和</w:t>
      </w:r>
      <w:r>
        <w:rPr>
          <w:rFonts w:hint="eastAsia" w:ascii="仿宋" w:hAnsi="仿宋" w:eastAsia="仿宋" w:cs="仿宋"/>
          <w:color w:val="auto"/>
          <w:sz w:val="24"/>
          <w:highlight w:val="none"/>
          <w:lang w:val="en-US" w:eastAsia="zh-CN"/>
        </w:rPr>
        <w:t>成交</w:t>
      </w:r>
      <w:r>
        <w:rPr>
          <w:rFonts w:hint="eastAsia" w:ascii="仿宋" w:hAnsi="仿宋" w:eastAsia="仿宋" w:cs="仿宋"/>
          <w:color w:val="auto"/>
          <w:sz w:val="24"/>
          <w:highlight w:val="none"/>
        </w:rPr>
        <w:t>结果）有疑问的，可以向采购人提出询问，采购人将及时作出答复，但答复的内容不涉及商业秘密。询问可以口头方式提出，也可以书面方式提出，书面方式包括但不限于传真、信函、电子邮件。联系方式见《</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邀请函》中“采购人的名称、地址和联系方式”。</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（二）</w:t>
      </w:r>
      <w:r>
        <w:rPr>
          <w:rFonts w:hint="eastAsia" w:ascii="仿宋" w:hAnsi="仿宋" w:eastAsia="仿宋" w:cs="仿宋"/>
          <w:color w:val="auto"/>
          <w:sz w:val="24"/>
          <w:highlight w:val="none"/>
        </w:rPr>
        <w:t>对比选文件的质疑和处理</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供应商对比选公告或文件有异议的，应在比选公告的有效期内书面向</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提出合理的质疑。公告期限内未收到书面质疑，视为潜在供应商认同比选文件的全部内容，</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不再受理供应商对比选公告或文件的质疑。</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应当在接收到质疑函后起七个工作日内进行答复，并以书面形式通知质疑供应商和其他有关供应商。</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对比选文件提出的质疑成立后，由</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通过澄清或者修改，并以书面形式告知潜在的供应商后可以继续开展采购活动的，澄清或者修改比选文件后继续开展采购活动；否则应当修改比选文件后重新开展采购活动。</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三</w:t>
      </w:r>
      <w:r>
        <w:rPr>
          <w:rFonts w:hint="eastAsia" w:ascii="仿宋" w:hAnsi="仿宋" w:eastAsia="仿宋" w:cs="仿宋"/>
          <w:color w:val="auto"/>
          <w:sz w:val="24"/>
          <w:highlight w:val="none"/>
        </w:rPr>
        <w:t>）对采购过程、成交结果的质疑和处理</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供应商认为评审过程、成交结果使自己的权益受到损害的，可以在知道或者应知其权益受到损害之日起7个工作日内，以书面形式向</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提出质疑。</w:t>
      </w:r>
    </w:p>
    <w:p>
      <w:pPr>
        <w:pStyle w:val="11"/>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应于收到质疑函后起7个工作日内组织原评审小组协助答复质疑，并以书面形式通知质疑供应商和其他有关供应商。</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医院认为供应商质疑不成立，或者成立但未对成交结果构成影响的，继续开展采购活动；认为供应商质疑成立且影响或者可能影响成交结果的，合格供应商符合法定数量时，可以从合格的成交候选人中另行确定成交供应商的，应当依法另行确定成交供应商；否则应当重新开展采购活动。</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四</w:t>
      </w:r>
      <w:r>
        <w:rPr>
          <w:rFonts w:hint="eastAsia" w:ascii="仿宋" w:hAnsi="仿宋" w:eastAsia="仿宋" w:cs="仿宋"/>
          <w:color w:val="auto"/>
          <w:sz w:val="24"/>
          <w:highlight w:val="none"/>
        </w:rPr>
        <w:t>）供应商提出质疑应当提交质疑函和必要的证明材料</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包括证明材料清单、证明文件及获取途径说明</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。质疑函应当包括下列内容：</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供应商的姓名或者名称、地址、邮编、联系人及联系电话；</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质疑项目的名称、编号；</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具体、明确的质疑事项和与质疑事项相关的请求；</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事实依据；</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必要的法律依据；</w:t>
      </w:r>
    </w:p>
    <w:p>
      <w:pPr>
        <w:pStyle w:val="11"/>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提出质疑的日期。</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五</w:t>
      </w:r>
      <w:r>
        <w:rPr>
          <w:rFonts w:hint="eastAsia" w:ascii="仿宋" w:hAnsi="仿宋" w:eastAsia="仿宋" w:cs="仿宋"/>
          <w:color w:val="auto"/>
          <w:sz w:val="24"/>
          <w:highlight w:val="none"/>
        </w:rPr>
        <w:t>）投诉</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供应商对</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的质疑答复不满意或在规定时间内未得到答复的，可以在答复期满后15个工作日内，按如下联系方式向</w:t>
      </w:r>
      <w:r>
        <w:rPr>
          <w:rFonts w:hint="eastAsia" w:ascii="仿宋" w:hAnsi="仿宋" w:eastAsia="仿宋" w:cs="仿宋"/>
          <w:color w:val="auto"/>
          <w:sz w:val="24"/>
          <w:szCs w:val="24"/>
          <w:highlight w:val="none"/>
          <w:lang w:val="en-US" w:eastAsia="zh-CN"/>
        </w:rPr>
        <w:t>医院招标采购工作监督小组</w:t>
      </w:r>
      <w:r>
        <w:rPr>
          <w:rFonts w:hint="eastAsia" w:ascii="仿宋" w:hAnsi="仿宋" w:eastAsia="仿宋" w:cs="仿宋"/>
          <w:color w:val="auto"/>
          <w:sz w:val="24"/>
          <w:highlight w:val="none"/>
        </w:rPr>
        <w:t>提出书面投诉。</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（六）质疑供应商未按以上规定进行质疑的，</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将不予接收。</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（七）供应商捏造事实、提供虚假材料或者以非法手段取得证明材料进行质疑或投诉的，予以驳回，并列入黑名单。</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（八）</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受理质疑后，质疑人书面申请撤回质疑的，应当终止质疑处理程序。</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九</w:t>
      </w:r>
      <w:r>
        <w:rPr>
          <w:rFonts w:hint="eastAsia" w:ascii="仿宋" w:hAnsi="仿宋" w:eastAsia="仿宋" w:cs="仿宋"/>
          <w:color w:val="auto"/>
          <w:sz w:val="24"/>
          <w:highlight w:val="none"/>
        </w:rPr>
        <w:t>）同一供应商不能对同一事项重复质疑。</w:t>
      </w:r>
    </w:p>
    <w:p>
      <w:pPr>
        <w:pStyle w:val="11"/>
        <w:adjustRightInd w:val="0"/>
        <w:snapToGrid w:val="0"/>
        <w:spacing w:line="360" w:lineRule="auto"/>
        <w:ind w:firstLine="482" w:firstLineChars="200"/>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lang w:val="en-US" w:eastAsia="zh-CN"/>
        </w:rPr>
        <w:t>七</w:t>
      </w:r>
      <w:r>
        <w:rPr>
          <w:rFonts w:hint="eastAsia" w:ascii="仿宋" w:hAnsi="仿宋" w:eastAsia="仿宋" w:cs="仿宋"/>
          <w:b/>
          <w:color w:val="auto"/>
          <w:kern w:val="0"/>
          <w:sz w:val="24"/>
          <w:szCs w:val="24"/>
          <w:highlight w:val="none"/>
        </w:rPr>
        <w:t>、合同的订立和履行</w:t>
      </w:r>
    </w:p>
    <w:p>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r>
        <w:rPr>
          <w:rFonts w:hint="eastAsia" w:ascii="仿宋" w:hAnsi="仿宋" w:eastAsia="仿宋" w:cs="仿宋"/>
          <w:color w:val="auto"/>
          <w:kern w:val="0"/>
          <w:sz w:val="24"/>
          <w:highlight w:val="none"/>
          <w:lang w:val="en-US" w:eastAsia="zh-CN"/>
        </w:rPr>
        <w:t>.</w:t>
      </w:r>
      <w:r>
        <w:rPr>
          <w:rFonts w:hint="eastAsia" w:ascii="仿宋" w:hAnsi="仿宋" w:eastAsia="仿宋" w:cs="仿宋"/>
          <w:color w:val="auto"/>
          <w:kern w:val="0"/>
          <w:sz w:val="24"/>
          <w:highlight w:val="none"/>
        </w:rPr>
        <w:t>合同的订立</w:t>
      </w:r>
    </w:p>
    <w:p>
      <w:pPr>
        <w:autoSpaceDE w:val="0"/>
        <w:autoSpaceDN w:val="0"/>
        <w:adjustRightInd w:val="0"/>
        <w:snapToGrid w:val="0"/>
        <w:spacing w:line="360" w:lineRule="auto"/>
        <w:ind w:right="32" w:firstLine="480" w:firstLineChars="200"/>
        <w:rPr>
          <w:rFonts w:hint="eastAsia" w:ascii="仿宋" w:hAnsi="仿宋" w:eastAsia="仿宋" w:cs="仿宋"/>
          <w:b/>
          <w:bCs/>
          <w:color w:val="auto"/>
          <w:kern w:val="0"/>
          <w:sz w:val="24"/>
          <w:highlight w:val="none"/>
        </w:rPr>
      </w:pPr>
      <w:r>
        <w:rPr>
          <w:rFonts w:hint="eastAsia" w:ascii="仿宋" w:hAnsi="仿宋" w:eastAsia="仿宋" w:cs="仿宋"/>
          <w:color w:val="auto"/>
          <w:kern w:val="0"/>
          <w:sz w:val="24"/>
          <w:highlight w:val="none"/>
        </w:rPr>
        <w:t>采购人与成交供应商自成交通知书发出之日起三十日内，按比选文件要求和</w:t>
      </w:r>
      <w:r>
        <w:rPr>
          <w:rFonts w:hint="eastAsia" w:ascii="仿宋" w:hAnsi="仿宋" w:eastAsia="仿宋" w:cs="仿宋"/>
          <w:color w:val="auto"/>
          <w:kern w:val="0"/>
          <w:sz w:val="24"/>
          <w:highlight w:val="none"/>
          <w:lang w:eastAsia="zh-CN"/>
        </w:rPr>
        <w:t>成交供应商</w:t>
      </w:r>
      <w:r>
        <w:rPr>
          <w:rFonts w:hint="eastAsia" w:ascii="仿宋" w:hAnsi="仿宋" w:eastAsia="仿宋" w:cs="仿宋"/>
          <w:color w:val="auto"/>
          <w:kern w:val="0"/>
          <w:sz w:val="24"/>
          <w:highlight w:val="none"/>
        </w:rPr>
        <w:t>响应文件承诺签订采购合同。未按规定时间签订合同的，视为主动放弃成交资格。但不得超出比选文件和成交供应商响应文件的范围</w:t>
      </w:r>
      <w:r>
        <w:rPr>
          <w:rFonts w:hint="eastAsia" w:ascii="仿宋" w:hAnsi="仿宋" w:eastAsia="仿宋" w:cs="仿宋"/>
          <w:color w:val="auto"/>
          <w:kern w:val="0"/>
          <w:sz w:val="24"/>
          <w:highlight w:val="none"/>
          <w:lang w:eastAsia="zh-CN"/>
        </w:rPr>
        <w:t>，也</w:t>
      </w:r>
      <w:r>
        <w:rPr>
          <w:rFonts w:hint="eastAsia" w:ascii="仿宋" w:hAnsi="仿宋" w:eastAsia="仿宋" w:cs="仿宋"/>
          <w:color w:val="auto"/>
          <w:kern w:val="0"/>
          <w:sz w:val="24"/>
          <w:highlight w:val="none"/>
        </w:rPr>
        <w:t>不得再行订立背离合同实质性内容的其他协议。如果第一成交候选供应商放弃成交资格或者没有按照规定签订合同，采购人将取消其成交资格。在此情况下，采购人可确定第二成交候选供应商为成交供应商，或重新采购。</w:t>
      </w:r>
    </w:p>
    <w:p>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r>
        <w:rPr>
          <w:rFonts w:hint="eastAsia" w:ascii="仿宋" w:hAnsi="仿宋" w:eastAsia="仿宋" w:cs="仿宋"/>
          <w:color w:val="auto"/>
          <w:kern w:val="0"/>
          <w:sz w:val="24"/>
          <w:highlight w:val="none"/>
          <w:lang w:val="en-US" w:eastAsia="zh-CN"/>
        </w:rPr>
        <w:t>.</w:t>
      </w:r>
      <w:r>
        <w:rPr>
          <w:rFonts w:hint="eastAsia" w:ascii="仿宋" w:hAnsi="仿宋" w:eastAsia="仿宋" w:cs="仿宋"/>
          <w:color w:val="auto"/>
          <w:kern w:val="0"/>
          <w:sz w:val="24"/>
          <w:highlight w:val="none"/>
        </w:rPr>
        <w:t>合同的履行</w:t>
      </w:r>
    </w:p>
    <w:p>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（1）采购合同订立后，合同各方不得擅自变更、中止或者终止合同。合同确需要变更的，应以书面形式报</w:t>
      </w:r>
      <w:r>
        <w:rPr>
          <w:rFonts w:hint="eastAsia" w:ascii="仿宋" w:hAnsi="仿宋" w:eastAsia="仿宋" w:cs="仿宋"/>
          <w:color w:val="auto"/>
          <w:kern w:val="0"/>
          <w:sz w:val="24"/>
          <w:highlight w:val="none"/>
          <w:lang w:eastAsia="zh-CN"/>
        </w:rPr>
        <w:t>采购人</w:t>
      </w:r>
      <w:r>
        <w:rPr>
          <w:rFonts w:hint="eastAsia" w:ascii="仿宋" w:hAnsi="仿宋" w:eastAsia="仿宋" w:cs="仿宋"/>
          <w:color w:val="auto"/>
          <w:kern w:val="0"/>
          <w:sz w:val="24"/>
          <w:highlight w:val="none"/>
        </w:rPr>
        <w:t>审批。</w:t>
      </w:r>
    </w:p>
    <w:p>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（2）采购合同履行中，采购人需追加与合同标的相同的货物、工程或者服务的，在不改变合同实质条款的前提下，可以与成交供应商签订补充合同，但所补充合同的采购金额不得超过原采购金额的百分之十。</w:t>
      </w:r>
    </w:p>
    <w:p>
      <w:pPr>
        <w:adjustRightInd w:val="0"/>
        <w:snapToGrid w:val="0"/>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八</w:t>
      </w:r>
      <w:r>
        <w:rPr>
          <w:rFonts w:hint="eastAsia" w:ascii="仿宋" w:hAnsi="仿宋" w:eastAsia="仿宋" w:cs="仿宋"/>
          <w:b/>
          <w:bCs/>
          <w:color w:val="auto"/>
          <w:sz w:val="24"/>
          <w:highlight w:val="none"/>
        </w:rPr>
        <w:t>、适用法律及规定</w:t>
      </w:r>
    </w:p>
    <w:p>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1.采购人</w:t>
      </w:r>
      <w:r>
        <w:rPr>
          <w:rFonts w:hint="eastAsia" w:ascii="仿宋" w:hAnsi="仿宋" w:eastAsia="仿宋" w:cs="仿宋"/>
          <w:color w:val="auto"/>
          <w:kern w:val="0"/>
          <w:sz w:val="24"/>
          <w:highlight w:val="none"/>
        </w:rPr>
        <w:t>及供应商的一切采购活动均参考《中华人民共和国政府采购法》及医院的采购制度。</w:t>
      </w:r>
    </w:p>
    <w:p>
      <w:pPr>
        <w:pStyle w:val="11"/>
        <w:adjustRightInd w:val="0"/>
        <w:snapToGrid w:val="0"/>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rPr>
        <w:t>单位负责人为同一人或者存在直接控股、管理关系的不同供应商，不得参加同一合同项下的采购活动。</w:t>
      </w:r>
      <w:r>
        <w:rPr>
          <w:rFonts w:hint="eastAsia" w:ascii="仿宋" w:hAnsi="仿宋" w:eastAsia="仿宋" w:cs="仿宋"/>
          <w:color w:val="auto"/>
          <w:kern w:val="0"/>
          <w:sz w:val="24"/>
          <w:highlight w:val="none"/>
          <w:lang w:eastAsia="zh-CN"/>
        </w:rPr>
        <w:t>为本采购项目提供整体设计、规范编制或者项目管理、监理、检测等服务的供应商，不得再参加本采购项目的采购活动。</w:t>
      </w:r>
      <w:r>
        <w:rPr>
          <w:rFonts w:hint="eastAsia" w:ascii="仿宋" w:hAnsi="仿宋" w:eastAsia="仿宋" w:cs="仿宋"/>
          <w:color w:val="auto"/>
          <w:kern w:val="0"/>
          <w:sz w:val="24"/>
          <w:highlight w:val="none"/>
        </w:rPr>
        <w:t>存在以上情形的供应商应主动予以回避，否则自行承担相应的法律责任及后果。</w:t>
      </w:r>
    </w:p>
    <w:p>
      <w:pPr>
        <w:autoSpaceDE/>
        <w:autoSpaceDN/>
        <w:adjustRightInd/>
        <w:snapToGrid/>
        <w:spacing w:line="240" w:lineRule="auto"/>
        <w:ind w:right="0" w:firstLine="0" w:firstLineChars="0"/>
        <w:jc w:val="lef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pPr>
        <w:autoSpaceDE w:val="0"/>
        <w:autoSpaceDN w:val="0"/>
        <w:adjustRightInd w:val="0"/>
        <w:snapToGrid w:val="0"/>
        <w:spacing w:line="360" w:lineRule="auto"/>
        <w:ind w:right="32" w:firstLine="562" w:firstLineChars="200"/>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第四部分  合同书范本格式</w:t>
      </w:r>
    </w:p>
    <w:p>
      <w:pPr>
        <w:autoSpaceDE w:val="0"/>
        <w:autoSpaceDN w:val="0"/>
        <w:adjustRightInd w:val="0"/>
        <w:spacing w:before="100" w:beforeAutospacing="1" w:after="100" w:afterAutospacing="1"/>
        <w:jc w:val="right"/>
        <w:rPr>
          <w:rFonts w:hint="eastAsia" w:ascii="Arial" w:hAnsi="Arial" w:eastAsia="黑体"/>
          <w:bCs/>
          <w:color w:val="auto"/>
          <w:sz w:val="30"/>
          <w:szCs w:val="30"/>
          <w:highlight w:val="none"/>
          <w:lang w:val="en-US" w:eastAsia="zh-CN"/>
        </w:rPr>
      </w:pPr>
      <w:r>
        <w:rPr>
          <w:rFonts w:hint="eastAsia" w:ascii="Arial" w:hAnsi="Arial" w:eastAsia="黑体"/>
          <w:bCs/>
          <w:color w:val="auto"/>
          <w:sz w:val="30"/>
          <w:szCs w:val="30"/>
          <w:highlight w:val="none"/>
          <w:lang w:val="en-US" w:eastAsia="zh-CN"/>
        </w:rPr>
        <w:t>合同编号</w:t>
      </w:r>
      <w:r>
        <w:rPr>
          <w:rFonts w:hint="eastAsia" w:ascii="Arial" w:hAnsi="Arial" w:eastAsia="黑体"/>
          <w:bCs/>
          <w:color w:val="auto"/>
          <w:sz w:val="30"/>
          <w:szCs w:val="30"/>
          <w:highlight w:val="none"/>
        </w:rPr>
        <w:t>：</w:t>
      </w:r>
    </w:p>
    <w:p>
      <w:pPr>
        <w:autoSpaceDE w:val="0"/>
        <w:autoSpaceDN w:val="0"/>
        <w:adjustRightInd w:val="0"/>
        <w:spacing w:before="100" w:beforeAutospacing="1" w:after="100" w:afterAutospacing="1"/>
        <w:ind w:firstLine="8196" w:firstLineChars="1946"/>
        <w:rPr>
          <w:rFonts w:ascii="仿宋" w:hAnsi="仿宋" w:eastAsia="仿宋" w:cs="FangSong_GB2312-Identity-H"/>
          <w:b/>
          <w:bCs/>
          <w:color w:val="auto"/>
          <w:spacing w:val="60"/>
          <w:kern w:val="0"/>
          <w:sz w:val="30"/>
          <w:szCs w:val="30"/>
          <w:highlight w:val="none"/>
        </w:rPr>
      </w:pPr>
    </w:p>
    <w:tbl>
      <w:tblPr>
        <w:tblStyle w:val="16"/>
        <w:tblpPr w:leftFromText="180" w:rightFromText="180" w:vertAnchor="text" w:horzAnchor="margin" w:tblpXSpec="center" w:tblpY="2498"/>
        <w:tblOverlap w:val="never"/>
        <w:tblW w:w="6629" w:type="dxa"/>
        <w:tblInd w:w="0" w:type="dxa"/>
        <w:tblLayout w:type="fixed"/>
        <w:tblCellMar>
          <w:top w:w="0" w:type="dxa"/>
          <w:left w:w="108" w:type="dxa"/>
          <w:bottom w:w="0" w:type="dxa"/>
          <w:right w:w="108" w:type="dxa"/>
        </w:tblCellMar>
      </w:tblPr>
      <w:tblGrid>
        <w:gridCol w:w="6629"/>
      </w:tblGrid>
      <w:tr>
        <w:tblPrEx>
          <w:tblCellMar>
            <w:top w:w="0" w:type="dxa"/>
            <w:left w:w="108" w:type="dxa"/>
            <w:bottom w:w="0" w:type="dxa"/>
            <w:right w:w="108" w:type="dxa"/>
          </w:tblCellMar>
        </w:tblPrEx>
        <w:trPr>
          <w:trHeight w:val="446" w:hRule="atLeast"/>
        </w:trPr>
        <w:tc>
          <w:tcPr>
            <w:tcW w:w="6629" w:type="dxa"/>
            <w:noWrap w:val="0"/>
            <w:vAlign w:val="top"/>
          </w:tcPr>
          <w:p>
            <w:pPr>
              <w:pStyle w:val="11"/>
              <w:spacing w:line="800" w:lineRule="exact"/>
              <w:jc w:val="left"/>
              <w:rPr>
                <w:rFonts w:hAnsi="宋体"/>
                <w:b/>
                <w:color w:val="auto"/>
                <w:sz w:val="30"/>
                <w:szCs w:val="30"/>
                <w:highlight w:val="none"/>
              </w:rPr>
            </w:pPr>
          </w:p>
          <w:p>
            <w:pPr>
              <w:pStyle w:val="11"/>
              <w:spacing w:line="800" w:lineRule="exact"/>
              <w:jc w:val="left"/>
              <w:rPr>
                <w:rFonts w:hAnsi="宋体"/>
                <w:b/>
                <w:color w:val="auto"/>
                <w:sz w:val="30"/>
                <w:szCs w:val="30"/>
                <w:highlight w:val="none"/>
              </w:rPr>
            </w:pPr>
            <w:r>
              <w:rPr>
                <w:rFonts w:hint="eastAsia" w:hAnsi="宋体"/>
                <w:b/>
                <w:color w:val="auto"/>
                <w:sz w:val="30"/>
                <w:szCs w:val="30"/>
                <w:highlight w:val="none"/>
              </w:rPr>
              <w:t>采购编号：</w:t>
            </w:r>
          </w:p>
          <w:p>
            <w:pPr>
              <w:pStyle w:val="11"/>
              <w:spacing w:line="800" w:lineRule="exact"/>
              <w:jc w:val="left"/>
              <w:rPr>
                <w:rFonts w:hAnsi="宋体"/>
                <w:b/>
                <w:color w:val="auto"/>
                <w:sz w:val="30"/>
                <w:szCs w:val="30"/>
                <w:highlight w:val="none"/>
              </w:rPr>
            </w:pPr>
            <w:r>
              <w:rPr>
                <w:rFonts w:hint="eastAsia" w:hAnsi="宋体"/>
                <w:b/>
                <w:color w:val="auto"/>
                <w:sz w:val="30"/>
                <w:szCs w:val="30"/>
                <w:highlight w:val="none"/>
              </w:rPr>
              <w:t>项目名称：</w:t>
            </w:r>
          </w:p>
          <w:p>
            <w:pPr>
              <w:pStyle w:val="11"/>
              <w:spacing w:line="800" w:lineRule="exact"/>
              <w:jc w:val="left"/>
              <w:rPr>
                <w:rFonts w:hAnsi="宋体" w:cs="Times New Roman"/>
                <w:b/>
                <w:bCs/>
                <w:color w:val="auto"/>
                <w:sz w:val="30"/>
                <w:szCs w:val="30"/>
                <w:highlight w:val="none"/>
              </w:rPr>
            </w:pPr>
            <w:r>
              <w:rPr>
                <w:rFonts w:hint="eastAsia" w:hAnsi="宋体" w:cs="Times New Roman"/>
                <w:b/>
                <w:bCs/>
                <w:color w:val="auto"/>
                <w:sz w:val="30"/>
                <w:szCs w:val="30"/>
                <w:highlight w:val="none"/>
              </w:rPr>
              <w:t>甲方：惠州市第一妇幼保健院</w:t>
            </w:r>
          </w:p>
          <w:p>
            <w:pPr>
              <w:pStyle w:val="11"/>
              <w:spacing w:line="800" w:lineRule="exact"/>
              <w:jc w:val="left"/>
              <w:rPr>
                <w:rFonts w:hAnsi="宋体" w:cs="Times New Roman"/>
                <w:b/>
                <w:bCs/>
                <w:color w:val="auto"/>
                <w:sz w:val="30"/>
                <w:szCs w:val="30"/>
                <w:highlight w:val="none"/>
              </w:rPr>
            </w:pPr>
            <w:r>
              <w:rPr>
                <w:rFonts w:hint="eastAsia" w:hAnsi="宋体" w:cs="Times New Roman"/>
                <w:b/>
                <w:bCs/>
                <w:color w:val="auto"/>
                <w:sz w:val="30"/>
                <w:szCs w:val="30"/>
                <w:highlight w:val="none"/>
              </w:rPr>
              <w:t>乙方：</w:t>
            </w:r>
          </w:p>
          <w:p>
            <w:pPr>
              <w:tabs>
                <w:tab w:val="left" w:pos="720"/>
              </w:tabs>
              <w:spacing w:line="360" w:lineRule="auto"/>
              <w:rPr>
                <w:rFonts w:ascii="宋体"/>
                <w:b/>
                <w:color w:val="auto"/>
                <w:sz w:val="30"/>
                <w:szCs w:val="30"/>
                <w:highlight w:val="none"/>
              </w:rPr>
            </w:pPr>
          </w:p>
        </w:tc>
      </w:tr>
    </w:tbl>
    <w:p>
      <w:pPr>
        <w:autoSpaceDE w:val="0"/>
        <w:autoSpaceDN w:val="0"/>
        <w:adjustRightInd w:val="0"/>
        <w:spacing w:before="100" w:beforeAutospacing="1" w:after="100" w:afterAutospacing="1"/>
        <w:jc w:val="center"/>
        <w:rPr>
          <w:rFonts w:ascii="仿宋_GB2312" w:hAnsi="仿宋" w:eastAsia="仿宋_GB2312"/>
          <w:b/>
          <w:color w:val="auto"/>
          <w:sz w:val="28"/>
          <w:highlight w:val="none"/>
        </w:rPr>
      </w:pPr>
      <w:r>
        <w:rPr>
          <w:rFonts w:hint="eastAsia" w:ascii="仿宋" w:hAnsi="仿宋" w:eastAsia="仿宋" w:cs="FangSong_GB2312-Identity-H"/>
          <w:b/>
          <w:bCs/>
          <w:color w:val="auto"/>
          <w:spacing w:val="60"/>
          <w:kern w:val="0"/>
          <w:sz w:val="84"/>
          <w:szCs w:val="84"/>
          <w:highlight w:val="none"/>
        </w:rPr>
        <w:t>技术服务合同</w:t>
      </w:r>
    </w:p>
    <w:p>
      <w:pPr>
        <w:spacing w:line="360" w:lineRule="auto"/>
        <w:ind w:right="480"/>
        <w:jc w:val="center"/>
        <w:rPr>
          <w:rFonts w:ascii="宋体"/>
          <w:bCs/>
          <w:color w:val="auto"/>
          <w:sz w:val="24"/>
          <w:highlight w:val="none"/>
        </w:rPr>
      </w:pPr>
    </w:p>
    <w:p>
      <w:pPr>
        <w:spacing w:line="360" w:lineRule="auto"/>
        <w:jc w:val="center"/>
        <w:rPr>
          <w:rFonts w:ascii="宋体"/>
          <w:b/>
          <w:color w:val="auto"/>
          <w:sz w:val="44"/>
          <w:szCs w:val="44"/>
          <w:highlight w:val="none"/>
        </w:rPr>
      </w:pPr>
      <w:r>
        <w:rPr>
          <w:rFonts w:ascii="宋体"/>
          <w:bCs/>
          <w:color w:val="auto"/>
          <w:sz w:val="24"/>
          <w:highlight w:val="none"/>
        </w:rPr>
        <w:br w:type="page"/>
      </w:r>
      <w:r>
        <w:rPr>
          <w:rFonts w:hint="eastAsia" w:ascii="宋体" w:hAnsi="宋体"/>
          <w:b/>
          <w:color w:val="auto"/>
          <w:sz w:val="44"/>
          <w:szCs w:val="44"/>
          <w:highlight w:val="none"/>
        </w:rPr>
        <w:t>合   同</w:t>
      </w:r>
    </w:p>
    <w:p>
      <w:pPr>
        <w:spacing w:line="360" w:lineRule="auto"/>
        <w:jc w:val="center"/>
        <w:rPr>
          <w:rFonts w:ascii="宋体"/>
          <w:b/>
          <w:color w:val="auto"/>
          <w:sz w:val="44"/>
          <w:szCs w:val="44"/>
          <w:highlight w:val="none"/>
        </w:rPr>
      </w:pPr>
    </w:p>
    <w:p>
      <w:pPr>
        <w:spacing w:line="360" w:lineRule="auto"/>
        <w:jc w:val="left"/>
        <w:rPr>
          <w:rFonts w:ascii="宋体"/>
          <w:b/>
          <w:color w:val="auto"/>
          <w:sz w:val="24"/>
          <w:highlight w:val="none"/>
        </w:rPr>
      </w:pPr>
      <w:r>
        <w:rPr>
          <w:rFonts w:hint="eastAsia" w:ascii="宋体" w:hAnsi="宋体"/>
          <w:b/>
          <w:color w:val="auto"/>
          <w:sz w:val="24"/>
          <w:highlight w:val="none"/>
        </w:rPr>
        <w:t>甲方：</w:t>
      </w:r>
      <w:r>
        <w:rPr>
          <w:rFonts w:hint="eastAsia" w:ascii="宋体" w:hAnsi="宋体"/>
          <w:b/>
          <w:color w:val="auto"/>
          <w:kern w:val="0"/>
          <w:sz w:val="24"/>
          <w:highlight w:val="none"/>
        </w:rPr>
        <w:t>惠州市第一妇幼保健院</w:t>
      </w:r>
    </w:p>
    <w:p>
      <w:pPr>
        <w:tabs>
          <w:tab w:val="left" w:pos="720"/>
        </w:tabs>
        <w:spacing w:line="360" w:lineRule="auto"/>
        <w:rPr>
          <w:rFonts w:ascii="宋体" w:hAnsi="宋体"/>
          <w:b/>
          <w:color w:val="auto"/>
          <w:kern w:val="0"/>
          <w:sz w:val="24"/>
          <w:highlight w:val="none"/>
        </w:rPr>
      </w:pPr>
      <w:r>
        <w:rPr>
          <w:rFonts w:hint="eastAsia" w:ascii="宋体" w:hAnsi="宋体"/>
          <w:b/>
          <w:color w:val="auto"/>
          <w:sz w:val="24"/>
          <w:highlight w:val="none"/>
        </w:rPr>
        <w:t>乙方：</w:t>
      </w:r>
    </w:p>
    <w:p>
      <w:pPr>
        <w:tabs>
          <w:tab w:val="left" w:pos="720"/>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根据</w:t>
      </w:r>
      <w:r>
        <w:rPr>
          <w:rFonts w:hint="eastAsia" w:ascii="宋体" w:hAnsi="宋体"/>
          <w:color w:val="auto"/>
          <w:sz w:val="24"/>
          <w:highlight w:val="none"/>
          <w:u w:val="single"/>
        </w:rPr>
        <w:t xml:space="preserve">                                          </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hint="eastAsia" w:ascii="宋体" w:hAnsi="宋体"/>
          <w:color w:val="auto"/>
          <w:sz w:val="24"/>
          <w:highlight w:val="none"/>
        </w:rPr>
        <w:t>）的中标结果，按照《中华人民共和国政府采购法》、《中华人民共和国民法典》的规定，经双方协商，本着平等互利和诚实信用的原则，一致同意签订本合同如下。</w:t>
      </w:r>
    </w:p>
    <w:p>
      <w:pPr>
        <w:pStyle w:val="20"/>
        <w:numPr>
          <w:ilvl w:val="0"/>
          <w:numId w:val="4"/>
        </w:numPr>
        <w:tabs>
          <w:tab w:val="left" w:pos="960"/>
        </w:tabs>
        <w:spacing w:line="360" w:lineRule="auto"/>
        <w:ind w:firstLine="482"/>
        <w:rPr>
          <w:rFonts w:ascii="宋体" w:hAnsi="宋体"/>
          <w:b/>
          <w:color w:val="auto"/>
          <w:sz w:val="24"/>
          <w:highlight w:val="none"/>
        </w:rPr>
      </w:pPr>
      <w:r>
        <w:rPr>
          <w:rFonts w:hint="eastAsia" w:ascii="宋体" w:hAnsi="宋体"/>
          <w:b/>
          <w:color w:val="auto"/>
          <w:sz w:val="24"/>
          <w:highlight w:val="none"/>
        </w:rPr>
        <w:t>服务内容</w:t>
      </w:r>
    </w:p>
    <w:p>
      <w:pPr>
        <w:pStyle w:val="20"/>
        <w:tabs>
          <w:tab w:val="left" w:pos="960"/>
        </w:tabs>
        <w:spacing w:line="360" w:lineRule="auto"/>
        <w:ind w:firstLine="481" w:firstLineChars="0"/>
        <w:rPr>
          <w:rFonts w:ascii="宋体" w:hAnsi="宋体"/>
          <w:color w:val="auto"/>
          <w:sz w:val="24"/>
          <w:highlight w:val="none"/>
        </w:rPr>
      </w:pPr>
      <w:r>
        <w:rPr>
          <w:rFonts w:hint="eastAsia" w:ascii="宋体" w:hAnsi="宋体"/>
          <w:color w:val="auto"/>
          <w:sz w:val="24"/>
          <w:highlight w:val="none"/>
        </w:rPr>
        <w:t>本合同甲方委托乙方就</w:t>
      </w:r>
      <w:r>
        <w:rPr>
          <w:rFonts w:hint="eastAsia" w:ascii="宋体" w:hAnsi="宋体"/>
          <w:color w:val="auto"/>
          <w:sz w:val="24"/>
          <w:highlight w:val="none"/>
          <w:u w:val="single"/>
        </w:rPr>
        <w:t xml:space="preserve">                                </w:t>
      </w:r>
      <w:r>
        <w:rPr>
          <w:rFonts w:hint="eastAsia" w:ascii="宋体" w:hAnsi="宋体"/>
          <w:color w:val="auto"/>
          <w:sz w:val="24"/>
          <w:highlight w:val="none"/>
        </w:rPr>
        <w:t>项目进行的专项技术服务，并支付相应的技术服务报酬。</w:t>
      </w:r>
    </w:p>
    <w:p>
      <w:pPr>
        <w:pStyle w:val="20"/>
        <w:tabs>
          <w:tab w:val="left" w:pos="960"/>
        </w:tabs>
        <w:spacing w:line="360" w:lineRule="auto"/>
        <w:ind w:firstLine="480"/>
        <w:rPr>
          <w:rFonts w:ascii="宋体" w:hAnsi="宋体"/>
          <w:color w:val="auto"/>
          <w:sz w:val="24"/>
          <w:highlight w:val="none"/>
        </w:rPr>
      </w:pPr>
      <w:r>
        <w:rPr>
          <w:rFonts w:hint="eastAsia" w:ascii="宋体" w:hAnsi="宋体"/>
          <w:color w:val="auto"/>
          <w:sz w:val="24"/>
          <w:highlight w:val="none"/>
        </w:rPr>
        <w:t>1.技术服务的目标：</w:t>
      </w:r>
    </w:p>
    <w:p>
      <w:pPr>
        <w:pStyle w:val="20"/>
        <w:tabs>
          <w:tab w:val="left" w:pos="960"/>
        </w:tabs>
        <w:spacing w:line="360" w:lineRule="auto"/>
        <w:ind w:firstLine="480"/>
        <w:rPr>
          <w:rFonts w:ascii="宋体" w:hAnsi="宋体"/>
          <w:color w:val="auto"/>
          <w:sz w:val="24"/>
          <w:highlight w:val="none"/>
          <w:u w:val="single"/>
        </w:rPr>
      </w:pPr>
      <w:r>
        <w:rPr>
          <w:rFonts w:hint="eastAsia" w:ascii="宋体" w:hAnsi="宋体"/>
          <w:color w:val="auto"/>
          <w:sz w:val="24"/>
          <w:highlight w:val="none"/>
        </w:rPr>
        <w:t>2.技术服务的内容：3.技术服务的方式：</w:t>
      </w:r>
    </w:p>
    <w:p>
      <w:pPr>
        <w:pStyle w:val="20"/>
        <w:tabs>
          <w:tab w:val="left" w:pos="960"/>
        </w:tabs>
        <w:spacing w:line="360" w:lineRule="auto"/>
        <w:ind w:firstLine="480"/>
        <w:rPr>
          <w:rFonts w:ascii="宋体" w:hAnsi="宋体"/>
          <w:color w:val="auto"/>
          <w:sz w:val="24"/>
          <w:highlight w:val="none"/>
        </w:rPr>
      </w:pPr>
      <w:r>
        <w:rPr>
          <w:rFonts w:hint="eastAsia" w:ascii="宋体" w:hAnsi="宋体"/>
          <w:color w:val="auto"/>
          <w:sz w:val="24"/>
          <w:highlight w:val="none"/>
        </w:rPr>
        <w:t>4.非售后服务内容：由甲乙双方另行协商约定。</w:t>
      </w:r>
    </w:p>
    <w:p>
      <w:pPr>
        <w:spacing w:line="360" w:lineRule="auto"/>
        <w:ind w:firstLine="482" w:firstLineChars="200"/>
        <w:rPr>
          <w:rFonts w:ascii="宋体"/>
          <w:b/>
          <w:color w:val="auto"/>
          <w:sz w:val="24"/>
          <w:highlight w:val="none"/>
        </w:rPr>
      </w:pPr>
      <w:r>
        <w:rPr>
          <w:rFonts w:hint="eastAsia" w:ascii="宋体" w:hAnsi="宋体"/>
          <w:b/>
          <w:color w:val="auto"/>
          <w:sz w:val="24"/>
          <w:highlight w:val="none"/>
        </w:rPr>
        <w:t>二、合同金额</w:t>
      </w:r>
    </w:p>
    <w:p>
      <w:pPr>
        <w:spacing w:line="360" w:lineRule="auto"/>
        <w:ind w:firstLine="480" w:firstLineChars="200"/>
        <w:rPr>
          <w:rFonts w:hAnsi="宋体" w:cs="宋体"/>
          <w:color w:val="auto"/>
          <w:kern w:val="0"/>
          <w:sz w:val="24"/>
          <w:szCs w:val="21"/>
          <w:highlight w:val="none"/>
        </w:rPr>
      </w:pPr>
      <w:r>
        <w:rPr>
          <w:rFonts w:hint="eastAsia" w:hAnsi="宋体"/>
          <w:color w:val="auto"/>
          <w:sz w:val="24"/>
          <w:highlight w:val="none"/>
        </w:rPr>
        <w:t>合同金额为：（大写）</w:t>
      </w:r>
      <w:r>
        <w:rPr>
          <w:rFonts w:hint="eastAsia" w:ascii="宋体" w:hAnsi="宋体" w:cs="宋体"/>
          <w:color w:val="auto"/>
          <w:kern w:val="0"/>
          <w:sz w:val="24"/>
          <w:highlight w:val="none"/>
        </w:rPr>
        <w:t>人民币</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元整；（小写）¥</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szCs w:val="21"/>
          <w:highlight w:val="none"/>
          <w:u w:val="single"/>
        </w:rPr>
        <w:t>.00</w:t>
      </w:r>
      <w:r>
        <w:rPr>
          <w:rFonts w:hint="eastAsia" w:ascii="宋体" w:hAnsi="宋体" w:cs="宋体"/>
          <w:color w:val="auto"/>
          <w:kern w:val="0"/>
          <w:sz w:val="24"/>
          <w:szCs w:val="21"/>
          <w:highlight w:val="none"/>
        </w:rPr>
        <w:t>元</w:t>
      </w:r>
      <w:r>
        <w:rPr>
          <w:rFonts w:hint="eastAsia" w:hAnsi="宋体" w:cs="宋体"/>
          <w:color w:val="auto"/>
          <w:kern w:val="0"/>
          <w:sz w:val="24"/>
          <w:szCs w:val="21"/>
          <w:highlight w:val="none"/>
        </w:rPr>
        <w:t>。</w:t>
      </w:r>
    </w:p>
    <w:p>
      <w:pPr>
        <w:spacing w:line="360" w:lineRule="auto"/>
        <w:ind w:firstLine="480" w:firstLineChars="200"/>
        <w:rPr>
          <w:rFonts w:hAnsi="宋体"/>
          <w:color w:val="auto"/>
          <w:sz w:val="24"/>
          <w:highlight w:val="none"/>
        </w:rPr>
      </w:pPr>
      <w:r>
        <w:rPr>
          <w:rFonts w:hint="eastAsia" w:ascii="宋体" w:hAnsi="宋体"/>
          <w:color w:val="auto"/>
          <w:sz w:val="24"/>
          <w:highlight w:val="none"/>
        </w:rPr>
        <w:t>合同总额包括</w:t>
      </w:r>
    </w:p>
    <w:p>
      <w:pPr>
        <w:spacing w:line="360" w:lineRule="auto"/>
        <w:ind w:firstLine="482" w:firstLineChars="200"/>
        <w:rPr>
          <w:rFonts w:ascii="宋体"/>
          <w:b/>
          <w:color w:val="auto"/>
          <w:sz w:val="24"/>
          <w:highlight w:val="none"/>
        </w:rPr>
      </w:pPr>
      <w:r>
        <w:rPr>
          <w:rFonts w:hint="eastAsia" w:ascii="宋体" w:hAnsi="宋体"/>
          <w:b/>
          <w:color w:val="auto"/>
          <w:sz w:val="24"/>
          <w:highlight w:val="none"/>
        </w:rPr>
        <w:t>三、服务要求</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四、服务期限和服务地点</w:t>
      </w:r>
    </w:p>
    <w:p>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1.服务期限：</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2.地点：甲方指定地点</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五、付款方式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2.支付方式采用银行转账支付。</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乙方账户信息如下：</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开户行：</w:t>
      </w:r>
      <w:r>
        <w:rPr>
          <w:rFonts w:hint="eastAsia" w:ascii="宋体" w:hAnsi="宋体"/>
          <w:color w:val="auto"/>
          <w:sz w:val="24"/>
          <w:highlight w:val="none"/>
          <w:u w:val="single"/>
        </w:rPr>
        <w:t xml:space="preserve">                                          </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账户名称：</w:t>
      </w:r>
      <w:r>
        <w:rPr>
          <w:rFonts w:hint="eastAsia" w:ascii="宋体" w:hAnsi="宋体"/>
          <w:color w:val="auto"/>
          <w:sz w:val="24"/>
          <w:highlight w:val="none"/>
          <w:u w:val="single"/>
        </w:rPr>
        <w:t xml:space="preserve">                                        </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银行账户：</w:t>
      </w:r>
      <w:r>
        <w:rPr>
          <w:rFonts w:hint="eastAsia" w:ascii="宋体" w:hAnsi="宋体"/>
          <w:color w:val="auto"/>
          <w:sz w:val="24"/>
          <w:highlight w:val="none"/>
          <w:u w:val="single"/>
        </w:rPr>
        <w:t xml:space="preserve">                                        </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税号：</w:t>
      </w:r>
      <w:r>
        <w:rPr>
          <w:rFonts w:hint="eastAsia" w:ascii="宋体" w:hAnsi="宋体"/>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3.乙方必须向甲方出具合法有效完整的完税发票及凭证进行支付结算。</w:t>
      </w:r>
    </w:p>
    <w:p>
      <w:pPr>
        <w:spacing w:line="460" w:lineRule="exact"/>
        <w:ind w:firstLine="482" w:firstLineChars="200"/>
        <w:rPr>
          <w:rFonts w:ascii="宋体" w:hAnsi="宋体"/>
          <w:b/>
          <w:bCs/>
          <w:color w:val="auto"/>
          <w:sz w:val="24"/>
          <w:highlight w:val="none"/>
        </w:rPr>
      </w:pPr>
      <w:r>
        <w:rPr>
          <w:rFonts w:hint="eastAsia" w:ascii="宋体" w:hAnsi="宋体"/>
          <w:b/>
          <w:bCs/>
          <w:color w:val="auto"/>
          <w:sz w:val="24"/>
          <w:highlight w:val="none"/>
        </w:rPr>
        <w:t>六、质保期及售后服务</w:t>
      </w:r>
    </w:p>
    <w:p>
      <w:pPr>
        <w:spacing w:line="460" w:lineRule="exact"/>
        <w:ind w:firstLine="482" w:firstLineChars="200"/>
        <w:rPr>
          <w:rFonts w:ascii="宋体" w:hAnsi="宋体"/>
          <w:b/>
          <w:bCs/>
          <w:color w:val="auto"/>
          <w:sz w:val="24"/>
          <w:highlight w:val="none"/>
        </w:rPr>
      </w:pPr>
      <w:r>
        <w:rPr>
          <w:rFonts w:hint="eastAsia" w:ascii="宋体" w:hAnsi="宋体"/>
          <w:b/>
          <w:bCs/>
          <w:color w:val="auto"/>
          <w:sz w:val="24"/>
          <w:highlight w:val="none"/>
        </w:rPr>
        <w:t>七、验收</w:t>
      </w:r>
    </w:p>
    <w:p>
      <w:pPr>
        <w:tabs>
          <w:tab w:val="left" w:pos="900"/>
        </w:tabs>
        <w:spacing w:line="460" w:lineRule="exact"/>
        <w:ind w:firstLine="482" w:firstLineChars="200"/>
        <w:rPr>
          <w:rFonts w:ascii="宋体"/>
          <w:b/>
          <w:color w:val="auto"/>
          <w:sz w:val="24"/>
          <w:highlight w:val="none"/>
        </w:rPr>
      </w:pPr>
      <w:r>
        <w:rPr>
          <w:rFonts w:hint="eastAsia" w:ascii="宋体" w:hAnsi="宋体"/>
          <w:b/>
          <w:bCs/>
          <w:color w:val="auto"/>
          <w:sz w:val="24"/>
          <w:highlight w:val="none"/>
        </w:rPr>
        <w:t>八、</w:t>
      </w:r>
      <w:r>
        <w:rPr>
          <w:rFonts w:hint="eastAsia" w:ascii="宋体" w:hAnsi="宋体"/>
          <w:b/>
          <w:color w:val="auto"/>
          <w:sz w:val="24"/>
          <w:highlight w:val="none"/>
        </w:rPr>
        <w:t>违约责任与赔偿损失</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rPr>
        <w:t>.乙方交付的货物、工程、提供的服务不符合采购文件、报价文件或本合同规定的，甲方有权拒收，并且乙方须向甲方支付本合同金额5%的违约金。</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2.乙方未能按本合同规定的交货时间交付货物、工程、提供服务，从逾期之日起每日按本合同金额3‰的数额向甲方支付违约金；逾期半个月以上的，甲方有权终止合同，由此造成的甲方经济损失由乙方承担。</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3.甲方无正当理由拒收货物、接受服务，到期拒付货物、工程、提供服务款项的，甲方向乙方偿付拒付款项的5%的违约金。甲方逾期付款，则每日按逾期款项的3‰向乙方偿付违约金。</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4.其它违约责任按《中华人民共和国民法典》处理。</w:t>
      </w:r>
    </w:p>
    <w:p>
      <w:pPr>
        <w:spacing w:line="460" w:lineRule="exact"/>
        <w:ind w:firstLine="482" w:firstLineChars="200"/>
        <w:rPr>
          <w:rFonts w:ascii="宋体"/>
          <w:b/>
          <w:color w:val="auto"/>
          <w:sz w:val="24"/>
          <w:highlight w:val="none"/>
        </w:rPr>
      </w:pPr>
      <w:r>
        <w:rPr>
          <w:rFonts w:hint="eastAsia" w:ascii="宋体" w:hAnsi="宋体"/>
          <w:b/>
          <w:color w:val="auto"/>
          <w:sz w:val="24"/>
          <w:highlight w:val="none"/>
        </w:rPr>
        <w:t>九、争议的解决</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1.本合同的变更必须由双方协商一致，并以书面形式确定。但有下列情形之一的，一方可以向另一方提出变更合同权利与义务的请求，另一方应当在</w:t>
      </w:r>
      <w:r>
        <w:rPr>
          <w:rFonts w:hint="eastAsia" w:ascii="宋体" w:hAnsi="宋体"/>
          <w:color w:val="auto"/>
          <w:sz w:val="24"/>
          <w:highlight w:val="none"/>
          <w:u w:val="single"/>
        </w:rPr>
        <w:t xml:space="preserve"> 15 </w:t>
      </w:r>
      <w:r>
        <w:rPr>
          <w:rFonts w:hint="eastAsia" w:ascii="宋体" w:hAnsi="宋体"/>
          <w:color w:val="auto"/>
          <w:sz w:val="24"/>
          <w:highlight w:val="none"/>
        </w:rPr>
        <w:t>日内予以答复；逾期未予答复的，视为同意：</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（1）发生不可抗力；</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（2）一方进入破产、解散、被依法关闭、撤销或已进入清算阶段；</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（3）一方财务状况严重恶化，不能支付到期债务；</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（4）出现了本合同规定的或法定的解除事由。</w:t>
      </w:r>
    </w:p>
    <w:p>
      <w:pPr>
        <w:tabs>
          <w:tab w:val="left" w:pos="824"/>
        </w:tabs>
        <w:spacing w:line="460" w:lineRule="exact"/>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因履行本合同引起的或者与本合同有关的争议，甲乙双方应当通过友好协商方式解决；如协商不能解决的，</w:t>
      </w:r>
      <w:r>
        <w:rPr>
          <w:rFonts w:hint="eastAsia" w:ascii="宋体" w:hAnsi="宋体" w:cs="宋体"/>
          <w:color w:val="auto"/>
          <w:kern w:val="0"/>
          <w:sz w:val="24"/>
          <w:highlight w:val="none"/>
        </w:rPr>
        <w:t>双方均可向惠州市惠城区人民法院提起诉讼</w:t>
      </w:r>
      <w:r>
        <w:rPr>
          <w:rFonts w:ascii="宋体" w:hAnsi="宋体"/>
          <w:color w:val="auto"/>
          <w:sz w:val="24"/>
          <w:highlight w:val="none"/>
        </w:rPr>
        <w:t>。</w:t>
      </w:r>
    </w:p>
    <w:p>
      <w:pPr>
        <w:tabs>
          <w:tab w:val="left" w:pos="824"/>
        </w:tabs>
        <w:spacing w:line="460" w:lineRule="exact"/>
        <w:ind w:firstLine="482" w:firstLineChars="200"/>
        <w:rPr>
          <w:color w:val="auto"/>
          <w:highlight w:val="none"/>
        </w:rPr>
      </w:pPr>
      <w:r>
        <w:rPr>
          <w:rFonts w:hint="eastAsia" w:ascii="宋体" w:hAnsi="宋体"/>
          <w:b/>
          <w:bCs/>
          <w:color w:val="auto"/>
          <w:sz w:val="24"/>
          <w:highlight w:val="none"/>
        </w:rPr>
        <w:t>十、保密条款</w:t>
      </w:r>
    </w:p>
    <w:p>
      <w:pPr>
        <w:tabs>
          <w:tab w:val="left" w:pos="824"/>
        </w:tabs>
        <w:spacing w:line="460" w:lineRule="exact"/>
        <w:ind w:firstLine="480" w:firstLineChars="200"/>
        <w:rPr>
          <w:rFonts w:ascii="宋体" w:hAnsi="宋体"/>
          <w:color w:val="auto"/>
          <w:sz w:val="24"/>
          <w:highlight w:val="none"/>
        </w:rPr>
      </w:pPr>
      <w:r>
        <w:rPr>
          <w:rFonts w:hint="eastAsia" w:ascii="宋体" w:hAnsi="宋体"/>
          <w:color w:val="auto"/>
          <w:sz w:val="24"/>
          <w:highlight w:val="none"/>
        </w:rPr>
        <w:t>未经对方书面许可，任何一方不得向第三方提供或披露因本合同的签订和履行而得知的与对方业务有关的资料和信息，法律另有规定或本合同另有约定的除外。</w:t>
      </w:r>
    </w:p>
    <w:p>
      <w:pPr>
        <w:tabs>
          <w:tab w:val="left" w:pos="824"/>
        </w:tabs>
        <w:spacing w:line="460" w:lineRule="exact"/>
        <w:ind w:firstLine="482" w:firstLineChars="200"/>
        <w:rPr>
          <w:rFonts w:ascii="宋体" w:hAnsi="宋体"/>
          <w:b/>
          <w:color w:val="auto"/>
          <w:sz w:val="24"/>
          <w:highlight w:val="none"/>
        </w:rPr>
      </w:pPr>
      <w:r>
        <w:rPr>
          <w:rFonts w:hint="eastAsia" w:ascii="宋体" w:hAnsi="宋体"/>
          <w:b/>
          <w:bCs/>
          <w:color w:val="auto"/>
          <w:sz w:val="24"/>
          <w:highlight w:val="none"/>
        </w:rPr>
        <w:t>十一、</w:t>
      </w:r>
      <w:r>
        <w:rPr>
          <w:rFonts w:hint="eastAsia" w:ascii="宋体" w:hAnsi="宋体"/>
          <w:b/>
          <w:color w:val="auto"/>
          <w:sz w:val="24"/>
          <w:highlight w:val="none"/>
        </w:rPr>
        <w:t>不可抗力</w:t>
      </w:r>
    </w:p>
    <w:p>
      <w:pPr>
        <w:tabs>
          <w:tab w:val="left" w:pos="824"/>
        </w:tabs>
        <w:spacing w:line="460" w:lineRule="exact"/>
        <w:ind w:firstLine="480" w:firstLineChars="200"/>
        <w:rPr>
          <w:rFonts w:ascii="宋体" w:hAnsi="宋体"/>
          <w:color w:val="auto"/>
          <w:sz w:val="24"/>
          <w:highlight w:val="none"/>
        </w:rPr>
      </w:pPr>
      <w:r>
        <w:rPr>
          <w:rFonts w:ascii="宋体" w:hAnsi="宋体"/>
          <w:color w:val="auto"/>
          <w:sz w:val="24"/>
          <w:highlight w:val="none"/>
        </w:rPr>
        <w:t>1.由于不可预见、不可避免、不可克服等不可抗力的原因，一方不能履行合同义务的，应当在不可抗力发生之日起</w:t>
      </w:r>
      <w:r>
        <w:rPr>
          <w:rFonts w:ascii="宋体" w:hAnsi="宋体"/>
          <w:color w:val="auto"/>
          <w:sz w:val="24"/>
          <w:highlight w:val="none"/>
          <w:u w:val="single"/>
        </w:rPr>
        <w:t xml:space="preserve">     </w:t>
      </w:r>
      <w:r>
        <w:rPr>
          <w:rFonts w:ascii="宋体" w:hAnsi="宋体"/>
          <w:color w:val="auto"/>
          <w:sz w:val="24"/>
          <w:highlight w:val="none"/>
        </w:rPr>
        <w:t>天内以书面形式通知对方，证明不可抗力事件的存在。</w:t>
      </w:r>
    </w:p>
    <w:p>
      <w:pPr>
        <w:tabs>
          <w:tab w:val="left" w:pos="824"/>
        </w:tabs>
        <w:spacing w:line="460" w:lineRule="exact"/>
        <w:ind w:firstLine="480" w:firstLineChars="200"/>
        <w:rPr>
          <w:rFonts w:ascii="宋体" w:hAnsi="宋体"/>
          <w:color w:val="auto"/>
          <w:sz w:val="24"/>
          <w:highlight w:val="none"/>
        </w:rPr>
      </w:pPr>
      <w:r>
        <w:rPr>
          <w:rFonts w:ascii="宋体" w:hAnsi="宋体"/>
          <w:color w:val="auto"/>
          <w:sz w:val="24"/>
          <w:highlight w:val="none"/>
        </w:rPr>
        <w:t>2.不可抗力事件发生后，甲方和乙方应当积极寻求以合理的方式履行本合同。如不可抗力无法消除，致使合同目的无法实现的</w:t>
      </w:r>
      <w:r>
        <w:rPr>
          <w:rFonts w:hint="eastAsia" w:ascii="宋体" w:hAnsi="宋体"/>
          <w:color w:val="auto"/>
          <w:sz w:val="24"/>
          <w:highlight w:val="none"/>
        </w:rPr>
        <w:t>，允许延期履行或修订合同，并根据情况可部分或全部免于承担违约责任。</w:t>
      </w:r>
      <w:r>
        <w:rPr>
          <w:rFonts w:ascii="宋体" w:hAnsi="宋体"/>
          <w:color w:val="auto"/>
          <w:sz w:val="24"/>
          <w:highlight w:val="none"/>
        </w:rPr>
        <w:t>双方均有权解除合同，且均不互相索赔。</w:t>
      </w:r>
    </w:p>
    <w:p>
      <w:pPr>
        <w:tabs>
          <w:tab w:val="left" w:pos="824"/>
        </w:tabs>
        <w:spacing w:line="460" w:lineRule="exact"/>
        <w:ind w:firstLine="480" w:firstLineChars="200"/>
        <w:rPr>
          <w:color w:val="auto"/>
          <w:highlight w:val="none"/>
        </w:rPr>
      </w:pPr>
      <w:r>
        <w:rPr>
          <w:rFonts w:hint="eastAsia" w:ascii="宋体" w:hAnsi="宋体"/>
          <w:color w:val="auto"/>
          <w:sz w:val="24"/>
          <w:highlight w:val="none"/>
        </w:rPr>
        <w:t xml:space="preserve">3.除不可抗力事件，任何一方不得违反本合同条款。 </w:t>
      </w:r>
    </w:p>
    <w:p>
      <w:pPr>
        <w:spacing w:line="460" w:lineRule="exact"/>
        <w:ind w:firstLine="482" w:firstLineChars="200"/>
        <w:rPr>
          <w:rFonts w:ascii="宋体" w:hAnsi="宋体"/>
          <w:b/>
          <w:color w:val="auto"/>
          <w:sz w:val="24"/>
          <w:highlight w:val="none"/>
        </w:rPr>
      </w:pPr>
      <w:r>
        <w:rPr>
          <w:rFonts w:hint="eastAsia" w:ascii="宋体" w:hAnsi="宋体"/>
          <w:b/>
          <w:color w:val="auto"/>
          <w:sz w:val="24"/>
          <w:highlight w:val="none"/>
        </w:rPr>
        <w:t>十二、税费</w:t>
      </w:r>
    </w:p>
    <w:p>
      <w:pPr>
        <w:spacing w:line="460" w:lineRule="exact"/>
        <w:ind w:firstLine="480" w:firstLineChars="200"/>
        <w:rPr>
          <w:rFonts w:ascii="宋体"/>
          <w:color w:val="auto"/>
          <w:sz w:val="24"/>
          <w:highlight w:val="none"/>
        </w:rPr>
      </w:pPr>
      <w:r>
        <w:rPr>
          <w:rFonts w:hint="eastAsia" w:ascii="宋体" w:hAnsi="宋体"/>
          <w:color w:val="auto"/>
          <w:sz w:val="24"/>
          <w:highlight w:val="none"/>
        </w:rPr>
        <w:t>在中国境内、外发生的与本合同执行有关的一切税费均由乙方负担。</w:t>
      </w:r>
    </w:p>
    <w:p>
      <w:pPr>
        <w:spacing w:line="460" w:lineRule="exact"/>
        <w:ind w:firstLine="482" w:firstLineChars="200"/>
        <w:rPr>
          <w:rFonts w:ascii="宋体"/>
          <w:b/>
          <w:color w:val="auto"/>
          <w:sz w:val="24"/>
          <w:highlight w:val="none"/>
        </w:rPr>
      </w:pPr>
      <w:r>
        <w:rPr>
          <w:rFonts w:hint="eastAsia" w:ascii="宋体" w:hAnsi="宋体"/>
          <w:b/>
          <w:color w:val="auto"/>
          <w:sz w:val="24"/>
          <w:highlight w:val="none"/>
        </w:rPr>
        <w:t>十三、其它</w:t>
      </w:r>
    </w:p>
    <w:p>
      <w:pPr>
        <w:spacing w:line="460" w:lineRule="exact"/>
        <w:ind w:firstLine="480" w:firstLineChars="200"/>
        <w:rPr>
          <w:rFonts w:ascii="宋体"/>
          <w:b/>
          <w:color w:val="auto"/>
          <w:sz w:val="24"/>
          <w:highlight w:val="none"/>
        </w:rPr>
      </w:pPr>
      <w:r>
        <w:rPr>
          <w:rFonts w:hint="eastAsia" w:ascii="宋体" w:hAnsi="宋体"/>
          <w:color w:val="auto"/>
          <w:sz w:val="24"/>
          <w:highlight w:val="none"/>
        </w:rPr>
        <w:t>1.本合同所有附件、采购文件、</w:t>
      </w:r>
      <w:r>
        <w:rPr>
          <w:rFonts w:hint="eastAsia" w:ascii="宋体" w:hAnsi="宋体"/>
          <w:color w:val="auto"/>
          <w:sz w:val="24"/>
          <w:highlight w:val="none"/>
          <w:lang w:eastAsia="zh-CN"/>
        </w:rPr>
        <w:t>响应</w:t>
      </w:r>
      <w:r>
        <w:rPr>
          <w:rFonts w:hint="eastAsia" w:ascii="宋体" w:hAnsi="宋体"/>
          <w:color w:val="auto"/>
          <w:sz w:val="24"/>
          <w:highlight w:val="none"/>
        </w:rPr>
        <w:t>文件、中标通知书均为合同的有效组成部分，与本合同具有同等法律效力，乙方除按本合同约定的履行合同义务外，还应按其提供的</w:t>
      </w:r>
      <w:r>
        <w:rPr>
          <w:rFonts w:hint="eastAsia" w:ascii="宋体" w:hAnsi="宋体"/>
          <w:color w:val="auto"/>
          <w:sz w:val="24"/>
          <w:highlight w:val="none"/>
          <w:lang w:eastAsia="zh-CN"/>
        </w:rPr>
        <w:t>响应</w:t>
      </w:r>
      <w:r>
        <w:rPr>
          <w:rFonts w:hint="eastAsia" w:ascii="宋体" w:hAnsi="宋体"/>
          <w:color w:val="auto"/>
          <w:sz w:val="24"/>
          <w:highlight w:val="none"/>
        </w:rPr>
        <w:t>文件中的承诺履行相关义务。</w:t>
      </w:r>
    </w:p>
    <w:p>
      <w:pPr>
        <w:spacing w:line="460" w:lineRule="exact"/>
        <w:ind w:firstLine="480" w:firstLineChars="200"/>
        <w:rPr>
          <w:rFonts w:ascii="宋体"/>
          <w:color w:val="auto"/>
          <w:sz w:val="24"/>
          <w:highlight w:val="none"/>
        </w:rPr>
      </w:pPr>
      <w:r>
        <w:rPr>
          <w:rFonts w:hint="eastAsia" w:ascii="宋体" w:hAnsi="宋体"/>
          <w:bCs/>
          <w:color w:val="auto"/>
          <w:sz w:val="24"/>
          <w:highlight w:val="none"/>
        </w:rPr>
        <w:t>2.</w:t>
      </w:r>
      <w:r>
        <w:rPr>
          <w:rFonts w:hint="eastAsia" w:ascii="宋体" w:hAnsi="宋体"/>
          <w:color w:val="auto"/>
          <w:sz w:val="24"/>
          <w:highlight w:val="none"/>
        </w:rPr>
        <w:t>在执行本合同的过程中，所有经双方签署确认的文件（包括会议纪要、补充协议、往来信函）即成为本合同的有效组成部分。</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3.如一方地址、电话、传真号码有变更，应在变更当日内书面通知对方，否则，应承担相应责任。</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4.除甲方事先书面同意外，乙方不得部分或全部转让其应履行的合同项下的义务。</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5.本合同及相关附件中所涉及的有关名词和技术术语，其定义和解释如下：</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（1）软件系统、项目等词除另有指明外，均指本合同项下由甲方出资，乙方承建的“年度维护服务 ”。</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2）商业秘密：是指甲方、乙方双方各自所拥有的，不为公众所知的管理信息、方式、方法、顾客名单、数据、产品信息、销售渠道、技术诀窍、计算机文档和技术资料等，或由甲方、乙方双方在履行本合同过程中明确指明为商业秘密的、法律所认可的任何信息。</w:t>
      </w:r>
    </w:p>
    <w:p>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（3）工作日：是指国家所规定的节假日之外的所有工作日，未指明为工作日的日期指自然顺延的日期。</w:t>
      </w:r>
    </w:p>
    <w:p>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（4）规格：是指在技术或其它开发任务上所设定的关于硬件和软件的技术标准、规范。</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lang w:val="en-US" w:eastAsia="zh-CN"/>
        </w:rPr>
        <w:t>6.</w:t>
      </w:r>
      <w:r>
        <w:rPr>
          <w:rFonts w:hint="eastAsia" w:ascii="宋体" w:hAnsi="宋体"/>
          <w:color w:val="auto"/>
          <w:sz w:val="24"/>
          <w:highlight w:val="none"/>
        </w:rPr>
        <w:t>本合同所称日期月、日，如无特指，均指自然月、自然日</w:t>
      </w:r>
      <w:r>
        <w:rPr>
          <w:rFonts w:hint="eastAsia" w:ascii="宋体" w:hAnsi="宋体"/>
          <w:color w:val="auto"/>
          <w:sz w:val="24"/>
          <w:highlight w:val="none"/>
          <w:lang w:eastAsia="zh-CN"/>
        </w:rPr>
        <w:t>。</w:t>
      </w:r>
    </w:p>
    <w:p>
      <w:pPr>
        <w:spacing w:line="460" w:lineRule="exact"/>
        <w:ind w:firstLine="482" w:firstLineChars="200"/>
        <w:rPr>
          <w:rFonts w:ascii="宋体" w:hAnsi="宋体"/>
          <w:b/>
          <w:color w:val="auto"/>
          <w:sz w:val="24"/>
          <w:highlight w:val="none"/>
        </w:rPr>
      </w:pPr>
      <w:r>
        <w:rPr>
          <w:rFonts w:hint="eastAsia" w:ascii="宋体" w:hAnsi="宋体"/>
          <w:b/>
          <w:color w:val="auto"/>
          <w:sz w:val="24"/>
          <w:highlight w:val="none"/>
        </w:rPr>
        <w:t>十四、廉洁自律及其他条款</w:t>
      </w:r>
    </w:p>
    <w:p>
      <w:pPr>
        <w:spacing w:line="460" w:lineRule="exact"/>
        <w:ind w:firstLine="480" w:firstLineChars="200"/>
        <w:rPr>
          <w:rFonts w:ascii="宋体" w:hAnsi="宋体"/>
          <w:color w:val="auto"/>
          <w:sz w:val="24"/>
          <w:highlight w:val="none"/>
        </w:rPr>
      </w:pPr>
      <w:r>
        <w:rPr>
          <w:rFonts w:ascii="宋体" w:hAnsi="宋体"/>
          <w:color w:val="auto"/>
          <w:sz w:val="24"/>
          <w:highlight w:val="none"/>
        </w:rPr>
        <w:t>甲乙双方应自觉遵守廉洁自律制度，严禁商业贿赂行为。如有违反，按照国家法律法规及医院规章制度进行处理。</w:t>
      </w:r>
    </w:p>
    <w:p>
      <w:pPr>
        <w:numPr>
          <w:ilvl w:val="0"/>
          <w:numId w:val="5"/>
        </w:numPr>
        <w:spacing w:line="460" w:lineRule="exact"/>
        <w:ind w:firstLine="482" w:firstLineChars="200"/>
        <w:rPr>
          <w:rFonts w:ascii="宋体" w:hAnsi="宋体"/>
          <w:b/>
          <w:color w:val="auto"/>
          <w:sz w:val="24"/>
          <w:highlight w:val="none"/>
        </w:rPr>
      </w:pPr>
      <w:r>
        <w:rPr>
          <w:rFonts w:hint="eastAsia" w:ascii="宋体" w:hAnsi="宋体"/>
          <w:b/>
          <w:color w:val="auto"/>
          <w:sz w:val="24"/>
          <w:highlight w:val="none"/>
        </w:rPr>
        <w:t>双方联系人</w:t>
      </w:r>
    </w:p>
    <w:p>
      <w:pPr>
        <w:spacing w:line="460" w:lineRule="exact"/>
        <w:ind w:firstLine="480" w:firstLineChars="200"/>
        <w:rPr>
          <w:rFonts w:ascii="宋体" w:hAnsi="宋体"/>
          <w:color w:val="auto"/>
          <w:sz w:val="24"/>
          <w:highlight w:val="none"/>
        </w:rPr>
      </w:pPr>
      <w:r>
        <w:rPr>
          <w:rFonts w:ascii="宋体" w:hAnsi="宋体"/>
          <w:color w:val="auto"/>
          <w:sz w:val="24"/>
          <w:highlight w:val="none"/>
          <w:u w:val="single"/>
        </w:rPr>
        <w:t xml:space="preserve">         </w:t>
      </w:r>
      <w:r>
        <w:rPr>
          <w:rFonts w:hint="eastAsia" w:ascii="宋体" w:hAnsi="宋体"/>
          <w:color w:val="auto"/>
          <w:sz w:val="24"/>
          <w:highlight w:val="none"/>
        </w:rPr>
        <w:t>为甲方项目联系人，乙方指定</w:t>
      </w:r>
      <w:r>
        <w:rPr>
          <w:rFonts w:ascii="宋体" w:hAnsi="宋体"/>
          <w:color w:val="auto"/>
          <w:sz w:val="24"/>
          <w:highlight w:val="none"/>
          <w:u w:val="single"/>
        </w:rPr>
        <w:t xml:space="preserve">         </w:t>
      </w:r>
      <w:r>
        <w:rPr>
          <w:rFonts w:hint="eastAsia" w:ascii="宋体" w:hAnsi="宋体"/>
          <w:color w:val="auto"/>
          <w:sz w:val="24"/>
          <w:highlight w:val="none"/>
        </w:rPr>
        <w:t>为乙方项目联系人。项目联系人承担以下责任：</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（1）对整个项目的进程负责。　　　　　　　</w:t>
      </w:r>
      <w:r>
        <w:rPr>
          <w:rFonts w:ascii="宋体" w:hAnsi="宋体"/>
          <w:color w:val="auto"/>
          <w:sz w:val="24"/>
          <w:highlight w:val="none"/>
        </w:rPr>
        <w:t xml:space="preserve"> </w:t>
      </w:r>
      <w:r>
        <w:rPr>
          <w:rFonts w:hint="eastAsia" w:ascii="宋体" w:hAnsi="宋体"/>
          <w:color w:val="auto"/>
          <w:sz w:val="24"/>
          <w:highlight w:val="none"/>
        </w:rPr>
        <w:t>　　　　　　　　　　　　　　　</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（2）作为双方在项目上互相沟通，协调的主要人员。</w:t>
      </w:r>
      <w:r>
        <w:rPr>
          <w:rFonts w:ascii="宋体" w:hAnsi="宋体"/>
          <w:color w:val="auto"/>
          <w:sz w:val="24"/>
          <w:highlight w:val="none"/>
        </w:rPr>
        <w:t xml:space="preserve">                                            </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（3）定时、及时的向对方汇报，交流项目的进展情况。</w:t>
      </w:r>
      <w:r>
        <w:rPr>
          <w:rFonts w:ascii="宋体" w:hAnsi="宋体"/>
          <w:color w:val="auto"/>
          <w:sz w:val="24"/>
          <w:highlight w:val="none"/>
        </w:rPr>
        <w:t xml:space="preserve">                                           </w:t>
      </w:r>
    </w:p>
    <w:p>
      <w:pPr>
        <w:spacing w:line="460" w:lineRule="exact"/>
        <w:ind w:firstLine="480" w:firstLineChars="200"/>
        <w:rPr>
          <w:color w:val="auto"/>
          <w:highlight w:val="none"/>
        </w:rPr>
      </w:pPr>
      <w:r>
        <w:rPr>
          <w:rFonts w:hint="eastAsia" w:ascii="宋体" w:hAnsi="宋体"/>
          <w:color w:val="auto"/>
          <w:sz w:val="24"/>
          <w:highlight w:val="none"/>
        </w:rPr>
        <w:t>（4）一方变更项目联系人的，应当及时以书面形式通知另一方，未及时通知并影响本合同履行或造成损失的，应承担相应的责任。</w:t>
      </w:r>
    </w:p>
    <w:p>
      <w:pPr>
        <w:spacing w:line="460" w:lineRule="exact"/>
        <w:ind w:firstLine="482" w:firstLineChars="200"/>
        <w:rPr>
          <w:rFonts w:ascii="宋体" w:hAnsi="宋体"/>
          <w:b/>
          <w:color w:val="auto"/>
          <w:sz w:val="24"/>
          <w:highlight w:val="none"/>
        </w:rPr>
      </w:pPr>
      <w:r>
        <w:rPr>
          <w:rFonts w:hint="eastAsia" w:ascii="宋体" w:hAnsi="宋体"/>
          <w:b/>
          <w:color w:val="auto"/>
          <w:sz w:val="24"/>
          <w:highlight w:val="none"/>
        </w:rPr>
        <w:t>十六、合同生效</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 xml:space="preserve"> </w:t>
      </w:r>
      <w:r>
        <w:rPr>
          <w:rFonts w:hint="eastAsia" w:ascii="宋体" w:hAnsi="宋体"/>
          <w:color w:val="auto"/>
          <w:sz w:val="24"/>
          <w:highlight w:val="none"/>
        </w:rPr>
        <w:t>本合同在甲乙双方</w:t>
      </w:r>
      <w:r>
        <w:rPr>
          <w:rFonts w:hint="eastAsia" w:ascii="宋体" w:hAnsi="宋体"/>
          <w:color w:val="auto"/>
          <w:sz w:val="24"/>
          <w:highlight w:val="none"/>
          <w:lang w:val="en-US" w:eastAsia="zh-CN"/>
        </w:rPr>
        <w:t>法定代表人</w:t>
      </w:r>
      <w:r>
        <w:rPr>
          <w:rFonts w:hint="eastAsia" w:ascii="宋体" w:hAnsi="宋体"/>
          <w:color w:val="auto"/>
          <w:sz w:val="24"/>
          <w:highlight w:val="none"/>
        </w:rPr>
        <w:t>或其授权代表签字盖章后生效。</w:t>
      </w:r>
    </w:p>
    <w:p>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2.一式伍份，具有同等效力，甲方持肆份，乙方持壹份。</w:t>
      </w:r>
    </w:p>
    <w:p>
      <w:pPr>
        <w:pStyle w:val="9"/>
        <w:rPr>
          <w:rFonts w:hint="eastAsia" w:ascii="宋体" w:hAnsi="宋体"/>
          <w:color w:val="auto"/>
          <w:sz w:val="24"/>
          <w:highlight w:val="none"/>
        </w:rPr>
      </w:pPr>
    </w:p>
    <w:p>
      <w:pPr>
        <w:pStyle w:val="10"/>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(以下无正文)</w:t>
      </w:r>
    </w:p>
    <w:p>
      <w:pPr>
        <w:pStyle w:val="9"/>
        <w:rPr>
          <w:rFonts w:hint="eastAsia" w:ascii="宋体" w:hAnsi="宋体"/>
          <w:color w:val="auto"/>
          <w:sz w:val="24"/>
          <w:highlight w:val="none"/>
        </w:rPr>
      </w:pPr>
    </w:p>
    <w:p>
      <w:pPr>
        <w:spacing w:line="460" w:lineRule="exact"/>
        <w:ind w:left="5519" w:leftChars="228" w:hanging="5040" w:hangingChars="2100"/>
        <w:jc w:val="left"/>
        <w:rPr>
          <w:rFonts w:ascii="宋体"/>
          <w:color w:val="auto"/>
          <w:sz w:val="24"/>
          <w:highlight w:val="none"/>
        </w:rPr>
      </w:pPr>
      <w:r>
        <w:rPr>
          <w:rFonts w:hint="eastAsia" w:ascii="宋体" w:hAnsi="宋体" w:cs="宋体"/>
          <w:color w:val="auto"/>
          <w:sz w:val="24"/>
          <w:highlight w:val="none"/>
        </w:rPr>
        <w:t>甲方：惠州市第一妇幼保健院            乙方：</w:t>
      </w:r>
    </w:p>
    <w:p>
      <w:pPr>
        <w:spacing w:line="460" w:lineRule="exact"/>
        <w:ind w:left="5519" w:leftChars="228" w:hanging="5040" w:hangingChars="2100"/>
        <w:jc w:val="left"/>
        <w:rPr>
          <w:rFonts w:ascii="宋体"/>
          <w:color w:val="auto"/>
          <w:sz w:val="24"/>
          <w:highlight w:val="none"/>
        </w:rPr>
      </w:pPr>
      <w:r>
        <w:rPr>
          <w:rFonts w:hint="eastAsia" w:ascii="宋体" w:hAnsi="宋体"/>
          <w:color w:val="auto"/>
          <w:sz w:val="24"/>
          <w:highlight w:val="none"/>
        </w:rPr>
        <w:t>授权代表</w:t>
      </w:r>
      <w:r>
        <w:rPr>
          <w:rFonts w:hint="eastAsia" w:ascii="宋体"/>
          <w:color w:val="auto"/>
          <w:sz w:val="24"/>
          <w:highlight w:val="none"/>
        </w:rPr>
        <w:t xml:space="preserve">    </w:t>
      </w:r>
      <w:r>
        <w:rPr>
          <w:rFonts w:hint="eastAsia" w:ascii="宋体"/>
          <w:color w:val="auto"/>
          <w:sz w:val="24"/>
          <w:highlight w:val="none"/>
          <w:lang w:val="en-US" w:eastAsia="zh-CN"/>
        </w:rPr>
        <w:t xml:space="preserve">                          </w:t>
      </w:r>
      <w:r>
        <w:rPr>
          <w:rFonts w:hint="eastAsia" w:ascii="宋体" w:hAnsi="宋体"/>
          <w:color w:val="auto"/>
          <w:sz w:val="24"/>
          <w:highlight w:val="none"/>
          <w:lang w:val="en-US" w:eastAsia="zh-CN"/>
        </w:rPr>
        <w:t>法定代表人</w:t>
      </w:r>
    </w:p>
    <w:p>
      <w:pPr>
        <w:spacing w:line="460" w:lineRule="exact"/>
        <w:ind w:left="5519" w:leftChars="228" w:hanging="5040" w:hangingChars="2100"/>
        <w:jc w:val="left"/>
        <w:rPr>
          <w:rFonts w:ascii="宋体" w:hAnsi="宋体" w:cs="宋体"/>
          <w:color w:val="auto"/>
          <w:sz w:val="24"/>
          <w:highlight w:val="none"/>
        </w:rPr>
      </w:pPr>
      <w:r>
        <w:rPr>
          <w:rFonts w:hint="eastAsia" w:ascii="宋体" w:hAnsi="宋体" w:cs="宋体"/>
          <w:color w:val="auto"/>
          <w:sz w:val="24"/>
          <w:highlight w:val="none"/>
        </w:rPr>
        <w:t>地址：惠州市演达四路5号              地址：</w:t>
      </w:r>
    </w:p>
    <w:p>
      <w:pPr>
        <w:autoSpaceDE w:val="0"/>
        <w:autoSpaceDN w:val="0"/>
        <w:adjustRightInd w:val="0"/>
        <w:spacing w:line="460" w:lineRule="exact"/>
        <w:ind w:right="246" w:firstLine="480" w:firstLineChars="200"/>
        <w:rPr>
          <w:rFonts w:ascii="宋体" w:hAnsi="宋体" w:cs="宋体"/>
          <w:color w:val="auto"/>
          <w:sz w:val="24"/>
          <w:highlight w:val="none"/>
        </w:rPr>
      </w:pPr>
      <w:r>
        <w:rPr>
          <w:rFonts w:hint="eastAsia" w:ascii="宋体" w:hAnsi="宋体" w:cs="宋体"/>
          <w:color w:val="auto"/>
          <w:sz w:val="24"/>
          <w:highlight w:val="none"/>
        </w:rPr>
        <w:t>电话：0752-7806</w:t>
      </w:r>
      <w:r>
        <w:rPr>
          <w:rFonts w:hint="eastAsia" w:ascii="宋体" w:hAnsi="宋体" w:cs="宋体"/>
          <w:color w:val="auto"/>
          <w:sz w:val="24"/>
          <w:highlight w:val="none"/>
          <w:lang w:val="en-US" w:eastAsia="zh-CN"/>
        </w:rPr>
        <w:t xml:space="preserve">628 </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电话：</w:t>
      </w:r>
    </w:p>
    <w:p>
      <w:pPr>
        <w:spacing w:line="46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日期：   年    月   日                日期：    年    月    日</w:t>
      </w:r>
    </w:p>
    <w:p>
      <w:pPr>
        <w:rPr>
          <w:color w:val="auto"/>
          <w:highlight w:val="none"/>
        </w:rPr>
      </w:pPr>
    </w:p>
    <w:p>
      <w:pPr>
        <w:pStyle w:val="9"/>
        <w:rPr>
          <w:color w:val="auto"/>
          <w:highlight w:val="none"/>
        </w:rPr>
      </w:pPr>
    </w:p>
    <w:p>
      <w:pPr>
        <w:pStyle w:val="9"/>
        <w:rPr>
          <w:color w:val="auto"/>
          <w:highlight w:val="none"/>
        </w:rPr>
      </w:pPr>
    </w:p>
    <w:p>
      <w:pPr>
        <w:pStyle w:val="9"/>
        <w:rPr>
          <w:color w:val="auto"/>
          <w:highlight w:val="none"/>
        </w:rPr>
      </w:pPr>
    </w:p>
    <w:p>
      <w:pPr>
        <w:pStyle w:val="9"/>
        <w:rPr>
          <w:color w:val="auto"/>
          <w:highlight w:val="none"/>
        </w:rPr>
      </w:pPr>
    </w:p>
    <w:p>
      <w:pPr>
        <w:pStyle w:val="9"/>
        <w:rPr>
          <w:color w:val="auto"/>
          <w:highlight w:val="none"/>
        </w:rPr>
      </w:pPr>
    </w:p>
    <w:p>
      <w:pPr>
        <w:rPr>
          <w:rFonts w:hint="eastAsia"/>
          <w:color w:val="auto"/>
          <w:sz w:val="28"/>
          <w:szCs w:val="30"/>
          <w:highlight w:val="none"/>
        </w:rPr>
      </w:pPr>
    </w:p>
    <w:p>
      <w:pPr>
        <w:pStyle w:val="3"/>
        <w:numPr>
          <w:ilvl w:val="0"/>
          <w:numId w:val="0"/>
        </w:numPr>
        <w:jc w:val="left"/>
        <w:rPr>
          <w:color w:val="auto"/>
          <w:sz w:val="28"/>
          <w:szCs w:val="30"/>
          <w:highlight w:val="none"/>
        </w:rPr>
      </w:pPr>
      <w:r>
        <w:rPr>
          <w:rFonts w:hint="eastAsia"/>
          <w:color w:val="auto"/>
          <w:sz w:val="28"/>
          <w:szCs w:val="30"/>
          <w:highlight w:val="none"/>
        </w:rPr>
        <w:t>附件一：项目验收报告</w:t>
      </w:r>
    </w:p>
    <w:p>
      <w:pPr>
        <w:adjustRightInd w:val="0"/>
        <w:snapToGrid w:val="0"/>
        <w:spacing w:after="200"/>
        <w:jc w:val="center"/>
        <w:rPr>
          <w:rFonts w:ascii="宋体" w:hAnsi="宋体" w:eastAsia="微软雅黑"/>
          <w:b/>
          <w:bCs/>
          <w:color w:val="auto"/>
          <w:sz w:val="36"/>
          <w:szCs w:val="36"/>
          <w:highlight w:val="none"/>
        </w:rPr>
      </w:pPr>
      <w:r>
        <w:rPr>
          <w:rFonts w:hint="eastAsia" w:ascii="宋体" w:hAnsi="宋体" w:eastAsia="微软雅黑"/>
          <w:b/>
          <w:bCs/>
          <w:color w:val="auto"/>
          <w:sz w:val="36"/>
          <w:szCs w:val="36"/>
          <w:highlight w:val="none"/>
          <w:u w:val="single"/>
        </w:rPr>
        <w:t xml:space="preserve">        </w:t>
      </w:r>
      <w:r>
        <w:rPr>
          <w:rFonts w:hint="eastAsia" w:ascii="宋体" w:hAnsi="宋体" w:eastAsia="微软雅黑"/>
          <w:b/>
          <w:bCs/>
          <w:color w:val="auto"/>
          <w:sz w:val="36"/>
          <w:szCs w:val="36"/>
          <w:highlight w:val="none"/>
        </w:rPr>
        <w:t>项目验收报告</w:t>
      </w:r>
    </w:p>
    <w:p>
      <w:pPr>
        <w:adjustRightInd w:val="0"/>
        <w:snapToGrid w:val="0"/>
        <w:spacing w:after="200"/>
        <w:ind w:right="844"/>
        <w:jc w:val="center"/>
        <w:rPr>
          <w:rFonts w:ascii="宋体" w:hAnsi="宋体" w:eastAsia="微软雅黑"/>
          <w:b/>
          <w:bCs/>
          <w:color w:val="auto"/>
          <w:sz w:val="22"/>
          <w:szCs w:val="21"/>
          <w:highlight w:val="none"/>
        </w:rPr>
      </w:pPr>
      <w:r>
        <w:rPr>
          <w:rFonts w:hint="eastAsia" w:ascii="宋体" w:hAnsi="宋体" w:eastAsia="微软雅黑"/>
          <w:b/>
          <w:bCs/>
          <w:color w:val="auto"/>
          <w:sz w:val="22"/>
          <w:szCs w:val="21"/>
          <w:highlight w:val="none"/>
        </w:rPr>
        <w:t>年    月    日</w:t>
      </w:r>
    </w:p>
    <w:tbl>
      <w:tblPr>
        <w:tblStyle w:val="16"/>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8"/>
        <w:gridCol w:w="1215"/>
        <w:gridCol w:w="5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jc w:val="center"/>
              <w:rPr>
                <w:rFonts w:ascii="宋体" w:hAnsi="宋体" w:eastAsia="微软雅黑"/>
                <w:color w:val="auto"/>
                <w:sz w:val="22"/>
                <w:highlight w:val="none"/>
              </w:rPr>
            </w:pPr>
            <w:r>
              <w:rPr>
                <w:rFonts w:hint="eastAsia" w:ascii="宋体" w:hAnsi="宋体" w:eastAsia="微软雅黑"/>
                <w:color w:val="auto"/>
                <w:sz w:val="22"/>
                <w:szCs w:val="22"/>
                <w:highlight w:val="none"/>
              </w:rPr>
              <w:t>甲方</w:t>
            </w:r>
          </w:p>
        </w:tc>
        <w:tc>
          <w:tcPr>
            <w:tcW w:w="663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ind w:firstLine="2860" w:firstLineChars="1300"/>
              <w:jc w:val="center"/>
              <w:rPr>
                <w:rFonts w:ascii="宋体" w:hAnsi="宋体" w:eastAsia="微软雅黑"/>
                <w:color w:val="auto"/>
                <w:sz w:val="22"/>
                <w:highlight w:val="none"/>
              </w:rPr>
            </w:pPr>
            <w:r>
              <w:rPr>
                <w:rFonts w:hint="eastAsia" w:ascii="宋体" w:hAnsi="宋体" w:eastAsia="微软雅黑"/>
                <w:color w:val="auto"/>
                <w:sz w:val="22"/>
                <w:szCs w:val="22"/>
                <w:highlight w:val="none"/>
              </w:rPr>
              <w:t>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jc w:val="center"/>
              <w:rPr>
                <w:rFonts w:ascii="宋体" w:hAnsi="宋体" w:eastAsia="微软雅黑"/>
                <w:color w:val="auto"/>
                <w:sz w:val="22"/>
                <w:highlight w:val="none"/>
              </w:rPr>
            </w:pPr>
            <w:r>
              <w:rPr>
                <w:rFonts w:hint="eastAsia" w:ascii="宋体" w:hAnsi="宋体" w:eastAsia="微软雅黑"/>
                <w:color w:val="auto"/>
                <w:sz w:val="22"/>
                <w:szCs w:val="22"/>
                <w:highlight w:val="none"/>
              </w:rPr>
              <w:t>合同号</w:t>
            </w:r>
          </w:p>
        </w:tc>
        <w:tc>
          <w:tcPr>
            <w:tcW w:w="663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jc w:val="center"/>
              <w:rPr>
                <w:rFonts w:ascii="宋体" w:hAnsi="宋体" w:eastAsia="微软雅黑"/>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jc w:val="center"/>
              <w:rPr>
                <w:rFonts w:ascii="宋体" w:hAnsi="宋体" w:eastAsia="微软雅黑"/>
                <w:color w:val="auto"/>
                <w:sz w:val="22"/>
                <w:highlight w:val="none"/>
              </w:rPr>
            </w:pPr>
            <w:r>
              <w:rPr>
                <w:rFonts w:hint="eastAsia" w:ascii="宋体" w:hAnsi="宋体" w:eastAsia="微软雅黑"/>
                <w:color w:val="auto"/>
                <w:sz w:val="22"/>
                <w:szCs w:val="22"/>
                <w:highlight w:val="none"/>
              </w:rPr>
              <w:t>合同名称</w:t>
            </w:r>
          </w:p>
        </w:tc>
        <w:tc>
          <w:tcPr>
            <w:tcW w:w="663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jc w:val="center"/>
              <w:rPr>
                <w:rFonts w:ascii="宋体" w:hAnsi="宋体" w:eastAsia="微软雅黑"/>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jc w:val="center"/>
              <w:rPr>
                <w:rFonts w:ascii="宋体" w:hAnsi="宋体" w:eastAsia="微软雅黑"/>
                <w:color w:val="auto"/>
                <w:sz w:val="22"/>
                <w:highlight w:val="none"/>
              </w:rPr>
            </w:pPr>
            <w:r>
              <w:rPr>
                <w:rFonts w:hint="eastAsia" w:ascii="宋体" w:hAnsi="宋体" w:eastAsia="微软雅黑"/>
                <w:color w:val="auto"/>
                <w:sz w:val="22"/>
                <w:szCs w:val="22"/>
                <w:highlight w:val="none"/>
              </w:rPr>
              <w:t>甲方项目负责人</w:t>
            </w:r>
          </w:p>
        </w:tc>
        <w:tc>
          <w:tcPr>
            <w:tcW w:w="663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jc w:val="center"/>
              <w:rPr>
                <w:rFonts w:ascii="宋体" w:hAnsi="宋体" w:eastAsia="微软雅黑"/>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jc w:val="center"/>
              <w:rPr>
                <w:rFonts w:ascii="宋体" w:hAnsi="宋体" w:eastAsia="微软雅黑"/>
                <w:color w:val="auto"/>
                <w:sz w:val="22"/>
                <w:highlight w:val="none"/>
              </w:rPr>
            </w:pPr>
            <w:r>
              <w:rPr>
                <w:rFonts w:hint="eastAsia" w:ascii="宋体" w:hAnsi="宋体" w:eastAsia="微软雅黑"/>
                <w:color w:val="auto"/>
                <w:sz w:val="22"/>
                <w:szCs w:val="22"/>
                <w:highlight w:val="none"/>
              </w:rPr>
              <w:t>乙方项目负责人</w:t>
            </w:r>
          </w:p>
        </w:tc>
        <w:tc>
          <w:tcPr>
            <w:tcW w:w="663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jc w:val="center"/>
              <w:rPr>
                <w:rFonts w:ascii="宋体" w:hAnsi="宋体" w:eastAsia="微软雅黑"/>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33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jc w:val="center"/>
              <w:rPr>
                <w:rFonts w:ascii="宋体" w:hAnsi="宋体" w:eastAsia="微软雅黑"/>
                <w:color w:val="auto"/>
                <w:sz w:val="22"/>
                <w:highlight w:val="none"/>
              </w:rPr>
            </w:pPr>
            <w:r>
              <w:rPr>
                <w:rFonts w:hint="eastAsia" w:ascii="宋体" w:hAnsi="宋体" w:eastAsia="微软雅黑"/>
                <w:color w:val="auto"/>
                <w:sz w:val="22"/>
                <w:szCs w:val="22"/>
                <w:highlight w:val="none"/>
              </w:rPr>
              <w:t>验收参加人员</w:t>
            </w:r>
          </w:p>
        </w:tc>
        <w:tc>
          <w:tcPr>
            <w:tcW w:w="663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jc w:val="left"/>
              <w:rPr>
                <w:rFonts w:ascii="宋体" w:hAnsi="宋体" w:eastAsia="微软雅黑"/>
                <w:color w:val="auto"/>
                <w:sz w:val="22"/>
                <w:highlight w:val="none"/>
              </w:rPr>
            </w:pPr>
            <w:r>
              <w:rPr>
                <w:rFonts w:hint="eastAsia" w:ascii="宋体" w:hAnsi="宋体" w:eastAsia="微软雅黑"/>
                <w:color w:val="auto"/>
                <w:sz w:val="22"/>
                <w:szCs w:val="22"/>
                <w:highlight w:val="none"/>
              </w:rPr>
              <w:t>甲方：</w:t>
            </w:r>
          </w:p>
          <w:p>
            <w:pPr>
              <w:adjustRightInd w:val="0"/>
              <w:snapToGrid w:val="0"/>
              <w:spacing w:after="200"/>
              <w:jc w:val="left"/>
              <w:rPr>
                <w:rFonts w:ascii="宋体" w:hAnsi="宋体" w:eastAsia="微软雅黑"/>
                <w:color w:val="auto"/>
                <w:sz w:val="22"/>
                <w:highlight w:val="none"/>
              </w:rPr>
            </w:pPr>
            <w:r>
              <w:rPr>
                <w:rFonts w:hint="eastAsia" w:ascii="宋体" w:hAnsi="宋体" w:eastAsia="微软雅黑"/>
                <w:color w:val="auto"/>
                <w:sz w:val="22"/>
                <w:szCs w:val="22"/>
                <w:highlight w:val="none"/>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962"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jc w:val="center"/>
              <w:rPr>
                <w:rFonts w:ascii="宋体" w:hAnsi="宋体" w:eastAsia="微软雅黑"/>
                <w:b/>
                <w:color w:val="auto"/>
                <w:sz w:val="22"/>
                <w:highlight w:val="none"/>
              </w:rPr>
            </w:pPr>
            <w:r>
              <w:rPr>
                <w:rFonts w:hint="eastAsia" w:ascii="宋体" w:hAnsi="宋体" w:eastAsia="微软雅黑"/>
                <w:b/>
                <w:color w:val="auto"/>
                <w:sz w:val="22"/>
                <w:szCs w:val="22"/>
                <w:highlight w:val="none"/>
              </w:rPr>
              <w:t>主要完成工作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jc w:val="left"/>
              <w:rPr>
                <w:rFonts w:ascii="宋体" w:hAnsi="宋体" w:eastAsia="微软雅黑"/>
                <w:color w:val="auto"/>
                <w:sz w:val="22"/>
                <w:szCs w:val="22"/>
                <w:highlight w:val="none"/>
              </w:rPr>
            </w:pPr>
            <w:r>
              <w:rPr>
                <w:rFonts w:hint="eastAsia" w:ascii="宋体" w:hAnsi="宋体" w:eastAsia="微软雅黑"/>
                <w:color w:val="auto"/>
                <w:sz w:val="22"/>
                <w:szCs w:val="22"/>
                <w:highlight w:val="none"/>
              </w:rPr>
              <w:t>1.乙方协助甲方，完成项目入场前的软件、硬件准备工作。</w:t>
            </w:r>
          </w:p>
          <w:p>
            <w:pPr>
              <w:adjustRightInd w:val="0"/>
              <w:snapToGrid w:val="0"/>
              <w:spacing w:after="200"/>
              <w:jc w:val="left"/>
              <w:rPr>
                <w:rFonts w:ascii="宋体" w:hAnsi="宋体" w:eastAsia="微软雅黑"/>
                <w:color w:val="auto"/>
                <w:sz w:val="22"/>
                <w:szCs w:val="22"/>
                <w:highlight w:val="none"/>
              </w:rPr>
            </w:pPr>
            <w:r>
              <w:rPr>
                <w:rFonts w:hint="eastAsia" w:ascii="宋体" w:hAnsi="宋体" w:eastAsia="微软雅黑"/>
                <w:color w:val="auto"/>
                <w:sz w:val="22"/>
                <w:szCs w:val="22"/>
                <w:highlight w:val="none"/>
              </w:rPr>
              <w:t>2.乙方系统经安装调试符合《销售合同》的要求。</w:t>
            </w:r>
          </w:p>
          <w:p>
            <w:pPr>
              <w:adjustRightInd w:val="0"/>
              <w:snapToGrid w:val="0"/>
              <w:spacing w:after="200"/>
              <w:jc w:val="left"/>
              <w:rPr>
                <w:rFonts w:ascii="宋体" w:hAnsi="宋体" w:eastAsia="微软雅黑"/>
                <w:color w:val="auto"/>
                <w:sz w:val="22"/>
                <w:szCs w:val="22"/>
                <w:highlight w:val="none"/>
              </w:rPr>
            </w:pPr>
            <w:r>
              <w:rPr>
                <w:rFonts w:hint="eastAsia" w:ascii="宋体" w:hAnsi="宋体" w:eastAsia="微软雅黑"/>
                <w:color w:val="auto"/>
                <w:sz w:val="22"/>
                <w:szCs w:val="22"/>
                <w:highlight w:val="none"/>
              </w:rPr>
              <w:t>3.乙方完成甲方相关应用人员及维护人员的培训工作。</w:t>
            </w:r>
          </w:p>
          <w:p>
            <w:pPr>
              <w:adjustRightInd w:val="0"/>
              <w:snapToGrid w:val="0"/>
              <w:spacing w:after="200"/>
              <w:jc w:val="left"/>
              <w:rPr>
                <w:rFonts w:ascii="宋体" w:hAnsi="宋体"/>
                <w:color w:val="auto"/>
                <w:szCs w:val="22"/>
                <w:highlight w:val="none"/>
              </w:rPr>
            </w:pPr>
            <w:r>
              <w:rPr>
                <w:rFonts w:hint="eastAsia" w:ascii="宋体" w:hAnsi="宋体" w:eastAsia="微软雅黑"/>
                <w:color w:val="auto"/>
                <w:sz w:val="22"/>
                <w:szCs w:val="22"/>
                <w:highlight w:val="none"/>
              </w:rPr>
              <w:t>4.乙方在项目撤场阶段与甲方信息科或临床科室项目负责人已完成相关文档资料移交。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33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jc w:val="center"/>
              <w:rPr>
                <w:rFonts w:ascii="宋体" w:hAnsi="宋体" w:eastAsia="微软雅黑"/>
                <w:b/>
                <w:color w:val="auto"/>
                <w:sz w:val="22"/>
                <w:highlight w:val="none"/>
              </w:rPr>
            </w:pPr>
            <w:r>
              <w:rPr>
                <w:rFonts w:hint="eastAsia" w:ascii="宋体" w:hAnsi="宋体" w:eastAsia="微软雅黑"/>
                <w:b/>
                <w:color w:val="auto"/>
                <w:sz w:val="22"/>
                <w:szCs w:val="22"/>
                <w:highlight w:val="none"/>
              </w:rPr>
              <w:t>甲方验收意见</w:t>
            </w:r>
          </w:p>
        </w:tc>
        <w:tc>
          <w:tcPr>
            <w:tcW w:w="663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jc w:val="center"/>
              <w:rPr>
                <w:rFonts w:ascii="宋体" w:hAnsi="宋体" w:eastAsia="微软雅黑"/>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454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jc w:val="center"/>
              <w:rPr>
                <w:rFonts w:ascii="宋体" w:hAnsi="宋体" w:eastAsia="微软雅黑"/>
                <w:b/>
                <w:color w:val="auto"/>
                <w:sz w:val="22"/>
                <w:highlight w:val="none"/>
              </w:rPr>
            </w:pPr>
            <w:r>
              <w:rPr>
                <w:rFonts w:hint="eastAsia" w:ascii="宋体" w:hAnsi="宋体" w:eastAsia="微软雅黑"/>
                <w:b/>
                <w:color w:val="auto"/>
                <w:sz w:val="22"/>
                <w:szCs w:val="22"/>
                <w:highlight w:val="none"/>
              </w:rPr>
              <w:t>甲方代表签字（盖章）</w:t>
            </w:r>
          </w:p>
        </w:tc>
        <w:tc>
          <w:tcPr>
            <w:tcW w:w="541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jc w:val="center"/>
              <w:rPr>
                <w:rFonts w:ascii="宋体" w:hAnsi="宋体" w:eastAsia="微软雅黑"/>
                <w:b/>
                <w:color w:val="auto"/>
                <w:sz w:val="22"/>
                <w:highlight w:val="none"/>
              </w:rPr>
            </w:pPr>
            <w:r>
              <w:rPr>
                <w:rFonts w:hint="eastAsia" w:ascii="宋体" w:hAnsi="宋体" w:eastAsia="微软雅黑"/>
                <w:b/>
                <w:color w:val="auto"/>
                <w:sz w:val="22"/>
                <w:szCs w:val="22"/>
                <w:highlight w:val="none"/>
              </w:rPr>
              <w:t>乙方代表签字（盖章）</w:t>
            </w:r>
          </w:p>
        </w:tc>
      </w:tr>
    </w:tbl>
    <w:p>
      <w:pPr>
        <w:pStyle w:val="5"/>
        <w:ind w:firstLine="643"/>
        <w:rPr>
          <w:b/>
          <w:bCs/>
          <w:color w:val="auto"/>
          <w:sz w:val="32"/>
          <w:szCs w:val="32"/>
          <w:highlight w:val="none"/>
        </w:rPr>
      </w:pPr>
    </w:p>
    <w:p>
      <w:pPr>
        <w:pStyle w:val="9"/>
        <w:rPr>
          <w:rFonts w:hint="eastAsia" w:ascii="宋体" w:hAnsi="宋体" w:eastAsia="宋体" w:cs="宋体"/>
          <w:color w:val="auto"/>
          <w:sz w:val="24"/>
          <w:szCs w:val="24"/>
          <w:highlight w:val="none"/>
        </w:rPr>
      </w:pPr>
    </w:p>
    <w:p>
      <w:pPr>
        <w:rPr>
          <w:rFonts w:hint="eastAsia" w:ascii="仿宋" w:hAnsi="仿宋" w:eastAsia="仿宋" w:cs="仿宋"/>
          <w:b/>
          <w:color w:val="auto"/>
          <w:kern w:val="0"/>
          <w:sz w:val="28"/>
          <w:szCs w:val="28"/>
          <w:highlight w:val="none"/>
        </w:rPr>
      </w:pPr>
    </w:p>
    <w:p>
      <w:pPr>
        <w:pStyle w:val="11"/>
        <w:adjustRightInd w:val="0"/>
        <w:snapToGrid w:val="0"/>
        <w:spacing w:line="440" w:lineRule="exact"/>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第五部分  响应文件格式</w:t>
      </w:r>
    </w:p>
    <w:p>
      <w:pPr>
        <w:pStyle w:val="11"/>
        <w:adjustRightInd w:val="0"/>
        <w:snapToGrid w:val="0"/>
        <w:spacing w:line="440" w:lineRule="exact"/>
        <w:jc w:val="center"/>
        <w:rPr>
          <w:rFonts w:hint="eastAsia" w:ascii="仿宋" w:hAnsi="仿宋" w:eastAsia="仿宋" w:cs="仿宋"/>
          <w:b/>
          <w:color w:val="auto"/>
          <w:kern w:val="0"/>
          <w:sz w:val="28"/>
          <w:szCs w:val="28"/>
          <w:highlight w:val="none"/>
        </w:rPr>
      </w:pPr>
    </w:p>
    <w:p>
      <w:pPr>
        <w:spacing w:line="360" w:lineRule="auto"/>
        <w:ind w:left="-930" w:firstLine="48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一、供应商应提供有效的公司资质或厂家资质、业务代表授权书、质量保证承诺书等。</w:t>
      </w:r>
    </w:p>
    <w:p>
      <w:pPr>
        <w:spacing w:line="360" w:lineRule="auto"/>
        <w:ind w:left="-930" w:firstLine="480"/>
        <w:rPr>
          <w:rFonts w:hint="eastAsia" w:ascii="仿宋" w:hAnsi="仿宋" w:eastAsia="仿宋" w:cs="仿宋"/>
          <w:color w:val="auto"/>
          <w:sz w:val="24"/>
          <w:highlight w:val="none"/>
          <w:u w:val="single"/>
          <w:lang w:val="zh-CN"/>
        </w:rPr>
      </w:pPr>
      <w:r>
        <w:rPr>
          <w:rFonts w:hint="eastAsia" w:ascii="仿宋" w:hAnsi="仿宋" w:eastAsia="仿宋" w:cs="仿宋"/>
          <w:color w:val="auto"/>
          <w:sz w:val="24"/>
          <w:highlight w:val="none"/>
          <w:lang w:val="zh-CN"/>
        </w:rPr>
        <w:t>二、</w:t>
      </w:r>
      <w:r>
        <w:rPr>
          <w:rFonts w:hint="eastAsia" w:ascii="仿宋" w:hAnsi="仿宋" w:eastAsia="仿宋" w:cs="仿宋"/>
          <w:color w:val="auto"/>
          <w:sz w:val="24"/>
          <w:highlight w:val="none"/>
          <w:u w:val="single"/>
          <w:lang w:val="zh-CN"/>
        </w:rPr>
        <w:t>响应文件每页均应认真填写并加盖公章，包括附件，未盖章视为响应无效文件。所有页面必须清晰可分辨阅读，凡是有页面（含复印件）不清晰经专家讨论认为无法分辨的视为响应无效文件。</w:t>
      </w:r>
    </w:p>
    <w:p>
      <w:pPr>
        <w:spacing w:line="360" w:lineRule="auto"/>
        <w:ind w:left="-930" w:firstLine="480"/>
        <w:rPr>
          <w:rFonts w:hint="eastAsia" w:ascii="仿宋" w:hAnsi="仿宋" w:eastAsia="仿宋" w:cs="仿宋"/>
          <w:b/>
          <w:color w:val="auto"/>
          <w:sz w:val="24"/>
          <w:highlight w:val="none"/>
          <w:u w:val="single"/>
        </w:rPr>
      </w:pPr>
      <w:r>
        <w:rPr>
          <w:rFonts w:hint="eastAsia" w:ascii="仿宋" w:hAnsi="仿宋" w:eastAsia="仿宋" w:cs="仿宋"/>
          <w:color w:val="auto"/>
          <w:sz w:val="24"/>
          <w:highlight w:val="none"/>
        </w:rPr>
        <w:t>三、</w:t>
      </w:r>
      <w:r>
        <w:rPr>
          <w:rFonts w:hint="eastAsia" w:ascii="仿宋" w:hAnsi="仿宋" w:eastAsia="仿宋" w:cs="仿宋"/>
          <w:color w:val="auto"/>
          <w:sz w:val="24"/>
          <w:highlight w:val="none"/>
          <w:u w:val="single"/>
        </w:rPr>
        <w:t>响应供应商必须按照以下顺序进行响应书</w:t>
      </w:r>
      <w:r>
        <w:rPr>
          <w:rFonts w:hint="eastAsia" w:ascii="仿宋" w:hAnsi="仿宋" w:eastAsia="仿宋" w:cs="仿宋"/>
          <w:b/>
          <w:bCs/>
          <w:color w:val="auto"/>
          <w:sz w:val="24"/>
          <w:highlight w:val="none"/>
          <w:u w:val="single"/>
        </w:rPr>
        <w:t>编排装订（至少要简单装订成册，不得随意用回形针之类的别住）及盖章密封标记</w:t>
      </w:r>
      <w:r>
        <w:rPr>
          <w:rFonts w:hint="eastAsia" w:ascii="仿宋" w:hAnsi="仿宋" w:eastAsia="仿宋" w:cs="仿宋"/>
          <w:color w:val="auto"/>
          <w:sz w:val="24"/>
          <w:highlight w:val="none"/>
          <w:u w:val="single"/>
        </w:rPr>
        <w:t>，文件袋必须贴封条密封盖章，注明</w:t>
      </w:r>
      <w:r>
        <w:rPr>
          <w:rFonts w:hint="eastAsia" w:ascii="仿宋" w:hAnsi="仿宋" w:eastAsia="仿宋" w:cs="仿宋"/>
          <w:color w:val="auto"/>
          <w:sz w:val="24"/>
          <w:highlight w:val="none"/>
          <w:u w:val="single"/>
          <w:lang w:val="en-US" w:eastAsia="zh-CN"/>
        </w:rPr>
        <w:t>项目名称</w:t>
      </w:r>
      <w:r>
        <w:rPr>
          <w:rFonts w:hint="eastAsia" w:ascii="仿宋" w:hAnsi="仿宋" w:eastAsia="仿宋" w:cs="仿宋"/>
          <w:color w:val="auto"/>
          <w:sz w:val="24"/>
          <w:highlight w:val="none"/>
          <w:u w:val="single"/>
        </w:rPr>
        <w:t>，</w:t>
      </w:r>
      <w:r>
        <w:rPr>
          <w:rFonts w:hint="eastAsia" w:ascii="仿宋" w:hAnsi="仿宋" w:eastAsia="仿宋" w:cs="仿宋"/>
          <w:b/>
          <w:color w:val="auto"/>
          <w:sz w:val="24"/>
          <w:highlight w:val="none"/>
          <w:u w:val="single"/>
        </w:rPr>
        <w:t>一式</w:t>
      </w:r>
      <w:r>
        <w:rPr>
          <w:rFonts w:hint="eastAsia" w:ascii="仿宋" w:hAnsi="仿宋" w:eastAsia="仿宋" w:cs="仿宋"/>
          <w:b/>
          <w:color w:val="auto"/>
          <w:sz w:val="24"/>
          <w:highlight w:val="none"/>
          <w:u w:val="single"/>
          <w:lang w:eastAsia="zh-CN"/>
        </w:rPr>
        <w:t>两</w:t>
      </w:r>
      <w:r>
        <w:rPr>
          <w:rFonts w:hint="eastAsia" w:ascii="仿宋" w:hAnsi="仿宋" w:eastAsia="仿宋" w:cs="仿宋"/>
          <w:b/>
          <w:color w:val="auto"/>
          <w:sz w:val="24"/>
          <w:highlight w:val="none"/>
          <w:u w:val="single"/>
        </w:rPr>
        <w:t>份。</w:t>
      </w:r>
    </w:p>
    <w:p>
      <w:pPr>
        <w:spacing w:line="360" w:lineRule="auto"/>
        <w:ind w:left="-930" w:firstLine="48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四、响应文件散乱未装订者不予评审，按响应无效处理；响应供应商因响应文件未装订而造成评审中资料遗失影响评审结果的，后果自负。</w:t>
      </w:r>
    </w:p>
    <w:p>
      <w:pPr>
        <w:spacing w:line="360" w:lineRule="auto"/>
        <w:ind w:left="-930" w:firstLine="480"/>
        <w:rPr>
          <w:rFonts w:ascii="仿宋" w:hAnsi="仿宋" w:eastAsia="仿宋" w:cs="仿宋"/>
          <w:b/>
          <w:bCs/>
          <w:color w:val="auto"/>
          <w:sz w:val="24"/>
          <w:highlight w:val="none"/>
          <w:u w:val="single"/>
        </w:rPr>
      </w:pPr>
    </w:p>
    <w:p>
      <w:pPr>
        <w:spacing w:line="360" w:lineRule="auto"/>
        <w:ind w:left="-930" w:firstLine="480"/>
        <w:rPr>
          <w:rFonts w:ascii="仿宋" w:hAnsi="仿宋" w:eastAsia="仿宋" w:cs="仿宋"/>
          <w:b/>
          <w:bCs/>
          <w:color w:val="auto"/>
          <w:sz w:val="24"/>
          <w:highlight w:val="none"/>
          <w:u w:val="single"/>
        </w:rPr>
      </w:pPr>
    </w:p>
    <w:p>
      <w:pPr>
        <w:spacing w:line="360" w:lineRule="auto"/>
        <w:ind w:left="-930" w:firstLine="480"/>
        <w:rPr>
          <w:rFonts w:hint="eastAsia" w:ascii="仿宋" w:hAnsi="仿宋" w:eastAsia="仿宋" w:cs="仿宋"/>
          <w:b/>
          <w:bCs/>
          <w:color w:val="auto"/>
          <w:sz w:val="24"/>
          <w:highlight w:val="none"/>
          <w:u w:val="single"/>
        </w:rPr>
      </w:pPr>
      <w:r>
        <w:rPr>
          <w:rFonts w:hint="eastAsia" w:ascii="仿宋" w:hAnsi="仿宋" w:eastAsia="仿宋" w:cs="仿宋"/>
          <w:b/>
          <w:bCs/>
          <w:color w:val="auto"/>
          <w:sz w:val="24"/>
          <w:highlight w:val="none"/>
          <w:u w:val="single"/>
        </w:rPr>
        <w:t>响应文件格式如下：</w:t>
      </w:r>
    </w:p>
    <w:p>
      <w:pPr>
        <w:pStyle w:val="11"/>
        <w:adjustRightInd w:val="0"/>
        <w:snapToGrid w:val="0"/>
        <w:spacing w:line="360" w:lineRule="auto"/>
        <w:jc w:val="center"/>
        <w:rPr>
          <w:rFonts w:hint="eastAsia" w:ascii="仿宋" w:hAnsi="仿宋" w:eastAsia="仿宋" w:cs="仿宋"/>
          <w:b/>
          <w:color w:val="auto"/>
          <w:kern w:val="0"/>
          <w:sz w:val="72"/>
          <w:szCs w:val="72"/>
          <w:highlight w:val="none"/>
        </w:rPr>
      </w:pPr>
    </w:p>
    <w:p>
      <w:pPr>
        <w:pStyle w:val="11"/>
        <w:adjustRightInd w:val="0"/>
        <w:snapToGrid w:val="0"/>
        <w:spacing w:line="360" w:lineRule="auto"/>
        <w:rPr>
          <w:rFonts w:hint="eastAsia" w:ascii="仿宋" w:hAnsi="仿宋" w:eastAsia="仿宋" w:cs="仿宋"/>
          <w:b/>
          <w:color w:val="auto"/>
          <w:kern w:val="0"/>
          <w:sz w:val="72"/>
          <w:szCs w:val="72"/>
          <w:highlight w:val="none"/>
        </w:rPr>
      </w:pPr>
      <w:r>
        <w:rPr>
          <w:rFonts w:hint="eastAsia" w:ascii="仿宋" w:hAnsi="仿宋" w:eastAsia="仿宋" w:cs="仿宋"/>
          <w:b/>
          <w:color w:val="auto"/>
          <w:kern w:val="0"/>
          <w:sz w:val="72"/>
          <w:szCs w:val="72"/>
          <w:highlight w:val="none"/>
        </w:rPr>
        <w:br w:type="page"/>
      </w:r>
    </w:p>
    <w:p>
      <w:pPr>
        <w:pStyle w:val="11"/>
        <w:adjustRightInd w:val="0"/>
        <w:snapToGrid w:val="0"/>
        <w:spacing w:line="360" w:lineRule="auto"/>
        <w:jc w:val="center"/>
        <w:rPr>
          <w:rFonts w:hint="eastAsia" w:ascii="仿宋" w:hAnsi="仿宋" w:eastAsia="仿宋" w:cs="仿宋"/>
          <w:b/>
          <w:color w:val="auto"/>
          <w:kern w:val="0"/>
          <w:sz w:val="84"/>
          <w:szCs w:val="84"/>
          <w:highlight w:val="none"/>
        </w:rPr>
      </w:pPr>
      <w:r>
        <w:rPr>
          <w:rFonts w:hint="eastAsia" w:ascii="仿宋" w:hAnsi="仿宋" w:eastAsia="仿宋" w:cs="仿宋"/>
          <w:b/>
          <w:color w:val="auto"/>
          <w:kern w:val="0"/>
          <w:sz w:val="72"/>
          <w:szCs w:val="72"/>
          <w:highlight w:val="none"/>
        </w:rPr>
        <w:t>响 应 文 件</w:t>
      </w:r>
    </w:p>
    <w:p>
      <w:pPr>
        <w:pStyle w:val="11"/>
        <w:jc w:val="center"/>
        <w:rPr>
          <w:rFonts w:hint="eastAsia" w:ascii="仿宋" w:hAnsi="仿宋" w:eastAsia="仿宋" w:cs="仿宋"/>
          <w:b/>
          <w:color w:val="auto"/>
          <w:sz w:val="48"/>
          <w:szCs w:val="48"/>
          <w:highlight w:val="none"/>
        </w:rPr>
      </w:pPr>
      <w:r>
        <w:rPr>
          <w:rFonts w:hint="eastAsia" w:ascii="仿宋" w:hAnsi="仿宋" w:eastAsia="仿宋" w:cs="仿宋"/>
          <w:b/>
          <w:color w:val="auto"/>
          <w:sz w:val="48"/>
          <w:szCs w:val="48"/>
          <w:highlight w:val="none"/>
        </w:rPr>
        <w:t>（正本/副本）</w:t>
      </w:r>
    </w:p>
    <w:p>
      <w:pPr>
        <w:pStyle w:val="11"/>
        <w:adjustRightInd w:val="0"/>
        <w:snapToGrid w:val="0"/>
        <w:spacing w:line="360" w:lineRule="auto"/>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sz w:val="28"/>
          <w:szCs w:val="28"/>
          <w:highlight w:val="none"/>
        </w:rPr>
        <w:t>（</w:t>
      </w:r>
      <w:r>
        <w:rPr>
          <w:rFonts w:hint="eastAsia" w:ascii="仿宋" w:hAnsi="仿宋" w:eastAsia="仿宋" w:cs="仿宋"/>
          <w:b/>
          <w:color w:val="auto"/>
          <w:sz w:val="28"/>
          <w:szCs w:val="28"/>
          <w:highlight w:val="none"/>
          <w:lang w:eastAsia="zh-CN"/>
        </w:rPr>
        <w:t>惠州市第一妇幼保健院</w:t>
      </w:r>
      <w:r>
        <w:rPr>
          <w:rFonts w:hint="eastAsia" w:ascii="仿宋" w:hAnsi="仿宋" w:eastAsia="仿宋" w:cs="仿宋"/>
          <w:b/>
          <w:color w:val="auto"/>
          <w:sz w:val="28"/>
          <w:szCs w:val="28"/>
          <w:highlight w:val="none"/>
        </w:rPr>
        <w:t>院内比选）</w:t>
      </w:r>
    </w:p>
    <w:p>
      <w:pPr>
        <w:pStyle w:val="11"/>
        <w:spacing w:line="360" w:lineRule="auto"/>
        <w:rPr>
          <w:rFonts w:hint="eastAsia" w:ascii="仿宋" w:hAnsi="仿宋" w:eastAsia="仿宋" w:cs="仿宋"/>
          <w:b/>
          <w:color w:val="auto"/>
          <w:sz w:val="28"/>
          <w:szCs w:val="28"/>
          <w:highlight w:val="none"/>
        </w:rPr>
      </w:pPr>
    </w:p>
    <w:p>
      <w:pPr>
        <w:pStyle w:val="11"/>
        <w:spacing w:line="360" w:lineRule="auto"/>
        <w:rPr>
          <w:rFonts w:hint="eastAsia"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rPr>
        <w:t xml:space="preserve">    项目编号：</w:t>
      </w:r>
    </w:p>
    <w:p>
      <w:pPr>
        <w:pStyle w:val="11"/>
        <w:adjustRightInd w:val="0"/>
        <w:snapToGrid w:val="0"/>
        <w:spacing w:line="44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    </w:t>
      </w:r>
    </w:p>
    <w:p>
      <w:pPr>
        <w:pStyle w:val="11"/>
        <w:adjustRightInd w:val="0"/>
        <w:snapToGrid w:val="0"/>
        <w:spacing w:line="44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    项目名称： </w:t>
      </w: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lang w:eastAsia="zh-CN"/>
        </w:rPr>
      </w:pPr>
      <w:r>
        <w:rPr>
          <w:rFonts w:hint="eastAsia" w:ascii="仿宋" w:hAnsi="仿宋" w:eastAsia="仿宋" w:cs="仿宋"/>
          <w:b/>
          <w:color w:val="auto"/>
          <w:kern w:val="0"/>
          <w:sz w:val="24"/>
          <w:szCs w:val="24"/>
          <w:highlight w:val="none"/>
        </w:rPr>
        <w:t xml:space="preserve">响应供应商：                              </w:t>
      </w:r>
      <w:r>
        <w:rPr>
          <w:rFonts w:hint="eastAsia" w:ascii="仿宋" w:hAnsi="仿宋" w:eastAsia="仿宋" w:cs="仿宋"/>
          <w:b/>
          <w:color w:val="auto"/>
          <w:kern w:val="0"/>
          <w:sz w:val="24"/>
          <w:szCs w:val="24"/>
          <w:highlight w:val="none"/>
          <w:lang w:eastAsia="zh-CN"/>
        </w:rPr>
        <w:t>盖章</w:t>
      </w: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日      期：</w:t>
      </w:r>
    </w:p>
    <w:p>
      <w:pPr>
        <w:pStyle w:val="11"/>
        <w:adjustRightInd w:val="0"/>
        <w:snapToGrid w:val="0"/>
        <w:spacing w:line="440" w:lineRule="exact"/>
        <w:rPr>
          <w:rFonts w:hint="eastAsia"/>
          <w:color w:val="auto"/>
          <w:highlight w:val="none"/>
        </w:rPr>
      </w:pPr>
      <w:r>
        <w:rPr>
          <w:color w:val="auto"/>
          <w:highlight w:val="none"/>
        </w:rPr>
        <w:br w:type="page"/>
      </w:r>
      <w:r>
        <w:rPr>
          <w:rFonts w:hint="eastAsia" w:ascii="仿宋" w:hAnsi="仿宋" w:eastAsia="仿宋" w:cs="仿宋"/>
          <w:b/>
          <w:bCs/>
          <w:color w:val="auto"/>
          <w:sz w:val="28"/>
          <w:highlight w:val="none"/>
        </w:rPr>
        <w:t>1 资格性/符合性自查表</w:t>
      </w:r>
    </w:p>
    <w:tbl>
      <w:tblPr>
        <w:tblStyle w:val="16"/>
        <w:tblW w:w="92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130"/>
        <w:gridCol w:w="4185"/>
        <w:gridCol w:w="1850"/>
        <w:gridCol w:w="1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gridSpan w:val="2"/>
            <w:noWrap w:val="0"/>
            <w:vAlign w:val="top"/>
          </w:tcPr>
          <w:p>
            <w:pPr>
              <w:jc w:val="center"/>
              <w:rPr>
                <w:rFonts w:hint="eastAsia"/>
                <w:color w:val="auto"/>
                <w:highlight w:val="none"/>
              </w:rPr>
            </w:pPr>
            <w:r>
              <w:rPr>
                <w:rFonts w:hint="eastAsia" w:ascii="仿宋" w:hAnsi="仿宋" w:eastAsia="仿宋" w:cs="仿宋"/>
                <w:b/>
                <w:bCs/>
                <w:color w:val="auto"/>
                <w:szCs w:val="21"/>
                <w:highlight w:val="none"/>
              </w:rPr>
              <w:t>评审内容</w:t>
            </w:r>
          </w:p>
        </w:tc>
        <w:tc>
          <w:tcPr>
            <w:tcW w:w="4185" w:type="dxa"/>
            <w:noWrap w:val="0"/>
            <w:vAlign w:val="center"/>
          </w:tcPr>
          <w:p>
            <w:pPr>
              <w:ind w:left="-171"/>
              <w:jc w:val="center"/>
              <w:rPr>
                <w:rFonts w:hint="eastAsia"/>
                <w:color w:val="auto"/>
                <w:highlight w:val="none"/>
              </w:rPr>
            </w:pPr>
            <w:r>
              <w:rPr>
                <w:rFonts w:hint="eastAsia" w:ascii="仿宋" w:hAnsi="仿宋" w:eastAsia="仿宋" w:cs="仿宋"/>
                <w:b/>
                <w:bCs/>
                <w:color w:val="auto"/>
                <w:szCs w:val="21"/>
                <w:highlight w:val="none"/>
              </w:rPr>
              <w:t>采购文件要求</w:t>
            </w:r>
          </w:p>
        </w:tc>
        <w:tc>
          <w:tcPr>
            <w:tcW w:w="1850" w:type="dxa"/>
            <w:noWrap w:val="0"/>
            <w:vAlign w:val="center"/>
          </w:tcPr>
          <w:p>
            <w:pPr>
              <w:ind w:left="-171"/>
              <w:jc w:val="center"/>
              <w:rPr>
                <w:rFonts w:hint="eastAsia"/>
                <w:color w:val="auto"/>
                <w:highlight w:val="none"/>
              </w:rPr>
            </w:pPr>
            <w:r>
              <w:rPr>
                <w:rFonts w:hint="eastAsia" w:ascii="仿宋" w:hAnsi="仿宋" w:eastAsia="仿宋" w:cs="仿宋"/>
                <w:b/>
                <w:bCs/>
                <w:color w:val="auto"/>
                <w:szCs w:val="21"/>
                <w:highlight w:val="none"/>
              </w:rPr>
              <w:t>自查结论</w:t>
            </w:r>
          </w:p>
        </w:tc>
        <w:tc>
          <w:tcPr>
            <w:tcW w:w="1204" w:type="dxa"/>
            <w:noWrap w:val="0"/>
            <w:vAlign w:val="center"/>
          </w:tcPr>
          <w:p>
            <w:pPr>
              <w:ind w:left="-171"/>
              <w:jc w:val="center"/>
              <w:rPr>
                <w:rFonts w:hint="eastAsia"/>
                <w:color w:val="auto"/>
                <w:highlight w:val="none"/>
              </w:rPr>
            </w:pPr>
            <w:r>
              <w:rPr>
                <w:rFonts w:hint="eastAsia" w:ascii="仿宋" w:hAnsi="仿宋" w:eastAsia="仿宋" w:cs="仿宋"/>
                <w:b/>
                <w:bCs/>
                <w:color w:val="auto"/>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846" w:type="dxa"/>
            <w:vMerge w:val="restart"/>
            <w:noWrap w:val="0"/>
            <w:vAlign w:val="center"/>
          </w:tcPr>
          <w:p>
            <w:pPr>
              <w:ind w:left="40" w:leftChars="19"/>
              <w:jc w:val="center"/>
              <w:rPr>
                <w:rFonts w:hint="eastAsia"/>
                <w:color w:val="auto"/>
                <w:highlight w:val="none"/>
              </w:rPr>
            </w:pPr>
            <w:r>
              <w:rPr>
                <w:rFonts w:hint="eastAsia" w:ascii="仿宋" w:hAnsi="仿宋" w:eastAsia="仿宋" w:cs="仿宋"/>
                <w:color w:val="auto"/>
                <w:szCs w:val="21"/>
                <w:highlight w:val="none"/>
              </w:rPr>
              <w:t>资格性审查</w:t>
            </w:r>
          </w:p>
        </w:tc>
        <w:tc>
          <w:tcPr>
            <w:tcW w:w="1130" w:type="dxa"/>
            <w:noWrap w:val="0"/>
            <w:vAlign w:val="center"/>
          </w:tcPr>
          <w:p>
            <w:pPr>
              <w:keepNext w:val="0"/>
              <w:keepLines w:val="0"/>
              <w:suppressLineNumbers w:val="0"/>
              <w:spacing w:before="0" w:beforeAutospacing="0" w:after="0" w:afterAutospacing="0"/>
              <w:ind w:left="40" w:leftChars="19" w:right="0" w:rightChars="0"/>
              <w:jc w:val="center"/>
              <w:rPr>
                <w:rFonts w:hint="eastAsia"/>
                <w:color w:val="auto"/>
                <w:highlight w:val="none"/>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具有独立承担民事责任能力</w:t>
            </w:r>
          </w:p>
        </w:tc>
        <w:tc>
          <w:tcPr>
            <w:tcW w:w="4185" w:type="dxa"/>
            <w:noWrap w:val="0"/>
            <w:vAlign w:val="center"/>
          </w:tcPr>
          <w:p>
            <w:pPr>
              <w:keepNext w:val="0"/>
              <w:keepLines w:val="0"/>
              <w:suppressLineNumbers w:val="0"/>
              <w:spacing w:before="0" w:beforeAutospacing="0" w:after="0" w:afterAutospacing="0" w:line="380" w:lineRule="exact"/>
              <w:ind w:left="40" w:leftChars="19" w:right="0" w:rightChars="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在中华人民共和国境内注册的具有独立承担民事责任能力的法人或其他组织（提供营业执照等证明文件）；</w:t>
            </w:r>
          </w:p>
        </w:tc>
        <w:tc>
          <w:tcPr>
            <w:tcW w:w="1850" w:type="dxa"/>
            <w:noWrap w:val="0"/>
            <w:vAlign w:val="center"/>
          </w:tcPr>
          <w:p>
            <w:pPr>
              <w:ind w:left="-171" w:leftChars="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jc w:val="center"/>
              <w:rPr>
                <w:rFonts w:hint="eastAsia"/>
                <w:color w:val="auto"/>
                <w:highlight w:val="none"/>
              </w:rPr>
            </w:pPr>
          </w:p>
        </w:tc>
        <w:tc>
          <w:tcPr>
            <w:tcW w:w="1130"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szCs w:val="21"/>
                <w:highlight w:val="none"/>
              </w:rPr>
            </w:pP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具有良好的商业信誉和健全的财务会计制度</w:t>
            </w:r>
          </w:p>
        </w:tc>
        <w:tc>
          <w:tcPr>
            <w:tcW w:w="4185" w:type="dxa"/>
            <w:noWrap w:val="0"/>
            <w:vAlign w:val="center"/>
          </w:tcPr>
          <w:p>
            <w:pPr>
              <w:keepNext w:val="0"/>
              <w:keepLines w:val="0"/>
              <w:suppressLineNumbers w:val="0"/>
              <w:spacing w:before="0" w:beforeAutospacing="0" w:after="0" w:afterAutospacing="0" w:line="380" w:lineRule="exact"/>
              <w:ind w:left="40" w:leftChars="19" w:right="0" w:rightChars="0"/>
              <w:jc w:val="left"/>
              <w:rPr>
                <w:rFonts w:hint="eastAsia" w:ascii="仿宋" w:hAnsi="仿宋" w:eastAsia="仿宋" w:cs="仿宋"/>
                <w:color w:val="auto"/>
                <w:szCs w:val="21"/>
                <w:highlight w:val="none"/>
                <w:lang w:eastAsia="zh-CN"/>
              </w:rPr>
            </w:pPr>
            <w:r>
              <w:rPr>
                <w:rFonts w:hint="eastAsia" w:ascii="仿宋" w:hAnsi="仿宋" w:eastAsia="仿宋" w:cs="仿宋"/>
                <w:color w:val="auto"/>
                <w:highlight w:val="none"/>
              </w:rPr>
              <w:t>供应商必须具有良好的商业信誉和健全的财务会计制度。可提供：①</w:t>
            </w:r>
            <w:r>
              <w:rPr>
                <w:rFonts w:hint="eastAsia" w:ascii="仿宋" w:hAnsi="仿宋" w:eastAsia="仿宋" w:cs="仿宋"/>
                <w:color w:val="auto"/>
                <w:highlight w:val="none"/>
                <w:lang w:eastAsia="zh-CN"/>
              </w:rPr>
              <w:t>2022年</w:t>
            </w:r>
            <w:r>
              <w:rPr>
                <w:rFonts w:hint="eastAsia" w:ascii="仿宋" w:hAnsi="仿宋" w:eastAsia="仿宋" w:cs="仿宋"/>
                <w:color w:val="auto"/>
                <w:highlight w:val="none"/>
              </w:rPr>
              <w:t>至今任意一年经审计的审计报告复印件（包含审计报告中所涉及的财务报表和报表附注）；或②</w:t>
            </w:r>
            <w:r>
              <w:rPr>
                <w:rFonts w:hint="eastAsia" w:ascii="仿宋" w:hAnsi="仿宋" w:eastAsia="仿宋" w:cs="仿宋"/>
                <w:color w:val="auto"/>
                <w:highlight w:val="none"/>
                <w:lang w:eastAsia="zh-CN"/>
              </w:rPr>
              <w:t>2022年</w:t>
            </w:r>
            <w:r>
              <w:rPr>
                <w:rFonts w:hint="eastAsia" w:ascii="仿宋" w:hAnsi="仿宋" w:eastAsia="仿宋" w:cs="仿宋"/>
                <w:color w:val="auto"/>
                <w:highlight w:val="none"/>
              </w:rPr>
              <w:t>度至今任意一年</w:t>
            </w:r>
            <w:r>
              <w:rPr>
                <w:rFonts w:hint="eastAsia" w:ascii="仿宋" w:hAnsi="仿宋" w:eastAsia="仿宋" w:cs="仿宋"/>
                <w:color w:val="auto"/>
                <w:highlight w:val="none"/>
                <w:lang w:eastAsia="zh-CN"/>
              </w:rPr>
              <w:t>响应供应商</w:t>
            </w:r>
            <w:r>
              <w:rPr>
                <w:rFonts w:hint="eastAsia" w:ascii="仿宋" w:hAnsi="仿宋" w:eastAsia="仿宋" w:cs="仿宋"/>
                <w:color w:val="auto"/>
                <w:highlight w:val="none"/>
              </w:rPr>
              <w:t>人内部的财务报表复印件（新成立公司提供成立至今的月或季度财务报表复印件）；或③截至</w:t>
            </w:r>
            <w:r>
              <w:rPr>
                <w:rFonts w:hint="eastAsia" w:ascii="仿宋" w:hAnsi="仿宋" w:eastAsia="仿宋" w:cs="仿宋"/>
                <w:color w:val="auto"/>
                <w:highlight w:val="none"/>
                <w:lang w:eastAsia="zh-CN"/>
              </w:rPr>
              <w:t>响应</w:t>
            </w:r>
            <w:r>
              <w:rPr>
                <w:rFonts w:hint="eastAsia" w:ascii="仿宋" w:hAnsi="仿宋" w:eastAsia="仿宋" w:cs="仿宋"/>
                <w:color w:val="auto"/>
                <w:highlight w:val="none"/>
              </w:rPr>
              <w:t>文件递交截止日</w:t>
            </w:r>
            <w:r>
              <w:rPr>
                <w:rFonts w:hint="eastAsia" w:ascii="仿宋" w:hAnsi="仿宋" w:eastAsia="仿宋" w:cs="仿宋"/>
                <w:color w:val="auto"/>
                <w:highlight w:val="none"/>
                <w:lang w:eastAsia="zh-CN"/>
              </w:rPr>
              <w:t>12个月内银行</w:t>
            </w:r>
            <w:r>
              <w:rPr>
                <w:rFonts w:hint="eastAsia" w:ascii="仿宋" w:hAnsi="仿宋" w:eastAsia="仿宋" w:cs="仿宋"/>
                <w:color w:val="auto"/>
                <w:highlight w:val="none"/>
              </w:rPr>
              <w:t>出具的资信证明（复印件）</w:t>
            </w:r>
            <w:r>
              <w:rPr>
                <w:rFonts w:hint="eastAsia" w:ascii="仿宋" w:hAnsi="仿宋" w:eastAsia="仿宋" w:cs="仿宋"/>
                <w:color w:val="auto"/>
                <w:highlight w:val="none"/>
                <w:lang w:eastAsia="zh-CN"/>
              </w:rPr>
              <w:t>；</w:t>
            </w:r>
          </w:p>
        </w:tc>
        <w:tc>
          <w:tcPr>
            <w:tcW w:w="1850" w:type="dxa"/>
            <w:noWrap w:val="0"/>
            <w:vAlign w:val="center"/>
          </w:tcPr>
          <w:p>
            <w:pPr>
              <w:ind w:left="-171" w:lef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jc w:val="center"/>
              <w:rPr>
                <w:rFonts w:hint="eastAsia"/>
                <w:color w:val="auto"/>
                <w:highlight w:val="none"/>
              </w:rPr>
            </w:pPr>
          </w:p>
        </w:tc>
        <w:tc>
          <w:tcPr>
            <w:tcW w:w="1130"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szCs w:val="21"/>
                <w:highlight w:val="none"/>
              </w:rPr>
            </w:pPr>
            <w:r>
              <w:rPr>
                <w:rFonts w:hint="eastAsia" w:ascii="仿宋" w:hAnsi="仿宋" w:eastAsia="仿宋" w:cs="仿宋"/>
                <w:color w:val="auto"/>
                <w:highlight w:val="none"/>
                <w:lang w:val="en-US" w:eastAsia="zh-CN"/>
              </w:rPr>
              <w:t>3.有</w:t>
            </w:r>
            <w:r>
              <w:rPr>
                <w:rFonts w:hint="eastAsia" w:ascii="仿宋" w:hAnsi="仿宋" w:eastAsia="仿宋" w:cs="仿宋"/>
                <w:color w:val="auto"/>
                <w:highlight w:val="none"/>
              </w:rPr>
              <w:t>依法缴纳税收</w:t>
            </w:r>
          </w:p>
        </w:tc>
        <w:tc>
          <w:tcPr>
            <w:tcW w:w="4185" w:type="dxa"/>
            <w:noWrap w:val="0"/>
            <w:vAlign w:val="center"/>
          </w:tcPr>
          <w:p>
            <w:pPr>
              <w:keepNext w:val="0"/>
              <w:keepLines w:val="0"/>
              <w:suppressLineNumbers w:val="0"/>
              <w:spacing w:before="0" w:beforeAutospacing="0" w:after="0" w:afterAutospacing="0" w:line="380" w:lineRule="exact"/>
              <w:ind w:left="40" w:leftChars="19" w:right="0" w:rightChars="0"/>
              <w:jc w:val="left"/>
              <w:rPr>
                <w:rFonts w:hint="eastAsia" w:ascii="仿宋" w:hAnsi="仿宋" w:eastAsia="仿宋" w:cs="仿宋"/>
                <w:color w:val="auto"/>
                <w:szCs w:val="21"/>
                <w:highlight w:val="none"/>
                <w:lang w:eastAsia="zh-CN"/>
              </w:rPr>
            </w:pPr>
            <w:r>
              <w:rPr>
                <w:rFonts w:hint="eastAsia" w:ascii="仿宋" w:hAnsi="仿宋" w:eastAsia="仿宋" w:cs="仿宋"/>
                <w:color w:val="auto"/>
                <w:highlight w:val="none"/>
              </w:rPr>
              <w:t>比选截止时间近12个月内任意一个月的依法缴纳税收证明材料（如依法免税，则须提供相应文件证明其依法免税）；</w:t>
            </w:r>
          </w:p>
        </w:tc>
        <w:tc>
          <w:tcPr>
            <w:tcW w:w="1850" w:type="dxa"/>
            <w:noWrap w:val="0"/>
            <w:vAlign w:val="center"/>
          </w:tcPr>
          <w:p>
            <w:pPr>
              <w:ind w:left="-171" w:lef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jc w:val="center"/>
              <w:rPr>
                <w:rFonts w:hint="eastAsia"/>
                <w:color w:val="auto"/>
                <w:highlight w:val="none"/>
              </w:rPr>
            </w:pPr>
          </w:p>
        </w:tc>
        <w:tc>
          <w:tcPr>
            <w:tcW w:w="1130"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4.有</w:t>
            </w:r>
            <w:r>
              <w:rPr>
                <w:rFonts w:hint="eastAsia" w:ascii="仿宋" w:hAnsi="仿宋" w:eastAsia="仿宋" w:cs="仿宋"/>
                <w:color w:val="auto"/>
                <w:highlight w:val="none"/>
              </w:rPr>
              <w:t>依法缴纳社会保险凭据</w:t>
            </w:r>
          </w:p>
        </w:tc>
        <w:tc>
          <w:tcPr>
            <w:tcW w:w="4185" w:type="dxa"/>
            <w:noWrap w:val="0"/>
            <w:vAlign w:val="center"/>
          </w:tcPr>
          <w:p>
            <w:pPr>
              <w:keepNext w:val="0"/>
              <w:keepLines w:val="0"/>
              <w:suppressLineNumbers w:val="0"/>
              <w:spacing w:before="0" w:beforeAutospacing="0" w:after="0" w:afterAutospacing="0" w:line="380" w:lineRule="exact"/>
              <w:ind w:left="40" w:leftChars="19" w:right="0" w:rightChars="0"/>
              <w:jc w:val="left"/>
              <w:rPr>
                <w:rFonts w:hint="eastAsia" w:ascii="仿宋" w:hAnsi="仿宋" w:eastAsia="仿宋" w:cs="仿宋"/>
                <w:color w:val="auto"/>
                <w:szCs w:val="21"/>
                <w:highlight w:val="none"/>
                <w:lang w:eastAsia="zh-CN"/>
              </w:rPr>
            </w:pPr>
            <w:r>
              <w:rPr>
                <w:rFonts w:hint="eastAsia" w:ascii="仿宋" w:hAnsi="仿宋" w:eastAsia="仿宋" w:cs="仿宋"/>
                <w:color w:val="auto"/>
                <w:highlight w:val="none"/>
              </w:rPr>
              <w:t>比选截止时间近12个月内任意一个月的依法缴纳社会保险凭据（如依法不需要缴纳社保，则须提供相应文件证明其依法不需要缴纳）</w:t>
            </w:r>
            <w:r>
              <w:rPr>
                <w:rFonts w:hint="eastAsia" w:ascii="仿宋" w:hAnsi="仿宋" w:eastAsia="仿宋" w:cs="仿宋"/>
                <w:color w:val="auto"/>
                <w:highlight w:val="none"/>
                <w:lang w:eastAsia="zh-CN"/>
              </w:rPr>
              <w:t>或书面声明</w:t>
            </w:r>
            <w:r>
              <w:rPr>
                <w:rFonts w:hint="eastAsia" w:ascii="仿宋" w:hAnsi="仿宋" w:eastAsia="仿宋" w:cs="仿宋"/>
                <w:color w:val="auto"/>
                <w:highlight w:val="none"/>
              </w:rPr>
              <w:t>；</w:t>
            </w:r>
          </w:p>
        </w:tc>
        <w:tc>
          <w:tcPr>
            <w:tcW w:w="1850" w:type="dxa"/>
            <w:noWrap w:val="0"/>
            <w:vAlign w:val="center"/>
          </w:tcPr>
          <w:p>
            <w:pPr>
              <w:ind w:left="-171" w:lef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jc w:val="center"/>
              <w:rPr>
                <w:rFonts w:hint="eastAsia"/>
                <w:color w:val="auto"/>
                <w:highlight w:val="none"/>
              </w:rPr>
            </w:pPr>
          </w:p>
        </w:tc>
        <w:tc>
          <w:tcPr>
            <w:tcW w:w="1130"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履行合同所必需的设备和专业技术能力</w:t>
            </w:r>
          </w:p>
        </w:tc>
        <w:tc>
          <w:tcPr>
            <w:tcW w:w="4185" w:type="dxa"/>
            <w:noWrap w:val="0"/>
            <w:vAlign w:val="center"/>
          </w:tcPr>
          <w:p>
            <w:pPr>
              <w:keepNext w:val="0"/>
              <w:keepLines w:val="0"/>
              <w:suppressLineNumbers w:val="0"/>
              <w:spacing w:before="0" w:beforeAutospacing="0" w:after="0" w:afterAutospacing="0" w:line="380" w:lineRule="exact"/>
              <w:ind w:left="40" w:leftChars="19" w:right="0" w:rightChars="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履行合同所必需的设备和专业技术能力的证明材料或书面声明；</w:t>
            </w:r>
          </w:p>
        </w:tc>
        <w:tc>
          <w:tcPr>
            <w:tcW w:w="1850" w:type="dxa"/>
            <w:noWrap w:val="0"/>
            <w:vAlign w:val="center"/>
          </w:tcPr>
          <w:p>
            <w:pPr>
              <w:ind w:left="-171" w:lef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jc w:val="center"/>
              <w:rPr>
                <w:rFonts w:hint="eastAsia"/>
                <w:color w:val="auto"/>
                <w:highlight w:val="none"/>
              </w:rPr>
            </w:pPr>
          </w:p>
        </w:tc>
        <w:tc>
          <w:tcPr>
            <w:tcW w:w="1130"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没有重大违法记录</w:t>
            </w:r>
          </w:p>
        </w:tc>
        <w:tc>
          <w:tcPr>
            <w:tcW w:w="4185" w:type="dxa"/>
            <w:noWrap w:val="0"/>
            <w:vAlign w:val="center"/>
          </w:tcPr>
          <w:p>
            <w:pPr>
              <w:keepNext w:val="0"/>
              <w:keepLines w:val="0"/>
              <w:suppressLineNumbers w:val="0"/>
              <w:spacing w:before="0" w:beforeAutospacing="0" w:after="0" w:afterAutospacing="0" w:line="380" w:lineRule="exact"/>
              <w:ind w:left="40" w:leftChars="19" w:right="0" w:rightChars="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参加政府采购活动前3年内在经营活动中没有重大违法记录的书面声明。</w:t>
            </w:r>
          </w:p>
        </w:tc>
        <w:tc>
          <w:tcPr>
            <w:tcW w:w="1850" w:type="dxa"/>
            <w:noWrap w:val="0"/>
            <w:vAlign w:val="center"/>
          </w:tcPr>
          <w:p>
            <w:pPr>
              <w:ind w:left="-171" w:lef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jc w:val="center"/>
              <w:rPr>
                <w:rFonts w:hint="eastAsia"/>
                <w:color w:val="auto"/>
                <w:highlight w:val="none"/>
              </w:rPr>
            </w:pPr>
          </w:p>
        </w:tc>
        <w:tc>
          <w:tcPr>
            <w:tcW w:w="1130"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7.信用记录</w:t>
            </w:r>
          </w:p>
        </w:tc>
        <w:tc>
          <w:tcPr>
            <w:tcW w:w="4185" w:type="dxa"/>
            <w:noWrap w:val="0"/>
            <w:vAlign w:val="center"/>
          </w:tcPr>
          <w:p>
            <w:pPr>
              <w:keepNext w:val="0"/>
              <w:keepLines w:val="0"/>
              <w:suppressLineNumbers w:val="0"/>
              <w:spacing w:before="0" w:beforeAutospacing="0" w:after="0" w:afterAutospacing="0" w:line="380" w:lineRule="exact"/>
              <w:ind w:left="40" w:leftChars="19" w:right="0" w:rightChars="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tc>
        <w:tc>
          <w:tcPr>
            <w:tcW w:w="1850" w:type="dxa"/>
            <w:noWrap w:val="0"/>
            <w:vAlign w:val="center"/>
          </w:tcPr>
          <w:p>
            <w:pPr>
              <w:ind w:left="-171" w:leftChars="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jc w:val="center"/>
              <w:rPr>
                <w:rFonts w:hint="eastAsia"/>
                <w:color w:val="auto"/>
                <w:highlight w:val="none"/>
              </w:rPr>
            </w:pPr>
          </w:p>
        </w:tc>
        <w:tc>
          <w:tcPr>
            <w:tcW w:w="1130"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8.控股关系</w:t>
            </w:r>
          </w:p>
        </w:tc>
        <w:tc>
          <w:tcPr>
            <w:tcW w:w="4185" w:type="dxa"/>
            <w:noWrap w:val="0"/>
            <w:vAlign w:val="center"/>
          </w:tcPr>
          <w:p>
            <w:pPr>
              <w:keepNext w:val="0"/>
              <w:keepLines w:val="0"/>
              <w:suppressLineNumbers w:val="0"/>
              <w:spacing w:before="0" w:beforeAutospacing="0" w:after="0" w:afterAutospacing="0" w:line="380" w:lineRule="exact"/>
              <w:ind w:left="40" w:leftChars="19" w:right="0" w:rightChars="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zh-CN"/>
              </w:rPr>
              <w:t>单位负责人为同一人或者存在直接控股、管理关系的不同供应商，不得参加同一包号</w:t>
            </w:r>
            <w:r>
              <w:rPr>
                <w:rFonts w:hint="eastAsia" w:ascii="仿宋" w:hAnsi="仿宋" w:eastAsia="仿宋" w:cs="仿宋"/>
                <w:color w:val="auto"/>
                <w:szCs w:val="21"/>
                <w:highlight w:val="none"/>
                <w:lang w:val="en-US" w:eastAsia="zh-CN"/>
              </w:rPr>
              <w:t>比选</w:t>
            </w:r>
            <w:r>
              <w:rPr>
                <w:rFonts w:hint="eastAsia" w:ascii="仿宋" w:hAnsi="仿宋" w:eastAsia="仿宋" w:cs="仿宋"/>
                <w:color w:val="auto"/>
                <w:szCs w:val="21"/>
                <w:highlight w:val="none"/>
                <w:lang w:val="zh-CN"/>
              </w:rPr>
              <w:t>或者未划分包号的同一采购项目。(供应商出具声明函)</w:t>
            </w:r>
          </w:p>
        </w:tc>
        <w:tc>
          <w:tcPr>
            <w:tcW w:w="1850" w:type="dxa"/>
            <w:noWrap w:val="0"/>
            <w:vAlign w:val="center"/>
          </w:tcPr>
          <w:p>
            <w:pPr>
              <w:ind w:left="-171" w:leftChars="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jc w:val="center"/>
              <w:rPr>
                <w:rFonts w:hint="eastAsia"/>
                <w:color w:val="auto"/>
                <w:highlight w:val="none"/>
              </w:rPr>
            </w:pPr>
          </w:p>
        </w:tc>
        <w:tc>
          <w:tcPr>
            <w:tcW w:w="1130"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9.不得参加本项目情况</w:t>
            </w:r>
          </w:p>
        </w:tc>
        <w:tc>
          <w:tcPr>
            <w:tcW w:w="4185" w:type="dxa"/>
            <w:noWrap w:val="0"/>
            <w:vAlign w:val="center"/>
          </w:tcPr>
          <w:p>
            <w:pPr>
              <w:keepNext w:val="0"/>
              <w:keepLines w:val="0"/>
              <w:suppressLineNumbers w:val="0"/>
              <w:spacing w:before="0" w:beforeAutospacing="0" w:after="0" w:afterAutospacing="0" w:line="380" w:lineRule="exact"/>
              <w:ind w:left="40" w:leftChars="19" w:right="0" w:rightChars="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zh-CN"/>
              </w:rPr>
              <w:t>为本采购项目提供整体设计、规范编制或者项目管理、监理、检测等服务的供应商，不得再参加本采购项目的采购活动。(供应商出具声明函)</w:t>
            </w:r>
          </w:p>
        </w:tc>
        <w:tc>
          <w:tcPr>
            <w:tcW w:w="1850" w:type="dxa"/>
            <w:noWrap w:val="0"/>
            <w:vAlign w:val="center"/>
          </w:tcPr>
          <w:p>
            <w:pPr>
              <w:ind w:left="-171" w:leftChars="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jc w:val="center"/>
              <w:rPr>
                <w:rFonts w:hint="eastAsia"/>
                <w:color w:val="auto"/>
                <w:highlight w:val="none"/>
              </w:rPr>
            </w:pPr>
          </w:p>
        </w:tc>
        <w:tc>
          <w:tcPr>
            <w:tcW w:w="1130"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10.联合体</w:t>
            </w:r>
          </w:p>
        </w:tc>
        <w:tc>
          <w:tcPr>
            <w:tcW w:w="4185" w:type="dxa"/>
            <w:noWrap w:val="0"/>
            <w:vAlign w:val="center"/>
          </w:tcPr>
          <w:p>
            <w:pPr>
              <w:keepNext w:val="0"/>
              <w:keepLines w:val="0"/>
              <w:suppressLineNumbers w:val="0"/>
              <w:spacing w:before="0" w:beforeAutospacing="0" w:after="0" w:afterAutospacing="0" w:line="380" w:lineRule="exact"/>
              <w:ind w:left="40" w:leftChars="19" w:right="0" w:rightChars="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本项目不接受联合体参加比选，不允许响应供应商对各比选项目进行分包或转包(供应商出具声明函)</w:t>
            </w:r>
            <w:r>
              <w:rPr>
                <w:rFonts w:hint="eastAsia" w:ascii="仿宋" w:hAnsi="仿宋" w:eastAsia="仿宋" w:cs="仿宋"/>
                <w:color w:val="auto"/>
                <w:szCs w:val="21"/>
                <w:highlight w:val="none"/>
                <w:lang w:eastAsia="zh-CN"/>
              </w:rPr>
              <w:t>。</w:t>
            </w:r>
          </w:p>
        </w:tc>
        <w:tc>
          <w:tcPr>
            <w:tcW w:w="1850" w:type="dxa"/>
            <w:noWrap w:val="0"/>
            <w:vAlign w:val="center"/>
          </w:tcPr>
          <w:p>
            <w:pPr>
              <w:ind w:left="-171" w:leftChars="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jc w:val="center"/>
              <w:rPr>
                <w:rFonts w:hint="eastAsia"/>
                <w:color w:val="auto"/>
                <w:highlight w:val="none"/>
              </w:rPr>
            </w:pPr>
          </w:p>
        </w:tc>
        <w:tc>
          <w:tcPr>
            <w:tcW w:w="1130"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11.落实政府采购政策需满足的资格要求</w:t>
            </w:r>
          </w:p>
        </w:tc>
        <w:tc>
          <w:tcPr>
            <w:tcW w:w="4185" w:type="dxa"/>
            <w:noWrap w:val="0"/>
            <w:vAlign w:val="center"/>
          </w:tcPr>
          <w:p>
            <w:pPr>
              <w:keepNext w:val="0"/>
              <w:keepLines w:val="0"/>
              <w:suppressLineNumbers w:val="0"/>
              <w:spacing w:before="0" w:beforeAutospacing="0" w:after="0" w:afterAutospacing="0" w:line="380" w:lineRule="exact"/>
              <w:ind w:left="40" w:leftChars="19" w:right="0" w:rightChars="0"/>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eastAsia="zh-CN"/>
              </w:rPr>
              <w:t>本项目是专门面向中小企业采购的项目，供应商应为中小微企业。（提供《中小企业声明函》,具体格式文件见比选文件</w:t>
            </w:r>
            <w:r>
              <w:rPr>
                <w:rFonts w:hint="eastAsia" w:ascii="仿宋" w:hAnsi="仿宋" w:eastAsia="仿宋" w:cs="仿宋"/>
                <w:b/>
                <w:bCs/>
                <w:color w:val="auto"/>
                <w:szCs w:val="21"/>
                <w:highlight w:val="none"/>
                <w:lang w:eastAsia="zh-CN"/>
              </w:rPr>
              <w:t>P47</w:t>
            </w:r>
            <w:r>
              <w:rPr>
                <w:rFonts w:hint="eastAsia" w:ascii="仿宋" w:hAnsi="仿宋" w:eastAsia="仿宋" w:cs="仿宋"/>
                <w:color w:val="auto"/>
                <w:szCs w:val="21"/>
                <w:highlight w:val="none"/>
                <w:lang w:eastAsia="zh-CN"/>
              </w:rPr>
              <w:t>中小企业声明函，未按要求提供声明函的将导致响应无效）。</w:t>
            </w:r>
            <w:r>
              <w:rPr>
                <w:rFonts w:hint="eastAsia" w:ascii="仿宋" w:hAnsi="仿宋" w:eastAsia="仿宋" w:cs="仿宋"/>
                <w:color w:val="auto"/>
                <w:szCs w:val="21"/>
                <w:highlight w:val="none"/>
              </w:rPr>
              <w:t>本项目中小企业划分标准所属行业为</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软件和信息技术服务业。</w:t>
            </w:r>
          </w:p>
        </w:tc>
        <w:tc>
          <w:tcPr>
            <w:tcW w:w="1850" w:type="dxa"/>
            <w:noWrap w:val="0"/>
            <w:vAlign w:val="center"/>
          </w:tcPr>
          <w:p>
            <w:pPr>
              <w:ind w:left="-171" w:leftChars="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6" w:type="dxa"/>
            <w:vMerge w:val="continue"/>
            <w:noWrap w:val="0"/>
            <w:vAlign w:val="center"/>
          </w:tcPr>
          <w:p>
            <w:pPr>
              <w:jc w:val="center"/>
              <w:rPr>
                <w:rFonts w:hint="eastAsia"/>
                <w:color w:val="auto"/>
                <w:highlight w:val="none"/>
              </w:rPr>
            </w:pPr>
          </w:p>
        </w:tc>
        <w:tc>
          <w:tcPr>
            <w:tcW w:w="1130" w:type="dxa"/>
            <w:noWrap w:val="0"/>
            <w:vAlign w:val="center"/>
          </w:tcPr>
          <w:p>
            <w:pPr>
              <w:keepNext w:val="0"/>
              <w:keepLines w:val="0"/>
              <w:suppressLineNumbers w:val="0"/>
              <w:spacing w:before="0" w:beforeAutospacing="0" w:after="0" w:afterAutospacing="0"/>
              <w:ind w:left="40" w:leftChars="19" w:right="0" w:rightChars="0"/>
              <w:jc w:val="center"/>
              <w:rPr>
                <w:rFonts w:hint="eastAsia"/>
                <w:color w:val="auto"/>
                <w:highlight w:val="none"/>
              </w:rPr>
            </w:pPr>
            <w:r>
              <w:rPr>
                <w:rFonts w:hint="eastAsia" w:ascii="仿宋" w:hAnsi="仿宋" w:eastAsia="仿宋" w:cs="仿宋"/>
                <w:color w:val="auto"/>
                <w:szCs w:val="21"/>
                <w:highlight w:val="none"/>
                <w:lang w:val="en-US" w:eastAsia="zh-CN"/>
              </w:rPr>
              <w:t>12.报名</w:t>
            </w:r>
          </w:p>
        </w:tc>
        <w:tc>
          <w:tcPr>
            <w:tcW w:w="4185" w:type="dxa"/>
            <w:noWrap w:val="0"/>
            <w:vAlign w:val="center"/>
          </w:tcPr>
          <w:p>
            <w:pPr>
              <w:keepNext w:val="0"/>
              <w:keepLines w:val="0"/>
              <w:suppressLineNumbers w:val="0"/>
              <w:spacing w:before="0" w:beforeAutospacing="0" w:after="0" w:afterAutospacing="0" w:line="380" w:lineRule="exact"/>
              <w:ind w:left="40" w:leftChars="19" w:right="0" w:rightChars="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已在医院办公室报名。</w:t>
            </w:r>
          </w:p>
        </w:tc>
        <w:tc>
          <w:tcPr>
            <w:tcW w:w="1850" w:type="dxa"/>
            <w:noWrap w:val="0"/>
            <w:vAlign w:val="center"/>
          </w:tcPr>
          <w:p>
            <w:pPr>
              <w:ind w:left="-171"/>
              <w:jc w:val="center"/>
              <w:rPr>
                <w:rFonts w:hint="eastAsia"/>
                <w:color w:val="auto"/>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color w:val="auto"/>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846" w:type="dxa"/>
            <w:vMerge w:val="restart"/>
            <w:noWrap w:val="0"/>
            <w:vAlign w:val="center"/>
          </w:tcPr>
          <w:p>
            <w:pPr>
              <w:spacing w:line="380" w:lineRule="exact"/>
              <w:ind w:left="40" w:leftChars="19"/>
              <w:jc w:val="center"/>
              <w:rPr>
                <w:rFonts w:hint="eastAsia"/>
                <w:color w:val="auto"/>
                <w:highlight w:val="none"/>
              </w:rPr>
            </w:pPr>
            <w:r>
              <w:rPr>
                <w:rFonts w:hint="eastAsia" w:ascii="仿宋" w:hAnsi="仿宋" w:eastAsia="仿宋" w:cs="仿宋"/>
                <w:color w:val="auto"/>
                <w:szCs w:val="21"/>
                <w:highlight w:val="none"/>
              </w:rPr>
              <w:t>符合性审查</w:t>
            </w:r>
          </w:p>
        </w:tc>
        <w:tc>
          <w:tcPr>
            <w:tcW w:w="1130" w:type="dxa"/>
            <w:noWrap w:val="0"/>
            <w:vAlign w:val="center"/>
          </w:tcPr>
          <w:p>
            <w:pPr>
              <w:keepNext w:val="0"/>
              <w:keepLines w:val="0"/>
              <w:suppressLineNumbers w:val="0"/>
              <w:spacing w:before="0" w:beforeAutospacing="0" w:after="0" w:afterAutospacing="0"/>
              <w:ind w:left="40" w:leftChars="19" w:right="0" w:rightChars="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文件签署</w:t>
            </w:r>
          </w:p>
        </w:tc>
        <w:tc>
          <w:tcPr>
            <w:tcW w:w="4185" w:type="dxa"/>
            <w:noWrap w:val="0"/>
            <w:vAlign w:val="center"/>
          </w:tcPr>
          <w:p>
            <w:pPr>
              <w:keepNext w:val="0"/>
              <w:keepLines w:val="0"/>
              <w:suppressLineNumbers w:val="0"/>
              <w:spacing w:before="0" w:beforeAutospacing="0" w:after="0" w:afterAutospacing="0" w:line="240" w:lineRule="auto"/>
              <w:ind w:left="40" w:leftChars="19" w:right="0" w:rightChars="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eastAsia="zh-CN"/>
              </w:rPr>
              <w:t>按照比选文件规定要求签署、盖章且响应文件有法定代表人签字或盖个人名章（或签字人有法定代表人有效授权书）的。</w:t>
            </w:r>
          </w:p>
        </w:tc>
        <w:tc>
          <w:tcPr>
            <w:tcW w:w="1850" w:type="dxa"/>
            <w:noWrap w:val="0"/>
            <w:vAlign w:val="center"/>
          </w:tcPr>
          <w:p>
            <w:pPr>
              <w:ind w:left="-171"/>
              <w:jc w:val="center"/>
              <w:rPr>
                <w:rFonts w:hint="eastAsia"/>
                <w:color w:val="auto"/>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color w:val="auto"/>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6" w:type="dxa"/>
            <w:vMerge w:val="continue"/>
            <w:noWrap w:val="0"/>
            <w:vAlign w:val="top"/>
          </w:tcPr>
          <w:p>
            <w:pPr>
              <w:rPr>
                <w:rFonts w:hint="eastAsia"/>
                <w:color w:val="auto"/>
                <w:highlight w:val="none"/>
              </w:rPr>
            </w:pPr>
          </w:p>
        </w:tc>
        <w:tc>
          <w:tcPr>
            <w:tcW w:w="1130" w:type="dxa"/>
            <w:noWrap w:val="0"/>
            <w:vAlign w:val="center"/>
          </w:tcPr>
          <w:p>
            <w:pPr>
              <w:keepNext w:val="0"/>
              <w:keepLines w:val="0"/>
              <w:suppressLineNumbers w:val="0"/>
              <w:spacing w:before="0" w:beforeAutospacing="0" w:after="0" w:afterAutospacing="0"/>
              <w:ind w:left="40" w:leftChars="19" w:right="0" w:rightChars="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响应有效期</w:t>
            </w:r>
          </w:p>
        </w:tc>
        <w:tc>
          <w:tcPr>
            <w:tcW w:w="4185" w:type="dxa"/>
            <w:noWrap w:val="0"/>
            <w:vAlign w:val="center"/>
          </w:tcPr>
          <w:p>
            <w:pPr>
              <w:keepNext w:val="0"/>
              <w:keepLines w:val="0"/>
              <w:suppressLineNumbers w:val="0"/>
              <w:tabs>
                <w:tab w:val="left" w:pos="2880"/>
              </w:tabs>
              <w:spacing w:before="0" w:beforeAutospacing="0" w:after="0" w:afterAutospacing="0" w:line="380" w:lineRule="exact"/>
              <w:ind w:left="0" w:leftChars="0" w:right="0" w:rightChars="0"/>
              <w:jc w:val="lef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lang w:eastAsia="zh-CN"/>
              </w:rPr>
              <w:t>响应函已提交并符合比选文件要求的，且响应有效期不少于比选文件中载明的响应有效期限；</w:t>
            </w:r>
          </w:p>
        </w:tc>
        <w:tc>
          <w:tcPr>
            <w:tcW w:w="1850" w:type="dxa"/>
            <w:noWrap w:val="0"/>
            <w:vAlign w:val="center"/>
          </w:tcPr>
          <w:p>
            <w:pPr>
              <w:ind w:left="-171"/>
              <w:jc w:val="center"/>
              <w:rPr>
                <w:rFonts w:hint="eastAsia"/>
                <w:color w:val="auto"/>
                <w:highlight w:val="none"/>
              </w:rPr>
            </w:pPr>
            <w:r>
              <w:rPr>
                <w:rFonts w:hint="eastAsia" w:ascii="仿宋" w:hAnsi="仿宋" w:eastAsia="仿宋" w:cs="仿宋"/>
                <w:color w:val="auto"/>
                <w:szCs w:val="21"/>
                <w:highlight w:val="none"/>
              </w:rPr>
              <w:t xml:space="preserve">□通过  </w:t>
            </w:r>
            <w:r>
              <w:rPr>
                <w:rFonts w:hint="eastAsia" w:ascii="仿宋" w:hAnsi="仿宋" w:eastAsia="仿宋" w:cs="仿宋"/>
                <w:color w:val="auto"/>
                <w:szCs w:val="21"/>
                <w:highlight w:val="none"/>
              </w:rPr>
              <w:sym w:font="Wingdings 2" w:char="00A3"/>
            </w:r>
            <w:r>
              <w:rPr>
                <w:rFonts w:hint="eastAsia" w:ascii="仿宋" w:hAnsi="仿宋" w:eastAsia="仿宋" w:cs="仿宋"/>
                <w:color w:val="auto"/>
                <w:szCs w:val="21"/>
                <w:highlight w:val="none"/>
              </w:rPr>
              <w:t>不通过</w:t>
            </w:r>
          </w:p>
        </w:tc>
        <w:tc>
          <w:tcPr>
            <w:tcW w:w="1204"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color w:val="auto"/>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6" w:type="dxa"/>
            <w:vMerge w:val="continue"/>
            <w:noWrap w:val="0"/>
            <w:vAlign w:val="top"/>
          </w:tcPr>
          <w:p>
            <w:pPr>
              <w:rPr>
                <w:rFonts w:hint="eastAsia"/>
                <w:color w:val="auto"/>
                <w:highlight w:val="none"/>
              </w:rPr>
            </w:pPr>
          </w:p>
        </w:tc>
        <w:tc>
          <w:tcPr>
            <w:tcW w:w="1130"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商务要求评审</w:t>
            </w:r>
          </w:p>
        </w:tc>
        <w:tc>
          <w:tcPr>
            <w:tcW w:w="4185" w:type="dxa"/>
            <w:noWrap w:val="0"/>
            <w:vAlign w:val="center"/>
          </w:tcPr>
          <w:p>
            <w:pPr>
              <w:keepNext w:val="0"/>
              <w:keepLines w:val="0"/>
              <w:suppressLineNumbers w:val="0"/>
              <w:tabs>
                <w:tab w:val="left" w:pos="2880"/>
              </w:tabs>
              <w:spacing w:before="0" w:beforeAutospacing="0" w:after="0" w:afterAutospacing="0" w:line="380" w:lineRule="exact"/>
              <w:ind w:left="0" w:leftChars="0" w:right="0" w:rightChars="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eastAsia="zh-CN"/>
              </w:rPr>
              <w:t>实质性（“★”项）商务条款是否全部完全响应；</w:t>
            </w:r>
          </w:p>
        </w:tc>
        <w:tc>
          <w:tcPr>
            <w:tcW w:w="1850" w:type="dxa"/>
            <w:noWrap w:val="0"/>
            <w:vAlign w:val="center"/>
          </w:tcPr>
          <w:p>
            <w:pPr>
              <w:ind w:left="-171" w:lef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6" w:type="dxa"/>
            <w:vMerge w:val="continue"/>
            <w:noWrap w:val="0"/>
            <w:vAlign w:val="top"/>
          </w:tcPr>
          <w:p>
            <w:pPr>
              <w:rPr>
                <w:rFonts w:hint="eastAsia"/>
                <w:color w:val="auto"/>
                <w:highlight w:val="none"/>
              </w:rPr>
            </w:pPr>
          </w:p>
        </w:tc>
        <w:tc>
          <w:tcPr>
            <w:tcW w:w="1130"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技术</w:t>
            </w:r>
            <w:r>
              <w:rPr>
                <w:rFonts w:hint="eastAsia" w:ascii="仿宋" w:hAnsi="仿宋" w:eastAsia="仿宋" w:cs="仿宋"/>
                <w:color w:val="auto"/>
                <w:szCs w:val="21"/>
                <w:highlight w:val="none"/>
              </w:rPr>
              <w:t>要求评审</w:t>
            </w:r>
          </w:p>
        </w:tc>
        <w:tc>
          <w:tcPr>
            <w:tcW w:w="4185" w:type="dxa"/>
            <w:noWrap w:val="0"/>
            <w:vAlign w:val="center"/>
          </w:tcPr>
          <w:p>
            <w:pPr>
              <w:keepNext w:val="0"/>
              <w:keepLines w:val="0"/>
              <w:suppressLineNumbers w:val="0"/>
              <w:tabs>
                <w:tab w:val="left" w:pos="2880"/>
              </w:tabs>
              <w:spacing w:before="0" w:beforeAutospacing="0" w:after="0" w:afterAutospacing="0" w:line="380" w:lineRule="exact"/>
              <w:ind w:left="0" w:leftChars="0" w:right="0" w:rightChars="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eastAsia="zh-CN"/>
              </w:rPr>
              <w:t>实质性（“★”项）技术要求条款是否全部完全响应；</w:t>
            </w:r>
          </w:p>
        </w:tc>
        <w:tc>
          <w:tcPr>
            <w:tcW w:w="1850" w:type="dxa"/>
            <w:noWrap w:val="0"/>
            <w:vAlign w:val="center"/>
          </w:tcPr>
          <w:p>
            <w:pPr>
              <w:ind w:left="-171" w:lef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□通过  </w:t>
            </w:r>
            <w:r>
              <w:rPr>
                <w:rFonts w:hint="eastAsia" w:ascii="仿宋" w:hAnsi="仿宋" w:eastAsia="仿宋" w:cs="仿宋"/>
                <w:color w:val="auto"/>
                <w:szCs w:val="21"/>
                <w:highlight w:val="none"/>
              </w:rPr>
              <w:sym w:font="Wingdings 2" w:char="00A3"/>
            </w:r>
            <w:r>
              <w:rPr>
                <w:rFonts w:hint="eastAsia" w:ascii="仿宋" w:hAnsi="仿宋" w:eastAsia="仿宋" w:cs="仿宋"/>
                <w:color w:val="auto"/>
                <w:szCs w:val="21"/>
                <w:highlight w:val="none"/>
              </w:rPr>
              <w:t>不通过</w:t>
            </w:r>
          </w:p>
        </w:tc>
        <w:tc>
          <w:tcPr>
            <w:tcW w:w="1204"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6" w:type="dxa"/>
            <w:vMerge w:val="continue"/>
            <w:noWrap w:val="0"/>
            <w:vAlign w:val="top"/>
          </w:tcPr>
          <w:p>
            <w:pPr>
              <w:rPr>
                <w:rFonts w:hint="eastAsia"/>
                <w:color w:val="auto"/>
                <w:highlight w:val="none"/>
              </w:rPr>
            </w:pPr>
          </w:p>
        </w:tc>
        <w:tc>
          <w:tcPr>
            <w:tcW w:w="1130"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报价合理性</w:t>
            </w:r>
          </w:p>
        </w:tc>
        <w:tc>
          <w:tcPr>
            <w:tcW w:w="4185" w:type="dxa"/>
            <w:noWrap w:val="0"/>
            <w:vAlign w:val="center"/>
          </w:tcPr>
          <w:p>
            <w:pPr>
              <w:keepNext w:val="0"/>
              <w:keepLines w:val="0"/>
              <w:suppressLineNumbers w:val="0"/>
              <w:tabs>
                <w:tab w:val="left" w:pos="2880"/>
              </w:tabs>
              <w:spacing w:before="0" w:beforeAutospacing="0" w:after="0" w:afterAutospacing="0" w:line="380" w:lineRule="exact"/>
              <w:ind w:left="0" w:leftChars="0" w:right="0" w:rightChars="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eastAsia="zh-CN"/>
              </w:rPr>
              <w:t>报价方案是唯一确定、报价合理。</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lang w:eastAsia="zh-CN"/>
              </w:rPr>
              <w:t>如有分项报价要求，各分项报价不得高于各分项最高预算单价，合计总报价是固定唯一价且无超出采购预算或最高限价；</w:t>
            </w:r>
          </w:p>
        </w:tc>
        <w:tc>
          <w:tcPr>
            <w:tcW w:w="1850" w:type="dxa"/>
            <w:noWrap w:val="0"/>
            <w:vAlign w:val="center"/>
          </w:tcPr>
          <w:p>
            <w:pPr>
              <w:ind w:left="-171" w:lef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□通过  </w:t>
            </w:r>
            <w:r>
              <w:rPr>
                <w:rFonts w:hint="eastAsia" w:ascii="仿宋" w:hAnsi="仿宋" w:eastAsia="仿宋" w:cs="仿宋"/>
                <w:color w:val="auto"/>
                <w:szCs w:val="21"/>
                <w:highlight w:val="none"/>
              </w:rPr>
              <w:sym w:font="Wingdings 2" w:char="00A3"/>
            </w:r>
            <w:r>
              <w:rPr>
                <w:rFonts w:hint="eastAsia" w:ascii="仿宋" w:hAnsi="仿宋" w:eastAsia="仿宋" w:cs="仿宋"/>
                <w:color w:val="auto"/>
                <w:szCs w:val="21"/>
                <w:highlight w:val="none"/>
              </w:rPr>
              <w:t>不通过</w:t>
            </w:r>
          </w:p>
        </w:tc>
        <w:tc>
          <w:tcPr>
            <w:tcW w:w="1204"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6" w:type="dxa"/>
            <w:vMerge w:val="continue"/>
            <w:noWrap w:val="0"/>
            <w:vAlign w:val="top"/>
          </w:tcPr>
          <w:p>
            <w:pPr>
              <w:rPr>
                <w:rFonts w:hint="eastAsia"/>
                <w:color w:val="auto"/>
                <w:highlight w:val="none"/>
              </w:rPr>
            </w:pPr>
          </w:p>
        </w:tc>
        <w:tc>
          <w:tcPr>
            <w:tcW w:w="1130"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lang w:eastAsia="zh-CN"/>
              </w:rPr>
              <w:t>其他</w:t>
            </w:r>
          </w:p>
        </w:tc>
        <w:tc>
          <w:tcPr>
            <w:tcW w:w="4185" w:type="dxa"/>
            <w:noWrap w:val="0"/>
            <w:vAlign w:val="center"/>
          </w:tcPr>
          <w:p>
            <w:pPr>
              <w:keepNext w:val="0"/>
              <w:keepLines w:val="0"/>
              <w:suppressLineNumbers w:val="0"/>
              <w:tabs>
                <w:tab w:val="left" w:pos="2880"/>
              </w:tabs>
              <w:spacing w:before="0" w:beforeAutospacing="0" w:after="0" w:afterAutospacing="0" w:line="380" w:lineRule="exact"/>
              <w:ind w:left="0" w:leftChars="0" w:right="0" w:rightChars="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eastAsia="zh-CN"/>
              </w:rPr>
              <w:t>按有关法律、法规、规章和比选文件中规定的其他无效响应情形。</w:t>
            </w:r>
          </w:p>
        </w:tc>
        <w:tc>
          <w:tcPr>
            <w:tcW w:w="1850" w:type="dxa"/>
            <w:noWrap w:val="0"/>
            <w:vAlign w:val="center"/>
          </w:tcPr>
          <w:p>
            <w:pPr>
              <w:ind w:left="-171" w:lef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□通过  </w:t>
            </w:r>
            <w:r>
              <w:rPr>
                <w:rFonts w:hint="eastAsia" w:ascii="仿宋" w:hAnsi="仿宋" w:eastAsia="仿宋" w:cs="仿宋"/>
                <w:color w:val="auto"/>
                <w:szCs w:val="21"/>
                <w:highlight w:val="none"/>
              </w:rPr>
              <w:sym w:font="Wingdings 2" w:char="00A3"/>
            </w:r>
            <w:r>
              <w:rPr>
                <w:rFonts w:hint="eastAsia" w:ascii="仿宋" w:hAnsi="仿宋" w:eastAsia="仿宋" w:cs="仿宋"/>
                <w:color w:val="auto"/>
                <w:szCs w:val="21"/>
                <w:highlight w:val="none"/>
              </w:rPr>
              <w:t>不通过</w:t>
            </w:r>
          </w:p>
        </w:tc>
        <w:tc>
          <w:tcPr>
            <w:tcW w:w="1204"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bl>
    <w:p>
      <w:pPr>
        <w:rPr>
          <w:rFonts w:hint="eastAsia"/>
          <w:color w:val="auto"/>
          <w:highlight w:val="none"/>
        </w:rPr>
      </w:pPr>
    </w:p>
    <w:p>
      <w:pPr>
        <w:pStyle w:val="8"/>
        <w:spacing w:line="360" w:lineRule="exact"/>
        <w:ind w:firstLine="560"/>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注：以上材料将作为响应供应商</w:t>
      </w:r>
      <w:r>
        <w:rPr>
          <w:rFonts w:hint="eastAsia" w:ascii="仿宋" w:hAnsi="仿宋" w:eastAsia="仿宋" w:cs="仿宋"/>
          <w:color w:val="auto"/>
          <w:sz w:val="24"/>
          <w:szCs w:val="24"/>
          <w:highlight w:val="none"/>
          <w:lang w:val="en-US" w:eastAsia="zh-CN"/>
        </w:rPr>
        <w:t>资格性和符合性</w:t>
      </w:r>
      <w:r>
        <w:rPr>
          <w:rFonts w:hint="eastAsia" w:ascii="仿宋" w:hAnsi="仿宋" w:eastAsia="仿宋" w:cs="仿宋"/>
          <w:color w:val="auto"/>
          <w:sz w:val="24"/>
          <w:szCs w:val="24"/>
          <w:highlight w:val="none"/>
        </w:rPr>
        <w:t>审核的重要内容之一，响应供应商必须严格按照其内容及要求在响应文件中对应序列如实提供，对缺漏和不符合项将会直接导致响应无效！在对应的□打“√”，并标注页码。</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300" w:lineRule="auto"/>
        <w:rPr>
          <w:rFonts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pStyle w:val="11"/>
        <w:adjustRightInd w:val="0"/>
        <w:snapToGrid w:val="0"/>
        <w:spacing w:line="440" w:lineRule="exact"/>
        <w:rPr>
          <w:rFonts w:hint="eastAsia" w:ascii="仿宋" w:hAnsi="仿宋" w:eastAsia="仿宋" w:cs="仿宋"/>
          <w:b/>
          <w:bCs/>
          <w:color w:val="auto"/>
          <w:sz w:val="28"/>
          <w:highlight w:val="none"/>
        </w:rPr>
      </w:pPr>
      <w:r>
        <w:rPr>
          <w:rFonts w:ascii="仿宋" w:hAnsi="仿宋" w:eastAsia="仿宋" w:cs="仿宋"/>
          <w:b/>
          <w:bCs/>
          <w:color w:val="auto"/>
          <w:sz w:val="28"/>
          <w:highlight w:val="none"/>
        </w:rPr>
        <w:br w:type="page"/>
      </w:r>
      <w:r>
        <w:rPr>
          <w:rFonts w:hint="eastAsia" w:ascii="仿宋" w:hAnsi="仿宋" w:eastAsia="仿宋" w:cs="仿宋"/>
          <w:b/>
          <w:bCs/>
          <w:color w:val="auto"/>
          <w:sz w:val="28"/>
          <w:highlight w:val="none"/>
        </w:rPr>
        <w:t>2 评审项目响应资料表</w:t>
      </w:r>
    </w:p>
    <w:tbl>
      <w:tblPr>
        <w:tblStyle w:val="16"/>
        <w:tblW w:w="81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4"/>
        <w:gridCol w:w="5254"/>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94" w:type="dxa"/>
            <w:noWrap w:val="0"/>
            <w:vAlign w:val="center"/>
          </w:tcPr>
          <w:p>
            <w:pPr>
              <w:pStyle w:val="21"/>
              <w:adjustRightInd/>
              <w:jc w:val="center"/>
              <w:rPr>
                <w:rFonts w:hint="eastAsia" w:ascii="仿宋" w:hAnsi="仿宋" w:eastAsia="仿宋" w:cs="仿宋"/>
                <w:b/>
                <w:bCs/>
                <w:color w:val="auto"/>
                <w:kern w:val="2"/>
                <w:sz w:val="21"/>
                <w:szCs w:val="21"/>
                <w:highlight w:val="none"/>
              </w:rPr>
            </w:pPr>
            <w:r>
              <w:rPr>
                <w:rFonts w:hint="eastAsia" w:ascii="仿宋" w:hAnsi="仿宋" w:eastAsia="仿宋" w:cs="仿宋"/>
                <w:b/>
                <w:bCs/>
                <w:color w:val="auto"/>
                <w:kern w:val="2"/>
                <w:sz w:val="21"/>
                <w:szCs w:val="21"/>
                <w:highlight w:val="none"/>
              </w:rPr>
              <w:t>评审分项</w:t>
            </w:r>
          </w:p>
          <w:p>
            <w:pPr>
              <w:pStyle w:val="21"/>
              <w:adjustRightInd/>
              <w:jc w:val="center"/>
              <w:rPr>
                <w:rFonts w:hint="eastAsia" w:ascii="仿宋" w:hAnsi="仿宋" w:eastAsia="仿宋" w:cs="仿宋"/>
                <w:b/>
                <w:bCs/>
                <w:color w:val="auto"/>
                <w:kern w:val="2"/>
                <w:sz w:val="21"/>
                <w:szCs w:val="21"/>
                <w:highlight w:val="none"/>
              </w:rPr>
            </w:pPr>
            <w:r>
              <w:rPr>
                <w:rFonts w:hint="eastAsia" w:ascii="仿宋" w:hAnsi="仿宋" w:eastAsia="仿宋" w:cs="仿宋"/>
                <w:b/>
                <w:bCs/>
                <w:color w:val="auto"/>
                <w:kern w:val="2"/>
                <w:sz w:val="21"/>
                <w:szCs w:val="21"/>
                <w:highlight w:val="none"/>
              </w:rPr>
              <w:t>（评分标准）</w:t>
            </w:r>
          </w:p>
        </w:tc>
        <w:tc>
          <w:tcPr>
            <w:tcW w:w="5254" w:type="dxa"/>
            <w:noWrap w:val="0"/>
            <w:vAlign w:val="center"/>
          </w:tcPr>
          <w:p>
            <w:pPr>
              <w:pStyle w:val="21"/>
              <w:adjustRightInd/>
              <w:rPr>
                <w:rFonts w:hint="eastAsia" w:ascii="仿宋" w:hAnsi="仿宋" w:eastAsia="仿宋" w:cs="仿宋"/>
                <w:b/>
                <w:bCs/>
                <w:color w:val="auto"/>
                <w:kern w:val="2"/>
                <w:sz w:val="21"/>
                <w:szCs w:val="21"/>
                <w:highlight w:val="none"/>
              </w:rPr>
            </w:pPr>
            <w:r>
              <w:rPr>
                <w:rFonts w:hint="eastAsia" w:ascii="仿宋" w:hAnsi="仿宋" w:eastAsia="仿宋" w:cs="仿宋"/>
                <w:b/>
                <w:bCs/>
                <w:color w:val="auto"/>
                <w:kern w:val="2"/>
                <w:sz w:val="21"/>
                <w:szCs w:val="21"/>
                <w:highlight w:val="none"/>
              </w:rPr>
              <w:t>评审内容</w:t>
            </w:r>
          </w:p>
        </w:tc>
        <w:tc>
          <w:tcPr>
            <w:tcW w:w="1535" w:type="dxa"/>
            <w:noWrap w:val="0"/>
            <w:vAlign w:val="center"/>
          </w:tcPr>
          <w:p>
            <w:pPr>
              <w:pStyle w:val="21"/>
              <w:adjustRightInd/>
              <w:rPr>
                <w:rFonts w:hint="eastAsia" w:ascii="仿宋" w:hAnsi="仿宋" w:eastAsia="仿宋" w:cs="仿宋"/>
                <w:b/>
                <w:bCs/>
                <w:color w:val="auto"/>
                <w:kern w:val="2"/>
                <w:sz w:val="21"/>
                <w:szCs w:val="21"/>
                <w:highlight w:val="none"/>
              </w:rPr>
            </w:pPr>
            <w:r>
              <w:rPr>
                <w:rFonts w:hint="eastAsia" w:ascii="仿宋" w:hAnsi="仿宋" w:eastAsia="仿宋" w:cs="仿宋"/>
                <w:b/>
                <w:bCs/>
                <w:color w:val="auto"/>
                <w:kern w:val="2"/>
                <w:sz w:val="21"/>
                <w:szCs w:val="21"/>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394" w:type="dxa"/>
            <w:noWrap w:val="0"/>
            <w:vAlign w:val="center"/>
          </w:tcPr>
          <w:p>
            <w:pPr>
              <w:pStyle w:val="21"/>
              <w:adjustRightInd/>
              <w:jc w:val="center"/>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rPr>
              <w:t>对</w:t>
            </w:r>
            <w:r>
              <w:rPr>
                <w:rFonts w:hint="eastAsia" w:ascii="仿宋" w:hAnsi="仿宋" w:eastAsia="仿宋" w:cs="仿宋"/>
                <w:b w:val="0"/>
                <w:bCs w:val="0"/>
                <w:color w:val="auto"/>
                <w:kern w:val="2"/>
                <w:sz w:val="21"/>
                <w:szCs w:val="21"/>
                <w:highlight w:val="none"/>
                <w:lang w:val="en-US" w:eastAsia="zh-CN"/>
              </w:rPr>
              <w:t>服务要求中</w:t>
            </w:r>
            <w:r>
              <w:rPr>
                <w:rFonts w:hint="eastAsia" w:ascii="仿宋" w:hAnsi="仿宋" w:eastAsia="仿宋" w:cs="仿宋"/>
                <w:b w:val="0"/>
                <w:bCs w:val="0"/>
                <w:color w:val="auto"/>
                <w:kern w:val="2"/>
                <w:sz w:val="21"/>
                <w:szCs w:val="21"/>
                <w:highlight w:val="none"/>
              </w:rPr>
              <w:t>▲</w:t>
            </w:r>
            <w:r>
              <w:rPr>
                <w:rFonts w:hint="eastAsia" w:ascii="仿宋" w:hAnsi="仿宋" w:eastAsia="仿宋" w:cs="仿宋"/>
                <w:b w:val="0"/>
                <w:bCs w:val="0"/>
                <w:color w:val="auto"/>
                <w:kern w:val="2"/>
                <w:sz w:val="21"/>
                <w:szCs w:val="21"/>
                <w:highlight w:val="none"/>
                <w:lang w:val="en-US" w:eastAsia="zh-CN"/>
              </w:rPr>
              <w:t>号条款</w:t>
            </w:r>
            <w:r>
              <w:rPr>
                <w:rFonts w:hint="eastAsia" w:ascii="仿宋" w:hAnsi="仿宋" w:eastAsia="仿宋" w:cs="仿宋"/>
                <w:b w:val="0"/>
                <w:bCs w:val="0"/>
                <w:color w:val="auto"/>
                <w:kern w:val="2"/>
                <w:sz w:val="21"/>
                <w:szCs w:val="21"/>
                <w:highlight w:val="none"/>
              </w:rPr>
              <w:t>的响应程度</w:t>
            </w:r>
          </w:p>
        </w:tc>
        <w:tc>
          <w:tcPr>
            <w:tcW w:w="5254" w:type="dxa"/>
            <w:noWrap w:val="0"/>
            <w:vAlign w:val="center"/>
          </w:tcPr>
          <w:p>
            <w:pPr>
              <w:pStyle w:val="21"/>
              <w:adjustRightInd/>
              <w:rPr>
                <w:rFonts w:hint="eastAsia" w:ascii="仿宋" w:hAnsi="仿宋" w:eastAsia="仿宋" w:cs="仿宋"/>
                <w:b w:val="0"/>
                <w:bCs w:val="0"/>
                <w:color w:val="auto"/>
                <w:kern w:val="2"/>
                <w:sz w:val="21"/>
                <w:szCs w:val="21"/>
                <w:highlight w:val="none"/>
                <w:lang w:eastAsia="zh-CN"/>
              </w:rPr>
            </w:pPr>
            <w:r>
              <w:rPr>
                <w:rFonts w:hint="eastAsia" w:ascii="仿宋" w:hAnsi="仿宋" w:eastAsia="仿宋" w:cs="仿宋"/>
                <w:b w:val="0"/>
                <w:bCs w:val="0"/>
                <w:color w:val="auto"/>
                <w:kern w:val="2"/>
                <w:sz w:val="21"/>
                <w:szCs w:val="21"/>
                <w:highlight w:val="none"/>
                <w:lang w:eastAsia="zh-CN"/>
              </w:rPr>
              <w:t>对用户服务需求中带▲号的响应程度进行评分：</w:t>
            </w:r>
          </w:p>
          <w:p>
            <w:pPr>
              <w:pStyle w:val="21"/>
              <w:adjustRightInd/>
              <w:rPr>
                <w:rFonts w:hint="eastAsia" w:ascii="仿宋" w:hAnsi="仿宋" w:eastAsia="仿宋" w:cs="仿宋"/>
                <w:b w:val="0"/>
                <w:bCs w:val="0"/>
                <w:color w:val="auto"/>
                <w:kern w:val="2"/>
                <w:sz w:val="21"/>
                <w:szCs w:val="21"/>
                <w:highlight w:val="none"/>
              </w:rPr>
            </w:pPr>
            <w:r>
              <w:rPr>
                <w:rFonts w:hint="eastAsia" w:ascii="仿宋" w:hAnsi="仿宋" w:eastAsia="仿宋" w:cs="仿宋"/>
                <w:b w:val="0"/>
                <w:bCs w:val="0"/>
                <w:color w:val="auto"/>
                <w:kern w:val="2"/>
                <w:sz w:val="21"/>
                <w:szCs w:val="21"/>
                <w:highlight w:val="none"/>
                <w:lang w:val="en-US" w:eastAsia="zh-CN"/>
              </w:rPr>
              <w:t>满足所有</w:t>
            </w:r>
            <w:r>
              <w:rPr>
                <w:rFonts w:hint="eastAsia" w:ascii="仿宋" w:hAnsi="仿宋" w:eastAsia="仿宋" w:cs="仿宋"/>
                <w:b w:val="0"/>
                <w:bCs w:val="0"/>
                <w:color w:val="auto"/>
                <w:kern w:val="2"/>
                <w:sz w:val="21"/>
                <w:szCs w:val="21"/>
                <w:highlight w:val="none"/>
              </w:rPr>
              <w:t>▲号</w:t>
            </w:r>
            <w:r>
              <w:rPr>
                <w:rFonts w:hint="eastAsia" w:ascii="仿宋" w:hAnsi="仿宋" w:eastAsia="仿宋" w:cs="仿宋"/>
                <w:b w:val="0"/>
                <w:bCs w:val="0"/>
                <w:color w:val="auto"/>
                <w:kern w:val="2"/>
                <w:sz w:val="21"/>
                <w:szCs w:val="21"/>
                <w:highlight w:val="none"/>
                <w:lang w:val="en-US" w:eastAsia="zh-CN"/>
              </w:rPr>
              <w:t>条款的</w:t>
            </w:r>
            <w:r>
              <w:rPr>
                <w:rFonts w:hint="eastAsia" w:ascii="仿宋" w:hAnsi="仿宋" w:eastAsia="仿宋" w:cs="仿宋"/>
                <w:b w:val="0"/>
                <w:bCs w:val="0"/>
                <w:color w:val="auto"/>
                <w:kern w:val="2"/>
                <w:sz w:val="21"/>
                <w:szCs w:val="21"/>
                <w:highlight w:val="none"/>
              </w:rPr>
              <w:t>，得</w:t>
            </w:r>
            <w:r>
              <w:rPr>
                <w:rFonts w:hint="eastAsia" w:ascii="仿宋" w:hAnsi="仿宋" w:eastAsia="仿宋" w:cs="仿宋"/>
                <w:b w:val="0"/>
                <w:bCs w:val="0"/>
                <w:color w:val="auto"/>
                <w:kern w:val="2"/>
                <w:sz w:val="21"/>
                <w:szCs w:val="21"/>
                <w:highlight w:val="none"/>
                <w:lang w:val="en-US" w:eastAsia="zh-CN"/>
              </w:rPr>
              <w:t>20</w:t>
            </w:r>
            <w:r>
              <w:rPr>
                <w:rFonts w:hint="eastAsia" w:ascii="仿宋" w:hAnsi="仿宋" w:eastAsia="仿宋" w:cs="仿宋"/>
                <w:b w:val="0"/>
                <w:bCs w:val="0"/>
                <w:color w:val="auto"/>
                <w:kern w:val="2"/>
                <w:sz w:val="21"/>
                <w:szCs w:val="21"/>
                <w:highlight w:val="none"/>
              </w:rPr>
              <w:t xml:space="preserve">分； </w:t>
            </w:r>
          </w:p>
          <w:p>
            <w:pPr>
              <w:pStyle w:val="21"/>
              <w:adjustRightInd/>
              <w:rPr>
                <w:rFonts w:hint="eastAsia" w:ascii="仿宋" w:hAnsi="仿宋" w:eastAsia="仿宋" w:cs="仿宋"/>
                <w:b w:val="0"/>
                <w:bCs w:val="0"/>
                <w:color w:val="auto"/>
                <w:kern w:val="2"/>
                <w:sz w:val="21"/>
                <w:szCs w:val="21"/>
                <w:highlight w:val="none"/>
              </w:rPr>
            </w:pPr>
            <w:r>
              <w:rPr>
                <w:rFonts w:hint="eastAsia" w:ascii="仿宋" w:hAnsi="仿宋" w:eastAsia="仿宋" w:cs="仿宋"/>
                <w:b w:val="0"/>
                <w:bCs w:val="0"/>
                <w:color w:val="auto"/>
                <w:kern w:val="2"/>
                <w:sz w:val="21"/>
                <w:szCs w:val="21"/>
                <w:highlight w:val="none"/>
              </w:rPr>
              <w:t>有一项▲号条款负偏离，得</w:t>
            </w:r>
            <w:r>
              <w:rPr>
                <w:rFonts w:hint="eastAsia" w:ascii="仿宋" w:hAnsi="仿宋" w:eastAsia="仿宋" w:cs="仿宋"/>
                <w:b w:val="0"/>
                <w:bCs w:val="0"/>
                <w:color w:val="auto"/>
                <w:kern w:val="2"/>
                <w:sz w:val="21"/>
                <w:szCs w:val="21"/>
                <w:highlight w:val="none"/>
                <w:lang w:val="en-US" w:eastAsia="zh-CN"/>
              </w:rPr>
              <w:t>18</w:t>
            </w:r>
            <w:r>
              <w:rPr>
                <w:rFonts w:hint="eastAsia" w:ascii="仿宋" w:hAnsi="仿宋" w:eastAsia="仿宋" w:cs="仿宋"/>
                <w:b w:val="0"/>
                <w:bCs w:val="0"/>
                <w:color w:val="auto"/>
                <w:kern w:val="2"/>
                <w:sz w:val="21"/>
                <w:szCs w:val="21"/>
                <w:highlight w:val="none"/>
              </w:rPr>
              <w:t>分；</w:t>
            </w:r>
          </w:p>
          <w:p>
            <w:pPr>
              <w:pStyle w:val="21"/>
              <w:adjustRightInd/>
              <w:rPr>
                <w:rFonts w:hint="eastAsia" w:ascii="仿宋" w:hAnsi="仿宋" w:eastAsia="仿宋" w:cs="仿宋"/>
                <w:b w:val="0"/>
                <w:bCs w:val="0"/>
                <w:color w:val="auto"/>
                <w:kern w:val="2"/>
                <w:sz w:val="21"/>
                <w:szCs w:val="21"/>
                <w:highlight w:val="none"/>
              </w:rPr>
            </w:pPr>
            <w:r>
              <w:rPr>
                <w:rFonts w:hint="eastAsia" w:ascii="仿宋" w:hAnsi="仿宋" w:eastAsia="仿宋" w:cs="仿宋"/>
                <w:b w:val="0"/>
                <w:bCs w:val="0"/>
                <w:color w:val="auto"/>
                <w:kern w:val="2"/>
                <w:sz w:val="21"/>
                <w:szCs w:val="21"/>
                <w:highlight w:val="none"/>
              </w:rPr>
              <w:t>有</w:t>
            </w:r>
            <w:r>
              <w:rPr>
                <w:rFonts w:hint="eastAsia" w:ascii="仿宋" w:hAnsi="仿宋" w:eastAsia="仿宋" w:cs="仿宋"/>
                <w:b w:val="0"/>
                <w:bCs w:val="0"/>
                <w:color w:val="auto"/>
                <w:kern w:val="2"/>
                <w:sz w:val="21"/>
                <w:szCs w:val="21"/>
                <w:highlight w:val="none"/>
                <w:lang w:eastAsia="zh-CN"/>
              </w:rPr>
              <w:t>两</w:t>
            </w:r>
            <w:r>
              <w:rPr>
                <w:rFonts w:hint="eastAsia" w:ascii="仿宋" w:hAnsi="仿宋" w:eastAsia="仿宋" w:cs="仿宋"/>
                <w:b w:val="0"/>
                <w:bCs w:val="0"/>
                <w:color w:val="auto"/>
                <w:kern w:val="2"/>
                <w:sz w:val="21"/>
                <w:szCs w:val="21"/>
                <w:highlight w:val="none"/>
              </w:rPr>
              <w:t>项▲号条款负偏离，得</w:t>
            </w:r>
            <w:r>
              <w:rPr>
                <w:rFonts w:hint="eastAsia" w:ascii="仿宋" w:hAnsi="仿宋" w:eastAsia="仿宋" w:cs="仿宋"/>
                <w:b w:val="0"/>
                <w:bCs w:val="0"/>
                <w:color w:val="auto"/>
                <w:kern w:val="2"/>
                <w:sz w:val="21"/>
                <w:szCs w:val="21"/>
                <w:highlight w:val="none"/>
                <w:lang w:val="en-US" w:eastAsia="zh-CN"/>
              </w:rPr>
              <w:t>16</w:t>
            </w:r>
            <w:r>
              <w:rPr>
                <w:rFonts w:hint="eastAsia" w:ascii="仿宋" w:hAnsi="仿宋" w:eastAsia="仿宋" w:cs="仿宋"/>
                <w:b w:val="0"/>
                <w:bCs w:val="0"/>
                <w:color w:val="auto"/>
                <w:kern w:val="2"/>
                <w:sz w:val="21"/>
                <w:szCs w:val="21"/>
                <w:highlight w:val="none"/>
              </w:rPr>
              <w:t xml:space="preserve">分； </w:t>
            </w:r>
          </w:p>
          <w:p>
            <w:pPr>
              <w:pStyle w:val="21"/>
              <w:adjustRightInd/>
              <w:rPr>
                <w:rFonts w:hint="eastAsia" w:ascii="仿宋" w:hAnsi="仿宋" w:eastAsia="仿宋" w:cs="仿宋"/>
                <w:b w:val="0"/>
                <w:bCs w:val="0"/>
                <w:color w:val="auto"/>
                <w:kern w:val="2"/>
                <w:sz w:val="21"/>
                <w:szCs w:val="21"/>
                <w:highlight w:val="none"/>
              </w:rPr>
            </w:pPr>
            <w:r>
              <w:rPr>
                <w:rFonts w:hint="eastAsia" w:ascii="仿宋" w:hAnsi="仿宋" w:eastAsia="仿宋" w:cs="仿宋"/>
                <w:b w:val="0"/>
                <w:bCs w:val="0"/>
                <w:color w:val="auto"/>
                <w:kern w:val="2"/>
                <w:sz w:val="21"/>
                <w:szCs w:val="21"/>
                <w:highlight w:val="none"/>
              </w:rPr>
              <w:t>以此类推，当▲号条款负偏离达到</w:t>
            </w:r>
            <w:r>
              <w:rPr>
                <w:rFonts w:hint="eastAsia" w:ascii="仿宋" w:hAnsi="仿宋" w:eastAsia="仿宋" w:cs="仿宋"/>
                <w:b w:val="0"/>
                <w:bCs w:val="0"/>
                <w:color w:val="auto"/>
                <w:kern w:val="2"/>
                <w:sz w:val="21"/>
                <w:szCs w:val="21"/>
                <w:highlight w:val="none"/>
                <w:lang w:val="en-US" w:eastAsia="zh-CN"/>
              </w:rPr>
              <w:t>10</w:t>
            </w:r>
            <w:r>
              <w:rPr>
                <w:rFonts w:hint="eastAsia" w:ascii="仿宋" w:hAnsi="仿宋" w:eastAsia="仿宋" w:cs="仿宋"/>
                <w:b w:val="0"/>
                <w:bCs w:val="0"/>
                <w:color w:val="auto"/>
                <w:kern w:val="2"/>
                <w:sz w:val="21"/>
                <w:szCs w:val="21"/>
                <w:highlight w:val="none"/>
              </w:rPr>
              <w:t>项（含）以上时，视为严重偏离此评分项不得分。</w:t>
            </w:r>
          </w:p>
          <w:p>
            <w:pPr>
              <w:pStyle w:val="21"/>
              <w:adjustRightInd/>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rPr>
              <w:t>注：①技术条款中要求提供证明资料的，则响应文件中应提供对应条款的证明资料，未提供不得分；②未要求提供证明资料的以响应供应商填写的技术/服务要求响应表为准。</w:t>
            </w:r>
          </w:p>
        </w:tc>
        <w:tc>
          <w:tcPr>
            <w:tcW w:w="1535" w:type="dxa"/>
            <w:noWrap w:val="0"/>
            <w:vAlign w:val="center"/>
          </w:tcPr>
          <w:p>
            <w:pPr>
              <w:widowControl/>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394" w:type="dxa"/>
            <w:noWrap w:val="0"/>
            <w:vAlign w:val="center"/>
          </w:tcPr>
          <w:p>
            <w:pPr>
              <w:pStyle w:val="21"/>
              <w:adjustRightInd/>
              <w:jc w:val="center"/>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rPr>
              <w:t>对</w:t>
            </w:r>
            <w:r>
              <w:rPr>
                <w:rFonts w:hint="eastAsia" w:ascii="仿宋" w:hAnsi="仿宋" w:eastAsia="仿宋" w:cs="仿宋"/>
                <w:b w:val="0"/>
                <w:bCs w:val="0"/>
                <w:color w:val="auto"/>
                <w:kern w:val="2"/>
                <w:sz w:val="21"/>
                <w:szCs w:val="21"/>
                <w:highlight w:val="none"/>
                <w:lang w:val="en-US" w:eastAsia="zh-CN"/>
              </w:rPr>
              <w:t>服务要求中不带</w:t>
            </w:r>
            <w:r>
              <w:rPr>
                <w:rFonts w:hint="eastAsia" w:ascii="仿宋" w:hAnsi="仿宋" w:eastAsia="仿宋" w:cs="仿宋"/>
                <w:b w:val="0"/>
                <w:bCs w:val="0"/>
                <w:color w:val="auto"/>
                <w:kern w:val="2"/>
                <w:sz w:val="21"/>
                <w:szCs w:val="21"/>
                <w:highlight w:val="none"/>
              </w:rPr>
              <w:t>▲</w:t>
            </w:r>
            <w:r>
              <w:rPr>
                <w:rFonts w:hint="eastAsia" w:ascii="仿宋" w:hAnsi="仿宋" w:eastAsia="仿宋" w:cs="仿宋"/>
                <w:b w:val="0"/>
                <w:bCs w:val="0"/>
                <w:color w:val="auto"/>
                <w:kern w:val="2"/>
                <w:sz w:val="21"/>
                <w:szCs w:val="21"/>
                <w:highlight w:val="none"/>
                <w:lang w:val="en-US" w:eastAsia="zh-CN"/>
              </w:rPr>
              <w:t>号条款</w:t>
            </w:r>
            <w:r>
              <w:rPr>
                <w:rFonts w:hint="eastAsia" w:ascii="仿宋" w:hAnsi="仿宋" w:eastAsia="仿宋" w:cs="仿宋"/>
                <w:b w:val="0"/>
                <w:bCs w:val="0"/>
                <w:color w:val="auto"/>
                <w:kern w:val="2"/>
                <w:sz w:val="21"/>
                <w:szCs w:val="21"/>
                <w:highlight w:val="none"/>
              </w:rPr>
              <w:t>的响应程度</w:t>
            </w:r>
          </w:p>
        </w:tc>
        <w:tc>
          <w:tcPr>
            <w:tcW w:w="5254" w:type="dxa"/>
            <w:noWrap w:val="0"/>
            <w:vAlign w:val="center"/>
          </w:tcPr>
          <w:p>
            <w:pPr>
              <w:pStyle w:val="21"/>
              <w:adjustRightInd/>
              <w:rPr>
                <w:rFonts w:hint="eastAsia" w:ascii="仿宋" w:hAnsi="仿宋" w:eastAsia="仿宋" w:cs="仿宋"/>
                <w:b w:val="0"/>
                <w:bCs w:val="0"/>
                <w:color w:val="auto"/>
                <w:kern w:val="2"/>
                <w:sz w:val="21"/>
                <w:szCs w:val="21"/>
                <w:highlight w:val="none"/>
                <w:lang w:eastAsia="zh-CN"/>
              </w:rPr>
            </w:pPr>
            <w:r>
              <w:rPr>
                <w:rFonts w:hint="eastAsia" w:ascii="仿宋" w:hAnsi="仿宋" w:eastAsia="仿宋" w:cs="仿宋"/>
                <w:b w:val="0"/>
                <w:bCs w:val="0"/>
                <w:color w:val="auto"/>
                <w:kern w:val="2"/>
                <w:sz w:val="21"/>
                <w:szCs w:val="21"/>
                <w:highlight w:val="none"/>
                <w:lang w:eastAsia="zh-CN"/>
              </w:rPr>
              <w:t>对用户服务需求中不带▲号的响应程度进行评分：</w:t>
            </w:r>
          </w:p>
          <w:p>
            <w:pPr>
              <w:pStyle w:val="21"/>
              <w:adjustRightInd/>
              <w:rPr>
                <w:rFonts w:hint="eastAsia" w:ascii="仿宋" w:hAnsi="仿宋" w:eastAsia="仿宋" w:cs="仿宋"/>
                <w:b w:val="0"/>
                <w:bCs w:val="0"/>
                <w:color w:val="auto"/>
                <w:kern w:val="2"/>
                <w:sz w:val="21"/>
                <w:szCs w:val="21"/>
                <w:highlight w:val="none"/>
                <w:lang w:eastAsia="zh-CN"/>
              </w:rPr>
            </w:pPr>
            <w:r>
              <w:rPr>
                <w:rFonts w:hint="eastAsia" w:ascii="仿宋" w:hAnsi="仿宋" w:eastAsia="仿宋" w:cs="仿宋"/>
                <w:b w:val="0"/>
                <w:bCs w:val="0"/>
                <w:color w:val="auto"/>
                <w:kern w:val="2"/>
                <w:sz w:val="21"/>
                <w:szCs w:val="21"/>
                <w:highlight w:val="none"/>
                <w:lang w:eastAsia="zh-CN"/>
              </w:rPr>
              <w:t>全满足技术参数要求中不带▲号的一般技术参数，得</w:t>
            </w:r>
            <w:r>
              <w:rPr>
                <w:rFonts w:hint="eastAsia" w:ascii="仿宋" w:hAnsi="仿宋" w:eastAsia="仿宋" w:cs="仿宋"/>
                <w:b w:val="0"/>
                <w:bCs w:val="0"/>
                <w:color w:val="auto"/>
                <w:kern w:val="2"/>
                <w:sz w:val="21"/>
                <w:szCs w:val="21"/>
                <w:highlight w:val="none"/>
                <w:lang w:val="en-US" w:eastAsia="zh-CN"/>
              </w:rPr>
              <w:t>10</w:t>
            </w:r>
            <w:r>
              <w:rPr>
                <w:rFonts w:hint="eastAsia" w:ascii="仿宋" w:hAnsi="仿宋" w:eastAsia="仿宋" w:cs="仿宋"/>
                <w:b w:val="0"/>
                <w:bCs w:val="0"/>
                <w:color w:val="auto"/>
                <w:kern w:val="2"/>
                <w:sz w:val="21"/>
                <w:szCs w:val="21"/>
                <w:highlight w:val="none"/>
                <w:lang w:eastAsia="zh-CN"/>
              </w:rPr>
              <w:t>分；</w:t>
            </w:r>
          </w:p>
          <w:p>
            <w:pPr>
              <w:pStyle w:val="21"/>
              <w:adjustRightInd/>
              <w:rPr>
                <w:rFonts w:hint="eastAsia" w:ascii="仿宋" w:hAnsi="仿宋" w:eastAsia="仿宋" w:cs="仿宋"/>
                <w:b w:val="0"/>
                <w:bCs w:val="0"/>
                <w:color w:val="auto"/>
                <w:kern w:val="2"/>
                <w:sz w:val="21"/>
                <w:szCs w:val="21"/>
                <w:highlight w:val="none"/>
                <w:lang w:eastAsia="zh-CN"/>
              </w:rPr>
            </w:pPr>
            <w:r>
              <w:rPr>
                <w:rFonts w:hint="eastAsia" w:ascii="仿宋" w:hAnsi="仿宋" w:eastAsia="仿宋" w:cs="仿宋"/>
                <w:b w:val="0"/>
                <w:bCs w:val="0"/>
                <w:color w:val="auto"/>
                <w:kern w:val="2"/>
                <w:sz w:val="21"/>
                <w:szCs w:val="21"/>
                <w:highlight w:val="none"/>
                <w:lang w:eastAsia="zh-CN"/>
              </w:rPr>
              <w:t>有一项不带▲号条款负偏离，得</w:t>
            </w:r>
            <w:r>
              <w:rPr>
                <w:rFonts w:hint="eastAsia" w:ascii="仿宋" w:hAnsi="仿宋" w:eastAsia="仿宋" w:cs="仿宋"/>
                <w:b w:val="0"/>
                <w:bCs w:val="0"/>
                <w:color w:val="auto"/>
                <w:kern w:val="2"/>
                <w:sz w:val="21"/>
                <w:szCs w:val="21"/>
                <w:highlight w:val="none"/>
                <w:lang w:val="en-US" w:eastAsia="zh-CN"/>
              </w:rPr>
              <w:t>9</w:t>
            </w:r>
            <w:r>
              <w:rPr>
                <w:rFonts w:hint="eastAsia" w:ascii="仿宋" w:hAnsi="仿宋" w:eastAsia="仿宋" w:cs="仿宋"/>
                <w:b w:val="0"/>
                <w:bCs w:val="0"/>
                <w:color w:val="auto"/>
                <w:kern w:val="2"/>
                <w:sz w:val="21"/>
                <w:szCs w:val="21"/>
                <w:highlight w:val="none"/>
                <w:lang w:eastAsia="zh-CN"/>
              </w:rPr>
              <w:t>分；</w:t>
            </w:r>
          </w:p>
          <w:p>
            <w:pPr>
              <w:pStyle w:val="21"/>
              <w:adjustRightInd/>
              <w:rPr>
                <w:rFonts w:hint="eastAsia" w:ascii="仿宋" w:hAnsi="仿宋" w:eastAsia="仿宋" w:cs="仿宋"/>
                <w:b w:val="0"/>
                <w:bCs w:val="0"/>
                <w:color w:val="auto"/>
                <w:kern w:val="2"/>
                <w:sz w:val="21"/>
                <w:szCs w:val="21"/>
                <w:highlight w:val="none"/>
                <w:lang w:eastAsia="zh-CN"/>
              </w:rPr>
            </w:pPr>
            <w:r>
              <w:rPr>
                <w:rFonts w:hint="eastAsia" w:ascii="仿宋" w:hAnsi="仿宋" w:eastAsia="仿宋" w:cs="仿宋"/>
                <w:b w:val="0"/>
                <w:bCs w:val="0"/>
                <w:color w:val="auto"/>
                <w:kern w:val="2"/>
                <w:sz w:val="21"/>
                <w:szCs w:val="21"/>
                <w:highlight w:val="none"/>
                <w:lang w:eastAsia="zh-CN"/>
              </w:rPr>
              <w:t>有二项不带▲号条款负偏离，得</w:t>
            </w:r>
            <w:r>
              <w:rPr>
                <w:rFonts w:hint="eastAsia" w:ascii="仿宋" w:hAnsi="仿宋" w:eastAsia="仿宋" w:cs="仿宋"/>
                <w:b w:val="0"/>
                <w:bCs w:val="0"/>
                <w:color w:val="auto"/>
                <w:kern w:val="2"/>
                <w:sz w:val="21"/>
                <w:szCs w:val="21"/>
                <w:highlight w:val="none"/>
                <w:lang w:val="en-US" w:eastAsia="zh-CN"/>
              </w:rPr>
              <w:t>8</w:t>
            </w:r>
            <w:r>
              <w:rPr>
                <w:rFonts w:hint="eastAsia" w:ascii="仿宋" w:hAnsi="仿宋" w:eastAsia="仿宋" w:cs="仿宋"/>
                <w:b w:val="0"/>
                <w:bCs w:val="0"/>
                <w:color w:val="auto"/>
                <w:kern w:val="2"/>
                <w:sz w:val="21"/>
                <w:szCs w:val="21"/>
                <w:highlight w:val="none"/>
                <w:lang w:eastAsia="zh-CN"/>
              </w:rPr>
              <w:t>分；</w:t>
            </w:r>
          </w:p>
          <w:p>
            <w:pPr>
              <w:pStyle w:val="21"/>
              <w:adjustRightInd/>
              <w:rPr>
                <w:rFonts w:hint="eastAsia" w:ascii="仿宋" w:hAnsi="仿宋" w:eastAsia="仿宋" w:cs="仿宋"/>
                <w:b w:val="0"/>
                <w:bCs w:val="0"/>
                <w:color w:val="auto"/>
                <w:kern w:val="2"/>
                <w:sz w:val="21"/>
                <w:szCs w:val="21"/>
                <w:highlight w:val="none"/>
                <w:lang w:eastAsia="zh-CN"/>
              </w:rPr>
            </w:pPr>
            <w:r>
              <w:rPr>
                <w:rFonts w:hint="eastAsia" w:ascii="仿宋" w:hAnsi="仿宋" w:eastAsia="仿宋" w:cs="仿宋"/>
                <w:b w:val="0"/>
                <w:bCs w:val="0"/>
                <w:color w:val="auto"/>
                <w:kern w:val="2"/>
                <w:sz w:val="21"/>
                <w:szCs w:val="21"/>
                <w:highlight w:val="none"/>
                <w:lang w:eastAsia="zh-CN"/>
              </w:rPr>
              <w:t>有三项不带▲号条款负偏离，得</w:t>
            </w:r>
            <w:r>
              <w:rPr>
                <w:rFonts w:hint="eastAsia" w:ascii="仿宋" w:hAnsi="仿宋" w:eastAsia="仿宋" w:cs="仿宋"/>
                <w:b w:val="0"/>
                <w:bCs w:val="0"/>
                <w:color w:val="auto"/>
                <w:kern w:val="2"/>
                <w:sz w:val="21"/>
                <w:szCs w:val="21"/>
                <w:highlight w:val="none"/>
                <w:lang w:val="en-US" w:eastAsia="zh-CN"/>
              </w:rPr>
              <w:t>7</w:t>
            </w:r>
            <w:r>
              <w:rPr>
                <w:rFonts w:hint="eastAsia" w:ascii="仿宋" w:hAnsi="仿宋" w:eastAsia="仿宋" w:cs="仿宋"/>
                <w:b w:val="0"/>
                <w:bCs w:val="0"/>
                <w:color w:val="auto"/>
                <w:kern w:val="2"/>
                <w:sz w:val="21"/>
                <w:szCs w:val="21"/>
                <w:highlight w:val="none"/>
                <w:lang w:eastAsia="zh-CN"/>
              </w:rPr>
              <w:t>分；</w:t>
            </w:r>
          </w:p>
          <w:p>
            <w:pPr>
              <w:pStyle w:val="21"/>
              <w:adjustRightInd/>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eastAsia="zh-CN"/>
              </w:rPr>
              <w:t>以此类推，当不带▲号条款负偏离达到</w:t>
            </w:r>
            <w:r>
              <w:rPr>
                <w:rFonts w:hint="eastAsia" w:ascii="仿宋" w:hAnsi="仿宋" w:eastAsia="仿宋" w:cs="仿宋"/>
                <w:b w:val="0"/>
                <w:bCs w:val="0"/>
                <w:color w:val="auto"/>
                <w:kern w:val="2"/>
                <w:sz w:val="21"/>
                <w:szCs w:val="21"/>
                <w:highlight w:val="none"/>
                <w:lang w:val="en-US" w:eastAsia="zh-CN"/>
              </w:rPr>
              <w:t>10</w:t>
            </w:r>
            <w:r>
              <w:rPr>
                <w:rFonts w:hint="eastAsia" w:ascii="仿宋" w:hAnsi="仿宋" w:eastAsia="仿宋" w:cs="仿宋"/>
                <w:b w:val="0"/>
                <w:bCs w:val="0"/>
                <w:color w:val="auto"/>
                <w:kern w:val="2"/>
                <w:sz w:val="21"/>
                <w:szCs w:val="21"/>
                <w:highlight w:val="none"/>
                <w:lang w:eastAsia="zh-CN"/>
              </w:rPr>
              <w:t>项（含）以上时，视为严重偏离此评分项不得分。</w:t>
            </w:r>
            <w:r>
              <w:rPr>
                <w:rFonts w:hint="eastAsia" w:ascii="仿宋" w:hAnsi="仿宋" w:eastAsia="仿宋" w:cs="仿宋"/>
                <w:b w:val="0"/>
                <w:bCs w:val="0"/>
                <w:color w:val="auto"/>
                <w:kern w:val="2"/>
                <w:sz w:val="21"/>
                <w:szCs w:val="21"/>
                <w:highlight w:val="none"/>
              </w:rPr>
              <w:t>未要求提供证明资料的以响应供应商填写的技术/服务要求响应表为准。</w:t>
            </w:r>
          </w:p>
        </w:tc>
        <w:tc>
          <w:tcPr>
            <w:tcW w:w="1535" w:type="dxa"/>
            <w:noWrap w:val="0"/>
            <w:vAlign w:val="center"/>
          </w:tcPr>
          <w:p>
            <w:pPr>
              <w:widowControl/>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394" w:type="dxa"/>
            <w:noWrap w:val="0"/>
            <w:vAlign w:val="center"/>
          </w:tcPr>
          <w:p>
            <w:pPr>
              <w:pStyle w:val="21"/>
              <w:adjustRightInd/>
              <w:jc w:val="center"/>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rPr>
              <w:t>项目团队</w:t>
            </w:r>
          </w:p>
        </w:tc>
        <w:tc>
          <w:tcPr>
            <w:tcW w:w="5254" w:type="dxa"/>
            <w:noWrap w:val="0"/>
            <w:vAlign w:val="center"/>
          </w:tcPr>
          <w:p>
            <w:pPr>
              <w:pStyle w:val="21"/>
              <w:adjustRightInd/>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val="en-US" w:eastAsia="zh-CN"/>
              </w:rPr>
              <w:t>1.根据供应商派出项目经理情况进行评分，本项最高得3分：</w:t>
            </w:r>
          </w:p>
          <w:p>
            <w:pPr>
              <w:pStyle w:val="21"/>
              <w:adjustRightInd/>
              <w:rPr>
                <w:rFonts w:hint="eastAsia" w:ascii="仿宋" w:hAnsi="仿宋" w:eastAsia="仿宋" w:cs="仿宋"/>
                <w:b w:val="0"/>
                <w:bCs w:val="0"/>
                <w:color w:val="auto"/>
                <w:kern w:val="2"/>
                <w:sz w:val="21"/>
                <w:szCs w:val="21"/>
                <w:highlight w:val="none"/>
                <w:lang w:val="en-US" w:eastAsia="zh-Hans"/>
              </w:rPr>
            </w:pPr>
            <w:r>
              <w:rPr>
                <w:rFonts w:hint="eastAsia" w:ascii="仿宋" w:hAnsi="仿宋" w:eastAsia="仿宋" w:cs="仿宋"/>
                <w:b w:val="0"/>
                <w:bCs w:val="0"/>
                <w:color w:val="auto"/>
                <w:kern w:val="2"/>
                <w:sz w:val="21"/>
                <w:szCs w:val="21"/>
                <w:highlight w:val="none"/>
                <w:lang w:val="en-US" w:eastAsia="zh-CN"/>
              </w:rPr>
              <w:t>项目经理具有人力资源和社会保障部、工业信息化部颁发的高级系统架构设计师</w:t>
            </w:r>
            <w:r>
              <w:rPr>
                <w:rFonts w:hint="eastAsia" w:ascii="仿宋" w:hAnsi="仿宋" w:eastAsia="仿宋" w:cs="仿宋"/>
                <w:b w:val="0"/>
                <w:bCs w:val="0"/>
                <w:color w:val="auto"/>
                <w:kern w:val="2"/>
                <w:sz w:val="21"/>
                <w:szCs w:val="21"/>
                <w:highlight w:val="none"/>
              </w:rPr>
              <w:t>证书</w:t>
            </w:r>
            <w:r>
              <w:rPr>
                <w:rFonts w:hint="eastAsia" w:ascii="仿宋" w:hAnsi="仿宋" w:eastAsia="仿宋" w:cs="仿宋"/>
                <w:b w:val="0"/>
                <w:bCs w:val="0"/>
                <w:color w:val="auto"/>
                <w:kern w:val="2"/>
                <w:sz w:val="21"/>
                <w:szCs w:val="21"/>
                <w:highlight w:val="none"/>
                <w:lang w:val="en-US" w:eastAsia="zh-CN"/>
              </w:rPr>
              <w:t>，得3分，无提供不得分</w:t>
            </w:r>
            <w:r>
              <w:rPr>
                <w:rFonts w:hint="eastAsia" w:ascii="仿宋" w:hAnsi="仿宋" w:eastAsia="仿宋" w:cs="仿宋"/>
                <w:b w:val="0"/>
                <w:bCs w:val="0"/>
                <w:color w:val="auto"/>
                <w:kern w:val="2"/>
                <w:sz w:val="21"/>
                <w:szCs w:val="21"/>
                <w:highlight w:val="none"/>
                <w:lang w:val="en-US" w:eastAsia="zh-Hans"/>
              </w:rPr>
              <w:t>。</w:t>
            </w:r>
          </w:p>
          <w:p>
            <w:pPr>
              <w:pStyle w:val="21"/>
              <w:adjustRightInd/>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val="en-US" w:eastAsia="zh-CN"/>
              </w:rPr>
              <w:t>2.根据供应商派出的技术人员情况进行评分：</w:t>
            </w:r>
          </w:p>
          <w:p>
            <w:pPr>
              <w:pStyle w:val="21"/>
              <w:adjustRightInd/>
              <w:rPr>
                <w:rFonts w:hint="eastAsia" w:ascii="仿宋" w:hAnsi="仿宋" w:eastAsia="仿宋" w:cs="仿宋"/>
                <w:b w:val="0"/>
                <w:bCs w:val="0"/>
                <w:color w:val="auto"/>
                <w:kern w:val="2"/>
                <w:sz w:val="21"/>
                <w:szCs w:val="21"/>
                <w:highlight w:val="none"/>
                <w:lang w:val="en-US" w:eastAsia="zh-Hans"/>
              </w:rPr>
            </w:pPr>
            <w:r>
              <w:rPr>
                <w:rFonts w:hint="eastAsia" w:ascii="仿宋" w:hAnsi="仿宋" w:eastAsia="仿宋" w:cs="仿宋"/>
                <w:b w:val="0"/>
                <w:bCs w:val="0"/>
                <w:color w:val="auto"/>
                <w:kern w:val="2"/>
                <w:sz w:val="21"/>
                <w:szCs w:val="21"/>
                <w:highlight w:val="none"/>
                <w:lang w:val="en-US" w:eastAsia="zh-CN"/>
              </w:rPr>
              <w:t>技术人员</w:t>
            </w:r>
            <w:r>
              <w:rPr>
                <w:rFonts w:hint="eastAsia" w:ascii="仿宋" w:hAnsi="仿宋" w:eastAsia="仿宋" w:cs="仿宋"/>
                <w:b w:val="0"/>
                <w:bCs w:val="0"/>
                <w:color w:val="auto"/>
                <w:kern w:val="2"/>
                <w:sz w:val="21"/>
                <w:szCs w:val="21"/>
                <w:highlight w:val="none"/>
              </w:rPr>
              <w:t>具备</w:t>
            </w:r>
            <w:r>
              <w:rPr>
                <w:rFonts w:hint="eastAsia" w:ascii="仿宋" w:hAnsi="仿宋" w:eastAsia="仿宋" w:cs="仿宋"/>
                <w:b w:val="0"/>
                <w:bCs w:val="0"/>
                <w:color w:val="auto"/>
                <w:kern w:val="2"/>
                <w:sz w:val="21"/>
                <w:szCs w:val="21"/>
                <w:highlight w:val="none"/>
                <w:lang w:val="en-US" w:eastAsia="zh-CN"/>
              </w:rPr>
              <w:t>人力资源和社会保障部、工业信息化部批</w:t>
            </w:r>
            <w:r>
              <w:rPr>
                <w:rFonts w:hint="eastAsia" w:ascii="仿宋" w:hAnsi="仿宋" w:eastAsia="仿宋" w:cs="仿宋"/>
                <w:b w:val="0"/>
                <w:bCs w:val="0"/>
                <w:color w:val="auto"/>
                <w:kern w:val="2"/>
                <w:sz w:val="21"/>
                <w:szCs w:val="21"/>
                <w:highlight w:val="none"/>
              </w:rPr>
              <w:t>颁发的中级或以上职称系统项目管理或架构师</w:t>
            </w:r>
            <w:r>
              <w:rPr>
                <w:rFonts w:hint="eastAsia" w:ascii="仿宋" w:hAnsi="仿宋" w:eastAsia="仿宋" w:cs="仿宋"/>
                <w:b w:val="0"/>
                <w:bCs w:val="0"/>
                <w:color w:val="auto"/>
                <w:kern w:val="2"/>
                <w:sz w:val="21"/>
                <w:szCs w:val="21"/>
                <w:highlight w:val="none"/>
                <w:lang w:eastAsia="zh-CN"/>
              </w:rPr>
              <w:t>证书的，每提供一份</w:t>
            </w:r>
            <w:r>
              <w:rPr>
                <w:rFonts w:hint="eastAsia" w:ascii="仿宋" w:hAnsi="仿宋" w:eastAsia="仿宋" w:cs="仿宋"/>
                <w:b w:val="0"/>
                <w:bCs w:val="0"/>
                <w:color w:val="auto"/>
                <w:kern w:val="2"/>
                <w:sz w:val="21"/>
                <w:szCs w:val="21"/>
                <w:highlight w:val="none"/>
              </w:rPr>
              <w:t>得3分</w:t>
            </w:r>
            <w:r>
              <w:rPr>
                <w:rFonts w:hint="eastAsia" w:ascii="仿宋" w:hAnsi="仿宋" w:eastAsia="仿宋" w:cs="仿宋"/>
                <w:b w:val="0"/>
                <w:bCs w:val="0"/>
                <w:color w:val="auto"/>
                <w:kern w:val="2"/>
                <w:sz w:val="21"/>
                <w:szCs w:val="21"/>
                <w:highlight w:val="none"/>
                <w:lang w:eastAsia="zh-CN"/>
              </w:rPr>
              <w:t>，</w:t>
            </w:r>
            <w:r>
              <w:rPr>
                <w:rFonts w:hint="eastAsia" w:ascii="仿宋" w:hAnsi="仿宋" w:eastAsia="仿宋" w:cs="仿宋"/>
                <w:b w:val="0"/>
                <w:bCs w:val="0"/>
                <w:color w:val="auto"/>
                <w:kern w:val="2"/>
                <w:sz w:val="21"/>
                <w:szCs w:val="21"/>
                <w:highlight w:val="none"/>
                <w:lang w:val="en-US" w:eastAsia="zh-CN"/>
              </w:rPr>
              <w:t>本项最高得6分，无提供不得分</w:t>
            </w:r>
            <w:r>
              <w:rPr>
                <w:rFonts w:hint="eastAsia" w:ascii="仿宋" w:hAnsi="仿宋" w:eastAsia="仿宋" w:cs="仿宋"/>
                <w:b w:val="0"/>
                <w:bCs w:val="0"/>
                <w:color w:val="auto"/>
                <w:kern w:val="2"/>
                <w:sz w:val="21"/>
                <w:szCs w:val="21"/>
                <w:highlight w:val="none"/>
                <w:lang w:val="en-US" w:eastAsia="zh-Hans"/>
              </w:rPr>
              <w:t>。</w:t>
            </w:r>
          </w:p>
          <w:p>
            <w:pPr>
              <w:pStyle w:val="21"/>
              <w:adjustRightInd/>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val="en-US" w:eastAsia="zh-CN"/>
              </w:rPr>
              <w:t>注：提供团队人员响应截止日前近半年内任意1个月的社保证明材料复印件，并由公司盖章；提供证书复印件为佐证材料并加盖公章，无提供不得分。</w:t>
            </w:r>
          </w:p>
        </w:tc>
        <w:tc>
          <w:tcPr>
            <w:tcW w:w="1535" w:type="dxa"/>
            <w:noWrap w:val="0"/>
            <w:vAlign w:val="center"/>
          </w:tcPr>
          <w:p>
            <w:pPr>
              <w:widowControl/>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4" w:type="dxa"/>
            <w:noWrap w:val="0"/>
            <w:vAlign w:val="center"/>
          </w:tcPr>
          <w:p>
            <w:pPr>
              <w:pStyle w:val="21"/>
              <w:adjustRightInd/>
              <w:jc w:val="center"/>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rPr>
              <w:t>综合实力</w:t>
            </w:r>
          </w:p>
        </w:tc>
        <w:tc>
          <w:tcPr>
            <w:tcW w:w="5254" w:type="dxa"/>
            <w:noWrap w:val="0"/>
            <w:vAlign w:val="center"/>
          </w:tcPr>
          <w:p>
            <w:pPr>
              <w:pStyle w:val="21"/>
              <w:adjustRightInd/>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val="en-US" w:eastAsia="zh-CN"/>
              </w:rPr>
              <w:t>响应供应商具有</w:t>
            </w:r>
            <w:r>
              <w:rPr>
                <w:rFonts w:hint="eastAsia" w:ascii="仿宋" w:hAnsi="仿宋" w:eastAsia="仿宋" w:cs="仿宋"/>
                <w:b w:val="0"/>
                <w:bCs w:val="0"/>
                <w:color w:val="auto"/>
                <w:kern w:val="2"/>
                <w:sz w:val="21"/>
                <w:szCs w:val="21"/>
                <w:highlight w:val="none"/>
                <w:lang w:eastAsia="zh-CN"/>
              </w:rPr>
              <w:t>病理数字化信息系统</w:t>
            </w:r>
            <w:r>
              <w:rPr>
                <w:rFonts w:hint="eastAsia" w:ascii="仿宋" w:hAnsi="仿宋" w:eastAsia="仿宋" w:cs="仿宋"/>
                <w:b w:val="0"/>
                <w:bCs w:val="0"/>
                <w:color w:val="auto"/>
                <w:kern w:val="2"/>
                <w:sz w:val="21"/>
                <w:szCs w:val="21"/>
                <w:highlight w:val="none"/>
                <w:lang w:val="en-US" w:eastAsia="zh-CN"/>
              </w:rPr>
              <w:t>著作权或拥有该著作权授权</w:t>
            </w:r>
            <w:r>
              <w:rPr>
                <w:rFonts w:hint="eastAsia" w:ascii="仿宋" w:hAnsi="仿宋" w:eastAsia="仿宋" w:cs="仿宋"/>
                <w:b w:val="0"/>
                <w:bCs w:val="0"/>
                <w:color w:val="auto"/>
                <w:kern w:val="2"/>
                <w:sz w:val="21"/>
                <w:szCs w:val="21"/>
                <w:highlight w:val="none"/>
              </w:rPr>
              <w:t>的</w:t>
            </w:r>
            <w:r>
              <w:rPr>
                <w:rFonts w:hint="eastAsia" w:ascii="仿宋" w:hAnsi="仿宋" w:eastAsia="仿宋" w:cs="仿宋"/>
                <w:b w:val="0"/>
                <w:bCs w:val="0"/>
                <w:color w:val="auto"/>
                <w:kern w:val="2"/>
                <w:sz w:val="21"/>
                <w:szCs w:val="21"/>
                <w:highlight w:val="none"/>
                <w:lang w:eastAsia="zh-CN"/>
              </w:rPr>
              <w:t>，</w:t>
            </w:r>
            <w:r>
              <w:rPr>
                <w:rFonts w:hint="eastAsia" w:ascii="仿宋" w:hAnsi="仿宋" w:eastAsia="仿宋" w:cs="仿宋"/>
                <w:b w:val="0"/>
                <w:bCs w:val="0"/>
                <w:color w:val="auto"/>
                <w:kern w:val="2"/>
                <w:sz w:val="21"/>
                <w:szCs w:val="21"/>
                <w:highlight w:val="none"/>
              </w:rPr>
              <w:t>得</w:t>
            </w:r>
            <w:r>
              <w:rPr>
                <w:rFonts w:hint="eastAsia" w:ascii="仿宋" w:hAnsi="仿宋" w:eastAsia="仿宋" w:cs="仿宋"/>
                <w:b w:val="0"/>
                <w:bCs w:val="0"/>
                <w:color w:val="auto"/>
                <w:kern w:val="2"/>
                <w:sz w:val="21"/>
                <w:szCs w:val="21"/>
                <w:highlight w:val="none"/>
                <w:lang w:val="en-US" w:eastAsia="zh-CN"/>
              </w:rPr>
              <w:t>2分。</w:t>
            </w:r>
          </w:p>
          <w:p>
            <w:pPr>
              <w:pStyle w:val="21"/>
              <w:adjustRightInd/>
              <w:rPr>
                <w:rFonts w:hint="default"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val="en-US" w:eastAsia="zh-CN"/>
              </w:rPr>
              <w:t>注：</w:t>
            </w:r>
            <w:r>
              <w:rPr>
                <w:rFonts w:hint="eastAsia" w:ascii="仿宋" w:hAnsi="仿宋" w:eastAsia="仿宋" w:cs="仿宋"/>
                <w:b w:val="0"/>
                <w:bCs w:val="0"/>
                <w:color w:val="auto"/>
                <w:kern w:val="2"/>
                <w:sz w:val="21"/>
                <w:szCs w:val="21"/>
                <w:highlight w:val="none"/>
                <w:lang w:eastAsia="zh-CN"/>
              </w:rPr>
              <w:t>响应供应商</w:t>
            </w:r>
            <w:r>
              <w:rPr>
                <w:rFonts w:hint="eastAsia" w:ascii="仿宋" w:hAnsi="仿宋" w:eastAsia="仿宋" w:cs="仿宋"/>
                <w:b w:val="0"/>
                <w:bCs w:val="0"/>
                <w:color w:val="auto"/>
                <w:kern w:val="2"/>
                <w:sz w:val="21"/>
                <w:szCs w:val="21"/>
                <w:highlight w:val="none"/>
                <w:lang w:val="en-US" w:eastAsia="zh-CN"/>
              </w:rPr>
              <w:t>需提供相关证明材料并加盖公章。</w:t>
            </w:r>
          </w:p>
          <w:p>
            <w:pPr>
              <w:pStyle w:val="21"/>
              <w:adjustRightInd/>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val="en-US" w:eastAsia="zh-CN"/>
              </w:rPr>
              <w:t>2.供应商具备以下有效证书的，每提供一项得1分，最高得3分。</w:t>
            </w:r>
          </w:p>
          <w:p>
            <w:pPr>
              <w:pStyle w:val="21"/>
              <w:adjustRightInd/>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val="en-US" w:eastAsia="zh-CN"/>
              </w:rPr>
              <w:t>（1）具有质量管理体系认证证书；</w:t>
            </w:r>
          </w:p>
          <w:p>
            <w:pPr>
              <w:pStyle w:val="21"/>
              <w:adjustRightInd/>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val="en-US" w:eastAsia="zh-CN"/>
              </w:rPr>
              <w:t>（2）具有环境管理体系认证证书；</w:t>
            </w:r>
          </w:p>
          <w:p>
            <w:pPr>
              <w:pStyle w:val="21"/>
              <w:adjustRightInd/>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val="en-US" w:eastAsia="zh-CN"/>
              </w:rPr>
              <w:t>（3）具有职业健康安全管理体系认证证书</w:t>
            </w:r>
          </w:p>
          <w:p>
            <w:pPr>
              <w:pStyle w:val="21"/>
              <w:adjustRightInd/>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eastAsia="zh-CN"/>
              </w:rPr>
              <w:t>注：响应供应商需提供证书扫描件及在全国认证认可信息公共服务平台上对证书的查询结果截图为证明材料，并加盖响应供应商公章，否则不得分。</w:t>
            </w:r>
          </w:p>
        </w:tc>
        <w:tc>
          <w:tcPr>
            <w:tcW w:w="1535" w:type="dxa"/>
            <w:noWrap w:val="0"/>
            <w:vAlign w:val="center"/>
          </w:tcPr>
          <w:p>
            <w:pPr>
              <w:widowControl/>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94" w:type="dxa"/>
            <w:noWrap w:val="0"/>
            <w:vAlign w:val="center"/>
          </w:tcPr>
          <w:p>
            <w:pPr>
              <w:pStyle w:val="21"/>
              <w:adjustRightInd/>
              <w:jc w:val="center"/>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rPr>
              <w:t>项目实施方案</w:t>
            </w:r>
          </w:p>
        </w:tc>
        <w:tc>
          <w:tcPr>
            <w:tcW w:w="5254" w:type="dxa"/>
            <w:noWrap w:val="0"/>
            <w:vAlign w:val="center"/>
          </w:tcPr>
          <w:p>
            <w:pPr>
              <w:pStyle w:val="21"/>
              <w:adjustRightInd/>
              <w:rPr>
                <w:rFonts w:hint="eastAsia" w:ascii="仿宋" w:hAnsi="仿宋" w:eastAsia="仿宋" w:cs="仿宋"/>
                <w:b w:val="0"/>
                <w:bCs w:val="0"/>
                <w:color w:val="auto"/>
                <w:kern w:val="2"/>
                <w:sz w:val="21"/>
                <w:szCs w:val="21"/>
                <w:highlight w:val="none"/>
              </w:rPr>
            </w:pPr>
            <w:r>
              <w:rPr>
                <w:rFonts w:hint="eastAsia" w:ascii="仿宋" w:hAnsi="仿宋" w:eastAsia="仿宋" w:cs="仿宋"/>
                <w:b w:val="0"/>
                <w:bCs w:val="0"/>
                <w:color w:val="auto"/>
                <w:kern w:val="2"/>
                <w:sz w:val="21"/>
                <w:szCs w:val="21"/>
                <w:highlight w:val="none"/>
              </w:rPr>
              <w:t>根据</w:t>
            </w:r>
            <w:r>
              <w:rPr>
                <w:rFonts w:hint="eastAsia" w:ascii="仿宋" w:hAnsi="仿宋" w:eastAsia="仿宋" w:cs="仿宋"/>
                <w:b w:val="0"/>
                <w:bCs w:val="0"/>
                <w:color w:val="auto"/>
                <w:kern w:val="2"/>
                <w:sz w:val="21"/>
                <w:szCs w:val="21"/>
                <w:highlight w:val="none"/>
                <w:lang w:eastAsia="zh-CN"/>
              </w:rPr>
              <w:t>响应供应商</w:t>
            </w:r>
            <w:r>
              <w:rPr>
                <w:rFonts w:hint="eastAsia" w:ascii="仿宋" w:hAnsi="仿宋" w:eastAsia="仿宋" w:cs="仿宋"/>
                <w:b w:val="0"/>
                <w:bCs w:val="0"/>
                <w:color w:val="auto"/>
                <w:kern w:val="2"/>
                <w:sz w:val="21"/>
                <w:szCs w:val="21"/>
                <w:highlight w:val="none"/>
              </w:rPr>
              <w:t>提供的项目实施方案（包括对项目需求的理解、项目实施部署与计划）进行评审：</w:t>
            </w:r>
          </w:p>
          <w:p>
            <w:pPr>
              <w:pStyle w:val="21"/>
              <w:adjustRightInd/>
              <w:rPr>
                <w:rFonts w:hint="eastAsia" w:ascii="仿宋" w:hAnsi="仿宋" w:eastAsia="仿宋" w:cs="仿宋"/>
                <w:b w:val="0"/>
                <w:bCs w:val="0"/>
                <w:color w:val="auto"/>
                <w:kern w:val="2"/>
                <w:sz w:val="21"/>
                <w:szCs w:val="21"/>
                <w:highlight w:val="none"/>
              </w:rPr>
            </w:pPr>
            <w:r>
              <w:rPr>
                <w:rFonts w:hint="eastAsia" w:ascii="仿宋" w:hAnsi="仿宋" w:eastAsia="仿宋" w:cs="仿宋"/>
                <w:b w:val="0"/>
                <w:bCs w:val="0"/>
                <w:color w:val="auto"/>
                <w:kern w:val="2"/>
                <w:sz w:val="21"/>
                <w:szCs w:val="21"/>
                <w:highlight w:val="none"/>
              </w:rPr>
              <w:t>1.方案内容完整、详细、表述清晰、科学合理、切实可行，对项目理解全面、准确、深入，完全符合</w:t>
            </w:r>
            <w:r>
              <w:rPr>
                <w:rFonts w:hint="eastAsia" w:ascii="仿宋" w:hAnsi="仿宋" w:eastAsia="仿宋" w:cs="仿宋"/>
                <w:b w:val="0"/>
                <w:bCs w:val="0"/>
                <w:color w:val="auto"/>
                <w:kern w:val="2"/>
                <w:sz w:val="21"/>
                <w:szCs w:val="21"/>
                <w:highlight w:val="none"/>
                <w:lang w:eastAsia="zh-CN"/>
              </w:rPr>
              <w:t>采购人</w:t>
            </w:r>
            <w:r>
              <w:rPr>
                <w:rFonts w:hint="eastAsia" w:ascii="仿宋" w:hAnsi="仿宋" w:eastAsia="仿宋" w:cs="仿宋"/>
                <w:b w:val="0"/>
                <w:bCs w:val="0"/>
                <w:color w:val="auto"/>
                <w:kern w:val="2"/>
                <w:sz w:val="21"/>
                <w:szCs w:val="21"/>
                <w:highlight w:val="none"/>
              </w:rPr>
              <w:t>业务要求的，得</w:t>
            </w:r>
            <w:r>
              <w:rPr>
                <w:rFonts w:hint="eastAsia" w:ascii="仿宋" w:hAnsi="仿宋" w:eastAsia="仿宋" w:cs="仿宋"/>
                <w:b w:val="0"/>
                <w:bCs w:val="0"/>
                <w:color w:val="auto"/>
                <w:kern w:val="2"/>
                <w:sz w:val="21"/>
                <w:szCs w:val="21"/>
                <w:highlight w:val="none"/>
                <w:lang w:val="en-US" w:eastAsia="zh-CN"/>
              </w:rPr>
              <w:t>10</w:t>
            </w:r>
            <w:r>
              <w:rPr>
                <w:rFonts w:hint="eastAsia" w:ascii="仿宋" w:hAnsi="仿宋" w:eastAsia="仿宋" w:cs="仿宋"/>
                <w:b w:val="0"/>
                <w:bCs w:val="0"/>
                <w:color w:val="auto"/>
                <w:kern w:val="2"/>
                <w:sz w:val="21"/>
                <w:szCs w:val="21"/>
                <w:highlight w:val="none"/>
              </w:rPr>
              <w:t>分；</w:t>
            </w:r>
          </w:p>
          <w:p>
            <w:pPr>
              <w:pStyle w:val="21"/>
              <w:adjustRightInd/>
              <w:rPr>
                <w:rFonts w:hint="eastAsia" w:ascii="仿宋" w:hAnsi="仿宋" w:eastAsia="仿宋" w:cs="仿宋"/>
                <w:b w:val="0"/>
                <w:bCs w:val="0"/>
                <w:color w:val="auto"/>
                <w:kern w:val="2"/>
                <w:sz w:val="21"/>
                <w:szCs w:val="21"/>
                <w:highlight w:val="none"/>
              </w:rPr>
            </w:pPr>
            <w:r>
              <w:rPr>
                <w:rFonts w:hint="eastAsia" w:ascii="仿宋" w:hAnsi="仿宋" w:eastAsia="仿宋" w:cs="仿宋"/>
                <w:b w:val="0"/>
                <w:bCs w:val="0"/>
                <w:color w:val="auto"/>
                <w:kern w:val="2"/>
                <w:sz w:val="21"/>
                <w:szCs w:val="21"/>
                <w:highlight w:val="none"/>
              </w:rPr>
              <w:t>2.方案内容比较完整、详细、表述比较清晰、合理、可行，较符合</w:t>
            </w:r>
            <w:r>
              <w:rPr>
                <w:rFonts w:hint="eastAsia" w:ascii="仿宋" w:hAnsi="仿宋" w:eastAsia="仿宋" w:cs="仿宋"/>
                <w:b w:val="0"/>
                <w:bCs w:val="0"/>
                <w:color w:val="auto"/>
                <w:kern w:val="2"/>
                <w:sz w:val="21"/>
                <w:szCs w:val="21"/>
                <w:highlight w:val="none"/>
                <w:lang w:eastAsia="zh-CN"/>
              </w:rPr>
              <w:t>采购人</w:t>
            </w:r>
            <w:r>
              <w:rPr>
                <w:rFonts w:hint="eastAsia" w:ascii="仿宋" w:hAnsi="仿宋" w:eastAsia="仿宋" w:cs="仿宋"/>
                <w:b w:val="0"/>
                <w:bCs w:val="0"/>
                <w:color w:val="auto"/>
                <w:kern w:val="2"/>
                <w:sz w:val="21"/>
                <w:szCs w:val="21"/>
                <w:highlight w:val="none"/>
              </w:rPr>
              <w:t>业务要求的，得</w:t>
            </w:r>
            <w:r>
              <w:rPr>
                <w:rFonts w:hint="eastAsia" w:ascii="仿宋" w:hAnsi="仿宋" w:eastAsia="仿宋" w:cs="仿宋"/>
                <w:b w:val="0"/>
                <w:bCs w:val="0"/>
                <w:color w:val="auto"/>
                <w:kern w:val="2"/>
                <w:sz w:val="21"/>
                <w:szCs w:val="21"/>
                <w:highlight w:val="none"/>
                <w:lang w:val="en-US" w:eastAsia="zh-CN"/>
              </w:rPr>
              <w:t>6</w:t>
            </w:r>
            <w:r>
              <w:rPr>
                <w:rFonts w:hint="eastAsia" w:ascii="仿宋" w:hAnsi="仿宋" w:eastAsia="仿宋" w:cs="仿宋"/>
                <w:b w:val="0"/>
                <w:bCs w:val="0"/>
                <w:color w:val="auto"/>
                <w:kern w:val="2"/>
                <w:sz w:val="21"/>
                <w:szCs w:val="21"/>
                <w:highlight w:val="none"/>
              </w:rPr>
              <w:t>分；</w:t>
            </w:r>
          </w:p>
          <w:p>
            <w:pPr>
              <w:pStyle w:val="21"/>
              <w:adjustRightInd/>
              <w:rPr>
                <w:rFonts w:hint="eastAsia" w:ascii="仿宋" w:hAnsi="仿宋" w:eastAsia="仿宋" w:cs="仿宋"/>
                <w:b w:val="0"/>
                <w:bCs w:val="0"/>
                <w:color w:val="auto"/>
                <w:kern w:val="2"/>
                <w:sz w:val="21"/>
                <w:szCs w:val="21"/>
                <w:highlight w:val="none"/>
              </w:rPr>
            </w:pPr>
            <w:r>
              <w:rPr>
                <w:rFonts w:hint="eastAsia" w:ascii="仿宋" w:hAnsi="仿宋" w:eastAsia="仿宋" w:cs="仿宋"/>
                <w:b w:val="0"/>
                <w:bCs w:val="0"/>
                <w:color w:val="auto"/>
                <w:kern w:val="2"/>
                <w:sz w:val="21"/>
                <w:szCs w:val="21"/>
                <w:highlight w:val="none"/>
              </w:rPr>
              <w:t>3.方案内容基本完整，基本满足采购需求，方案一般的，得</w:t>
            </w:r>
            <w:r>
              <w:rPr>
                <w:rFonts w:hint="eastAsia" w:ascii="仿宋" w:hAnsi="仿宋" w:eastAsia="仿宋" w:cs="仿宋"/>
                <w:b w:val="0"/>
                <w:bCs w:val="0"/>
                <w:color w:val="auto"/>
                <w:kern w:val="2"/>
                <w:sz w:val="21"/>
                <w:szCs w:val="21"/>
                <w:highlight w:val="none"/>
                <w:lang w:val="en-US" w:eastAsia="zh-CN"/>
              </w:rPr>
              <w:t>2</w:t>
            </w:r>
            <w:r>
              <w:rPr>
                <w:rFonts w:hint="eastAsia" w:ascii="仿宋" w:hAnsi="仿宋" w:eastAsia="仿宋" w:cs="仿宋"/>
                <w:b w:val="0"/>
                <w:bCs w:val="0"/>
                <w:color w:val="auto"/>
                <w:kern w:val="2"/>
                <w:sz w:val="21"/>
                <w:szCs w:val="21"/>
                <w:highlight w:val="none"/>
              </w:rPr>
              <w:t>分；</w:t>
            </w:r>
          </w:p>
          <w:p>
            <w:pPr>
              <w:pStyle w:val="21"/>
              <w:adjustRightInd/>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rPr>
              <w:t>4.未提供方案不得分。</w:t>
            </w:r>
          </w:p>
        </w:tc>
        <w:tc>
          <w:tcPr>
            <w:tcW w:w="1535" w:type="dxa"/>
            <w:noWrap w:val="0"/>
            <w:vAlign w:val="center"/>
          </w:tcPr>
          <w:p>
            <w:pPr>
              <w:widowControl/>
              <w:jc w:val="center"/>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94" w:type="dxa"/>
            <w:noWrap w:val="0"/>
            <w:vAlign w:val="center"/>
          </w:tcPr>
          <w:p>
            <w:pPr>
              <w:pStyle w:val="21"/>
              <w:adjustRightInd/>
              <w:jc w:val="center"/>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rPr>
              <w:t>培训方案</w:t>
            </w:r>
          </w:p>
        </w:tc>
        <w:tc>
          <w:tcPr>
            <w:tcW w:w="5254" w:type="dxa"/>
            <w:noWrap w:val="0"/>
            <w:vAlign w:val="center"/>
          </w:tcPr>
          <w:p>
            <w:pPr>
              <w:pStyle w:val="21"/>
              <w:adjustRightInd/>
              <w:rPr>
                <w:rFonts w:hint="eastAsia" w:ascii="仿宋" w:hAnsi="仿宋" w:eastAsia="仿宋" w:cs="仿宋"/>
                <w:b w:val="0"/>
                <w:bCs w:val="0"/>
                <w:color w:val="auto"/>
                <w:kern w:val="2"/>
                <w:sz w:val="21"/>
                <w:szCs w:val="21"/>
                <w:highlight w:val="none"/>
              </w:rPr>
            </w:pPr>
            <w:r>
              <w:rPr>
                <w:rFonts w:hint="eastAsia" w:ascii="仿宋" w:hAnsi="仿宋" w:eastAsia="仿宋" w:cs="仿宋"/>
                <w:b w:val="0"/>
                <w:bCs w:val="0"/>
                <w:color w:val="auto"/>
                <w:kern w:val="2"/>
                <w:sz w:val="21"/>
                <w:szCs w:val="21"/>
                <w:highlight w:val="none"/>
              </w:rPr>
              <w:t>根据各</w:t>
            </w:r>
            <w:r>
              <w:rPr>
                <w:rFonts w:hint="eastAsia" w:ascii="仿宋" w:hAnsi="仿宋" w:eastAsia="仿宋" w:cs="仿宋"/>
                <w:b w:val="0"/>
                <w:bCs w:val="0"/>
                <w:color w:val="auto"/>
                <w:kern w:val="2"/>
                <w:sz w:val="21"/>
                <w:szCs w:val="21"/>
                <w:highlight w:val="none"/>
                <w:lang w:eastAsia="zh-CN"/>
              </w:rPr>
              <w:t>响应供应商</w:t>
            </w:r>
            <w:r>
              <w:rPr>
                <w:rFonts w:hint="eastAsia" w:ascii="仿宋" w:hAnsi="仿宋" w:eastAsia="仿宋" w:cs="仿宋"/>
                <w:b w:val="0"/>
                <w:bCs w:val="0"/>
                <w:color w:val="auto"/>
                <w:kern w:val="2"/>
                <w:sz w:val="21"/>
                <w:szCs w:val="21"/>
                <w:highlight w:val="none"/>
              </w:rPr>
              <w:t>提供的培训方案（包括培训目标、培训计划、培训内容等）进行评审。</w:t>
            </w:r>
          </w:p>
          <w:p>
            <w:pPr>
              <w:pStyle w:val="21"/>
              <w:adjustRightInd/>
              <w:rPr>
                <w:rFonts w:hint="eastAsia" w:ascii="仿宋" w:hAnsi="仿宋" w:eastAsia="仿宋" w:cs="仿宋"/>
                <w:b w:val="0"/>
                <w:bCs w:val="0"/>
                <w:color w:val="auto"/>
                <w:kern w:val="2"/>
                <w:sz w:val="21"/>
                <w:szCs w:val="21"/>
                <w:highlight w:val="none"/>
              </w:rPr>
            </w:pPr>
            <w:r>
              <w:rPr>
                <w:rFonts w:hint="eastAsia" w:ascii="仿宋" w:hAnsi="仿宋" w:eastAsia="仿宋" w:cs="仿宋"/>
                <w:b w:val="0"/>
                <w:bCs w:val="0"/>
                <w:color w:val="auto"/>
                <w:kern w:val="2"/>
                <w:sz w:val="21"/>
                <w:szCs w:val="21"/>
                <w:highlight w:val="none"/>
              </w:rPr>
              <w:t>1.方案内容完整、详细、表述清晰、科学合理、切实可行，优于或满足采购需求</w:t>
            </w:r>
            <w:r>
              <w:rPr>
                <w:rFonts w:hint="eastAsia" w:ascii="仿宋" w:hAnsi="仿宋" w:eastAsia="仿宋" w:cs="仿宋"/>
                <w:b w:val="0"/>
                <w:bCs w:val="0"/>
                <w:color w:val="auto"/>
                <w:kern w:val="2"/>
                <w:sz w:val="21"/>
                <w:szCs w:val="21"/>
                <w:highlight w:val="none"/>
                <w:lang w:eastAsia="zh-CN"/>
              </w:rPr>
              <w:t>，</w:t>
            </w:r>
            <w:r>
              <w:rPr>
                <w:rFonts w:hint="eastAsia" w:ascii="仿宋" w:hAnsi="仿宋" w:eastAsia="仿宋" w:cs="仿宋"/>
                <w:b w:val="0"/>
                <w:bCs w:val="0"/>
                <w:color w:val="auto"/>
                <w:kern w:val="2"/>
                <w:sz w:val="21"/>
                <w:szCs w:val="21"/>
                <w:highlight w:val="none"/>
              </w:rPr>
              <w:t>得</w:t>
            </w:r>
            <w:r>
              <w:rPr>
                <w:rFonts w:hint="eastAsia" w:ascii="仿宋" w:hAnsi="仿宋" w:eastAsia="仿宋" w:cs="仿宋"/>
                <w:b w:val="0"/>
                <w:bCs w:val="0"/>
                <w:color w:val="auto"/>
                <w:kern w:val="2"/>
                <w:sz w:val="21"/>
                <w:szCs w:val="21"/>
                <w:highlight w:val="none"/>
                <w:lang w:val="en-US" w:eastAsia="zh-CN"/>
              </w:rPr>
              <w:t>10</w:t>
            </w:r>
            <w:r>
              <w:rPr>
                <w:rFonts w:hint="eastAsia" w:ascii="仿宋" w:hAnsi="仿宋" w:eastAsia="仿宋" w:cs="仿宋"/>
                <w:b w:val="0"/>
                <w:bCs w:val="0"/>
                <w:color w:val="auto"/>
                <w:kern w:val="2"/>
                <w:sz w:val="21"/>
                <w:szCs w:val="21"/>
                <w:highlight w:val="none"/>
              </w:rPr>
              <w:t>分；</w:t>
            </w:r>
          </w:p>
          <w:p>
            <w:pPr>
              <w:pStyle w:val="21"/>
              <w:adjustRightInd/>
              <w:rPr>
                <w:rFonts w:hint="eastAsia" w:ascii="仿宋" w:hAnsi="仿宋" w:eastAsia="仿宋" w:cs="仿宋"/>
                <w:b w:val="0"/>
                <w:bCs w:val="0"/>
                <w:color w:val="auto"/>
                <w:kern w:val="2"/>
                <w:sz w:val="21"/>
                <w:szCs w:val="21"/>
                <w:highlight w:val="none"/>
              </w:rPr>
            </w:pPr>
            <w:r>
              <w:rPr>
                <w:rFonts w:hint="eastAsia" w:ascii="仿宋" w:hAnsi="仿宋" w:eastAsia="仿宋" w:cs="仿宋"/>
                <w:b w:val="0"/>
                <w:bCs w:val="0"/>
                <w:color w:val="auto"/>
                <w:kern w:val="2"/>
                <w:sz w:val="21"/>
                <w:szCs w:val="21"/>
                <w:highlight w:val="none"/>
              </w:rPr>
              <w:t>2.方案内容基本满足采购要求</w:t>
            </w:r>
            <w:r>
              <w:rPr>
                <w:rFonts w:hint="eastAsia" w:ascii="仿宋" w:hAnsi="仿宋" w:eastAsia="仿宋" w:cs="仿宋"/>
                <w:b w:val="0"/>
                <w:bCs w:val="0"/>
                <w:color w:val="auto"/>
                <w:kern w:val="2"/>
                <w:sz w:val="21"/>
                <w:szCs w:val="21"/>
                <w:highlight w:val="none"/>
                <w:lang w:eastAsia="zh-CN"/>
              </w:rPr>
              <w:t>，</w:t>
            </w:r>
            <w:r>
              <w:rPr>
                <w:rFonts w:hint="eastAsia" w:ascii="仿宋" w:hAnsi="仿宋" w:eastAsia="仿宋" w:cs="仿宋"/>
                <w:b w:val="0"/>
                <w:bCs w:val="0"/>
                <w:color w:val="auto"/>
                <w:kern w:val="2"/>
                <w:sz w:val="21"/>
                <w:szCs w:val="21"/>
                <w:highlight w:val="none"/>
              </w:rPr>
              <w:t>得</w:t>
            </w:r>
            <w:r>
              <w:rPr>
                <w:rFonts w:hint="eastAsia" w:ascii="仿宋" w:hAnsi="仿宋" w:eastAsia="仿宋" w:cs="仿宋"/>
                <w:b w:val="0"/>
                <w:bCs w:val="0"/>
                <w:color w:val="auto"/>
                <w:kern w:val="2"/>
                <w:sz w:val="21"/>
                <w:szCs w:val="21"/>
                <w:highlight w:val="none"/>
                <w:lang w:val="en-US" w:eastAsia="zh-CN"/>
              </w:rPr>
              <w:t>6</w:t>
            </w:r>
            <w:r>
              <w:rPr>
                <w:rFonts w:hint="eastAsia" w:ascii="仿宋" w:hAnsi="仿宋" w:eastAsia="仿宋" w:cs="仿宋"/>
                <w:b w:val="0"/>
                <w:bCs w:val="0"/>
                <w:color w:val="auto"/>
                <w:kern w:val="2"/>
                <w:sz w:val="21"/>
                <w:szCs w:val="21"/>
                <w:highlight w:val="none"/>
              </w:rPr>
              <w:t>分；</w:t>
            </w:r>
          </w:p>
          <w:p>
            <w:pPr>
              <w:pStyle w:val="21"/>
              <w:adjustRightInd/>
              <w:rPr>
                <w:rFonts w:hint="eastAsia" w:ascii="仿宋" w:hAnsi="仿宋" w:eastAsia="仿宋" w:cs="仿宋"/>
                <w:b w:val="0"/>
                <w:bCs w:val="0"/>
                <w:color w:val="auto"/>
                <w:kern w:val="2"/>
                <w:sz w:val="21"/>
                <w:szCs w:val="21"/>
                <w:highlight w:val="none"/>
              </w:rPr>
            </w:pPr>
            <w:r>
              <w:rPr>
                <w:rFonts w:hint="eastAsia" w:ascii="仿宋" w:hAnsi="仿宋" w:eastAsia="仿宋" w:cs="仿宋"/>
                <w:b w:val="0"/>
                <w:bCs w:val="0"/>
                <w:color w:val="auto"/>
                <w:kern w:val="2"/>
                <w:sz w:val="21"/>
                <w:szCs w:val="21"/>
                <w:highlight w:val="none"/>
              </w:rPr>
              <w:t>3.仅提供方案但无法满足采购需求</w:t>
            </w:r>
            <w:r>
              <w:rPr>
                <w:rFonts w:hint="eastAsia" w:ascii="仿宋" w:hAnsi="仿宋" w:eastAsia="仿宋" w:cs="仿宋"/>
                <w:b w:val="0"/>
                <w:bCs w:val="0"/>
                <w:color w:val="auto"/>
                <w:kern w:val="2"/>
                <w:sz w:val="21"/>
                <w:szCs w:val="21"/>
                <w:highlight w:val="none"/>
                <w:lang w:eastAsia="zh-CN"/>
              </w:rPr>
              <w:t>，</w:t>
            </w:r>
            <w:r>
              <w:rPr>
                <w:rFonts w:hint="eastAsia" w:ascii="仿宋" w:hAnsi="仿宋" w:eastAsia="仿宋" w:cs="仿宋"/>
                <w:b w:val="0"/>
                <w:bCs w:val="0"/>
                <w:color w:val="auto"/>
                <w:kern w:val="2"/>
                <w:sz w:val="21"/>
                <w:szCs w:val="21"/>
                <w:highlight w:val="none"/>
              </w:rPr>
              <w:t>得</w:t>
            </w:r>
            <w:r>
              <w:rPr>
                <w:rFonts w:hint="eastAsia" w:ascii="仿宋" w:hAnsi="仿宋" w:eastAsia="仿宋" w:cs="仿宋"/>
                <w:b w:val="0"/>
                <w:bCs w:val="0"/>
                <w:color w:val="auto"/>
                <w:kern w:val="2"/>
                <w:sz w:val="21"/>
                <w:szCs w:val="21"/>
                <w:highlight w:val="none"/>
                <w:lang w:val="en-US" w:eastAsia="zh-CN"/>
              </w:rPr>
              <w:t>3</w:t>
            </w:r>
            <w:r>
              <w:rPr>
                <w:rFonts w:hint="eastAsia" w:ascii="仿宋" w:hAnsi="仿宋" w:eastAsia="仿宋" w:cs="仿宋"/>
                <w:b w:val="0"/>
                <w:bCs w:val="0"/>
                <w:color w:val="auto"/>
                <w:kern w:val="2"/>
                <w:sz w:val="21"/>
                <w:szCs w:val="21"/>
                <w:highlight w:val="none"/>
              </w:rPr>
              <w:t>分；</w:t>
            </w:r>
          </w:p>
          <w:p>
            <w:pPr>
              <w:pStyle w:val="21"/>
              <w:adjustRightInd/>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rPr>
              <w:t>4.未提供方案不得分。</w:t>
            </w:r>
          </w:p>
        </w:tc>
        <w:tc>
          <w:tcPr>
            <w:tcW w:w="1535" w:type="dxa"/>
            <w:noWrap w:val="0"/>
            <w:vAlign w:val="center"/>
          </w:tcPr>
          <w:p>
            <w:pPr>
              <w:widowControl/>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94" w:type="dxa"/>
            <w:noWrap w:val="0"/>
            <w:vAlign w:val="center"/>
          </w:tcPr>
          <w:p>
            <w:pPr>
              <w:pStyle w:val="21"/>
              <w:adjustRightInd/>
              <w:jc w:val="center"/>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rPr>
              <w:t>同类业绩</w:t>
            </w:r>
          </w:p>
        </w:tc>
        <w:tc>
          <w:tcPr>
            <w:tcW w:w="5254" w:type="dxa"/>
            <w:noWrap w:val="0"/>
            <w:vAlign w:val="center"/>
          </w:tcPr>
          <w:p>
            <w:pPr>
              <w:pStyle w:val="21"/>
              <w:adjustRightInd/>
              <w:rPr>
                <w:rFonts w:hint="eastAsia" w:ascii="仿宋" w:hAnsi="仿宋" w:eastAsia="仿宋" w:cs="仿宋"/>
                <w:b w:val="0"/>
                <w:bCs w:val="0"/>
                <w:color w:val="auto"/>
                <w:kern w:val="2"/>
                <w:sz w:val="21"/>
                <w:szCs w:val="21"/>
                <w:highlight w:val="none"/>
              </w:rPr>
            </w:pPr>
            <w:r>
              <w:rPr>
                <w:rFonts w:hint="eastAsia" w:ascii="仿宋" w:hAnsi="仿宋" w:eastAsia="仿宋" w:cs="仿宋"/>
                <w:b w:val="0"/>
                <w:bCs w:val="0"/>
                <w:color w:val="auto"/>
                <w:kern w:val="2"/>
                <w:sz w:val="21"/>
                <w:szCs w:val="21"/>
                <w:highlight w:val="none"/>
              </w:rPr>
              <w:t>根据供应商</w:t>
            </w:r>
            <w:r>
              <w:rPr>
                <w:rFonts w:hint="eastAsia" w:ascii="仿宋" w:hAnsi="仿宋" w:eastAsia="仿宋" w:cs="仿宋"/>
                <w:b w:val="0"/>
                <w:bCs w:val="0"/>
                <w:color w:val="auto"/>
                <w:kern w:val="2"/>
                <w:sz w:val="21"/>
                <w:szCs w:val="21"/>
                <w:highlight w:val="none"/>
                <w:lang w:eastAsia="zh-CN"/>
              </w:rPr>
              <w:t>提供的</w:t>
            </w:r>
            <w:r>
              <w:rPr>
                <w:rFonts w:hint="eastAsia" w:ascii="仿宋" w:hAnsi="仿宋" w:eastAsia="仿宋" w:cs="仿宋"/>
                <w:b w:val="0"/>
                <w:bCs w:val="0"/>
                <w:color w:val="auto"/>
                <w:kern w:val="2"/>
                <w:sz w:val="21"/>
                <w:szCs w:val="21"/>
                <w:highlight w:val="none"/>
                <w:lang w:val="en-US" w:eastAsia="zh-CN"/>
              </w:rPr>
              <w:t>2022</w:t>
            </w:r>
            <w:r>
              <w:rPr>
                <w:rFonts w:hint="eastAsia" w:ascii="仿宋" w:hAnsi="仿宋" w:eastAsia="仿宋" w:cs="仿宋"/>
                <w:b w:val="0"/>
                <w:bCs w:val="0"/>
                <w:color w:val="auto"/>
                <w:kern w:val="2"/>
                <w:sz w:val="21"/>
                <w:szCs w:val="21"/>
                <w:highlight w:val="none"/>
              </w:rPr>
              <w:t>年1月1日至今的同类项目业绩情况进行评分，每提供一个业绩得</w:t>
            </w:r>
            <w:r>
              <w:rPr>
                <w:rFonts w:hint="eastAsia" w:ascii="仿宋" w:hAnsi="仿宋" w:eastAsia="仿宋" w:cs="仿宋"/>
                <w:b w:val="0"/>
                <w:bCs w:val="0"/>
                <w:color w:val="auto"/>
                <w:kern w:val="2"/>
                <w:sz w:val="21"/>
                <w:szCs w:val="21"/>
                <w:highlight w:val="none"/>
                <w:lang w:val="en-US" w:eastAsia="zh-CN"/>
              </w:rPr>
              <w:t>2</w:t>
            </w:r>
            <w:r>
              <w:rPr>
                <w:rFonts w:hint="eastAsia" w:ascii="仿宋" w:hAnsi="仿宋" w:eastAsia="仿宋" w:cs="仿宋"/>
                <w:b w:val="0"/>
                <w:bCs w:val="0"/>
                <w:color w:val="auto"/>
                <w:kern w:val="2"/>
                <w:sz w:val="21"/>
                <w:szCs w:val="21"/>
                <w:highlight w:val="none"/>
              </w:rPr>
              <w:t>分，本项最高得</w:t>
            </w:r>
            <w:r>
              <w:rPr>
                <w:rFonts w:hint="eastAsia" w:ascii="仿宋" w:hAnsi="仿宋" w:eastAsia="仿宋" w:cs="仿宋"/>
                <w:b w:val="0"/>
                <w:bCs w:val="0"/>
                <w:color w:val="auto"/>
                <w:kern w:val="2"/>
                <w:sz w:val="21"/>
                <w:szCs w:val="21"/>
                <w:highlight w:val="none"/>
                <w:lang w:val="en-US" w:eastAsia="zh-CN"/>
              </w:rPr>
              <w:t>6</w:t>
            </w:r>
            <w:r>
              <w:rPr>
                <w:rFonts w:hint="eastAsia" w:ascii="仿宋" w:hAnsi="仿宋" w:eastAsia="仿宋" w:cs="仿宋"/>
                <w:b w:val="0"/>
                <w:bCs w:val="0"/>
                <w:color w:val="auto"/>
                <w:kern w:val="2"/>
                <w:sz w:val="21"/>
                <w:szCs w:val="21"/>
                <w:highlight w:val="none"/>
              </w:rPr>
              <w:t xml:space="preserve">分。 </w:t>
            </w:r>
          </w:p>
          <w:p>
            <w:pPr>
              <w:pStyle w:val="21"/>
              <w:adjustRightInd/>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rPr>
              <w:t>（同类业绩证明文件是中标/成交通知书或合同关键页的复印件或扫描件（合同关键页是指包括：①能显示</w:t>
            </w:r>
            <w:r>
              <w:rPr>
                <w:rFonts w:hint="eastAsia" w:ascii="仿宋" w:hAnsi="仿宋" w:eastAsia="仿宋" w:cs="仿宋"/>
                <w:b w:val="0"/>
                <w:bCs w:val="0"/>
                <w:color w:val="auto"/>
                <w:kern w:val="2"/>
                <w:sz w:val="21"/>
                <w:szCs w:val="21"/>
                <w:highlight w:val="none"/>
                <w:lang w:eastAsia="zh-CN"/>
              </w:rPr>
              <w:t>服务</w:t>
            </w:r>
            <w:r>
              <w:rPr>
                <w:rFonts w:hint="eastAsia" w:ascii="仿宋" w:hAnsi="仿宋" w:eastAsia="仿宋" w:cs="仿宋"/>
                <w:b w:val="0"/>
                <w:bCs w:val="0"/>
                <w:color w:val="auto"/>
                <w:kern w:val="2"/>
                <w:sz w:val="21"/>
                <w:szCs w:val="21"/>
                <w:highlight w:val="none"/>
              </w:rPr>
              <w:t>相关信息；②签订合同双方的单位名称、合同项目名称；③签订合同双方的签章、盖章及签订日期），无提供不得分。）</w:t>
            </w:r>
          </w:p>
        </w:tc>
        <w:tc>
          <w:tcPr>
            <w:tcW w:w="1535" w:type="dxa"/>
            <w:noWrap w:val="0"/>
            <w:vAlign w:val="center"/>
          </w:tcPr>
          <w:p>
            <w:pPr>
              <w:widowControl/>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94" w:type="dxa"/>
            <w:noWrap w:val="0"/>
            <w:vAlign w:val="center"/>
          </w:tcPr>
          <w:p>
            <w:pPr>
              <w:pStyle w:val="21"/>
              <w:adjustRightInd/>
              <w:jc w:val="center"/>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rPr>
              <w:t>售后服务方案</w:t>
            </w:r>
          </w:p>
        </w:tc>
        <w:tc>
          <w:tcPr>
            <w:tcW w:w="5254" w:type="dxa"/>
            <w:noWrap w:val="0"/>
            <w:vAlign w:val="center"/>
          </w:tcPr>
          <w:p>
            <w:pPr>
              <w:pStyle w:val="21"/>
              <w:adjustRightInd/>
              <w:rPr>
                <w:rFonts w:hint="eastAsia" w:ascii="仿宋" w:hAnsi="仿宋" w:eastAsia="仿宋" w:cs="仿宋"/>
                <w:b w:val="0"/>
                <w:bCs w:val="0"/>
                <w:color w:val="auto"/>
                <w:kern w:val="2"/>
                <w:sz w:val="21"/>
                <w:szCs w:val="21"/>
                <w:highlight w:val="none"/>
              </w:rPr>
            </w:pPr>
            <w:r>
              <w:rPr>
                <w:rFonts w:hint="eastAsia" w:ascii="仿宋" w:hAnsi="仿宋" w:eastAsia="仿宋" w:cs="仿宋"/>
                <w:b w:val="0"/>
                <w:bCs w:val="0"/>
                <w:color w:val="auto"/>
                <w:kern w:val="2"/>
                <w:sz w:val="21"/>
                <w:szCs w:val="21"/>
                <w:highlight w:val="none"/>
              </w:rPr>
              <w:t>根据</w:t>
            </w:r>
            <w:r>
              <w:rPr>
                <w:rFonts w:hint="eastAsia" w:ascii="仿宋" w:hAnsi="仿宋" w:eastAsia="仿宋" w:cs="仿宋"/>
                <w:b w:val="0"/>
                <w:bCs w:val="0"/>
                <w:color w:val="auto"/>
                <w:kern w:val="2"/>
                <w:sz w:val="21"/>
                <w:szCs w:val="21"/>
                <w:highlight w:val="none"/>
                <w:lang w:eastAsia="zh-CN"/>
              </w:rPr>
              <w:t>响应供应商</w:t>
            </w:r>
            <w:r>
              <w:rPr>
                <w:rFonts w:hint="eastAsia" w:ascii="仿宋" w:hAnsi="仿宋" w:eastAsia="仿宋" w:cs="仿宋"/>
                <w:b w:val="0"/>
                <w:bCs w:val="0"/>
                <w:color w:val="auto"/>
                <w:kern w:val="2"/>
                <w:sz w:val="21"/>
                <w:szCs w:val="21"/>
                <w:highlight w:val="none"/>
              </w:rPr>
              <w:t>提供的售后服务方案进行评审，内容包括售后服务承诺及保障措施：</w:t>
            </w:r>
          </w:p>
          <w:p>
            <w:pPr>
              <w:pStyle w:val="21"/>
              <w:adjustRightInd/>
              <w:rPr>
                <w:rFonts w:hint="eastAsia" w:ascii="仿宋" w:hAnsi="仿宋" w:eastAsia="仿宋" w:cs="仿宋"/>
                <w:b w:val="0"/>
                <w:bCs w:val="0"/>
                <w:color w:val="auto"/>
                <w:kern w:val="2"/>
                <w:sz w:val="21"/>
                <w:szCs w:val="21"/>
                <w:highlight w:val="none"/>
              </w:rPr>
            </w:pPr>
            <w:r>
              <w:rPr>
                <w:rFonts w:hint="eastAsia" w:ascii="仿宋" w:hAnsi="仿宋" w:eastAsia="仿宋" w:cs="仿宋"/>
                <w:b w:val="0"/>
                <w:bCs w:val="0"/>
                <w:color w:val="auto"/>
                <w:kern w:val="2"/>
                <w:sz w:val="21"/>
                <w:szCs w:val="21"/>
                <w:highlight w:val="none"/>
              </w:rPr>
              <w:t>1.售后服务方案最详细、针对性强、合理性高的</w:t>
            </w:r>
            <w:r>
              <w:rPr>
                <w:rFonts w:hint="eastAsia" w:ascii="仿宋" w:hAnsi="仿宋" w:eastAsia="仿宋" w:cs="仿宋"/>
                <w:b w:val="0"/>
                <w:bCs w:val="0"/>
                <w:color w:val="auto"/>
                <w:kern w:val="2"/>
                <w:sz w:val="21"/>
                <w:szCs w:val="21"/>
                <w:highlight w:val="none"/>
                <w:lang w:eastAsia="zh-CN"/>
              </w:rPr>
              <w:t>，</w:t>
            </w:r>
            <w:r>
              <w:rPr>
                <w:rFonts w:hint="eastAsia" w:ascii="仿宋" w:hAnsi="仿宋" w:eastAsia="仿宋" w:cs="仿宋"/>
                <w:b w:val="0"/>
                <w:bCs w:val="0"/>
                <w:color w:val="auto"/>
                <w:kern w:val="2"/>
                <w:sz w:val="21"/>
                <w:szCs w:val="21"/>
                <w:highlight w:val="none"/>
              </w:rPr>
              <w:t>得</w:t>
            </w:r>
            <w:r>
              <w:rPr>
                <w:rFonts w:hint="eastAsia" w:ascii="仿宋" w:hAnsi="仿宋" w:eastAsia="仿宋" w:cs="仿宋"/>
                <w:b w:val="0"/>
                <w:bCs w:val="0"/>
                <w:color w:val="auto"/>
                <w:kern w:val="2"/>
                <w:sz w:val="21"/>
                <w:szCs w:val="21"/>
                <w:highlight w:val="none"/>
                <w:lang w:val="en-US" w:eastAsia="zh-CN"/>
              </w:rPr>
              <w:t>10</w:t>
            </w:r>
            <w:r>
              <w:rPr>
                <w:rFonts w:hint="eastAsia" w:ascii="仿宋" w:hAnsi="仿宋" w:eastAsia="仿宋" w:cs="仿宋"/>
                <w:b w:val="0"/>
                <w:bCs w:val="0"/>
                <w:color w:val="auto"/>
                <w:kern w:val="2"/>
                <w:sz w:val="21"/>
                <w:szCs w:val="21"/>
                <w:highlight w:val="none"/>
              </w:rPr>
              <w:t>分；</w:t>
            </w:r>
          </w:p>
          <w:p>
            <w:pPr>
              <w:pStyle w:val="21"/>
              <w:adjustRightInd/>
              <w:rPr>
                <w:rFonts w:hint="eastAsia" w:ascii="仿宋" w:hAnsi="仿宋" w:eastAsia="仿宋" w:cs="仿宋"/>
                <w:b w:val="0"/>
                <w:bCs w:val="0"/>
                <w:color w:val="auto"/>
                <w:kern w:val="2"/>
                <w:sz w:val="21"/>
                <w:szCs w:val="21"/>
                <w:highlight w:val="none"/>
              </w:rPr>
            </w:pPr>
            <w:r>
              <w:rPr>
                <w:rFonts w:hint="eastAsia" w:ascii="仿宋" w:hAnsi="仿宋" w:eastAsia="仿宋" w:cs="仿宋"/>
                <w:b w:val="0"/>
                <w:bCs w:val="0"/>
                <w:color w:val="auto"/>
                <w:kern w:val="2"/>
                <w:sz w:val="21"/>
                <w:szCs w:val="21"/>
                <w:highlight w:val="none"/>
              </w:rPr>
              <w:t>2.售后服务方案较详细，针对性较强、合理性较高的</w:t>
            </w:r>
            <w:r>
              <w:rPr>
                <w:rFonts w:hint="eastAsia" w:ascii="仿宋" w:hAnsi="仿宋" w:eastAsia="仿宋" w:cs="仿宋"/>
                <w:b w:val="0"/>
                <w:bCs w:val="0"/>
                <w:color w:val="auto"/>
                <w:kern w:val="2"/>
                <w:sz w:val="21"/>
                <w:szCs w:val="21"/>
                <w:highlight w:val="none"/>
                <w:lang w:eastAsia="zh-CN"/>
              </w:rPr>
              <w:t>，</w:t>
            </w:r>
            <w:r>
              <w:rPr>
                <w:rFonts w:hint="eastAsia" w:ascii="仿宋" w:hAnsi="仿宋" w:eastAsia="仿宋" w:cs="仿宋"/>
                <w:b w:val="0"/>
                <w:bCs w:val="0"/>
                <w:color w:val="auto"/>
                <w:kern w:val="2"/>
                <w:sz w:val="21"/>
                <w:szCs w:val="21"/>
                <w:highlight w:val="none"/>
              </w:rPr>
              <w:t>得</w:t>
            </w:r>
            <w:r>
              <w:rPr>
                <w:rFonts w:hint="eastAsia" w:ascii="仿宋" w:hAnsi="仿宋" w:eastAsia="仿宋" w:cs="仿宋"/>
                <w:b w:val="0"/>
                <w:bCs w:val="0"/>
                <w:color w:val="auto"/>
                <w:kern w:val="2"/>
                <w:sz w:val="21"/>
                <w:szCs w:val="21"/>
                <w:highlight w:val="none"/>
                <w:lang w:val="en-US" w:eastAsia="zh-CN"/>
              </w:rPr>
              <w:t>6</w:t>
            </w:r>
            <w:r>
              <w:rPr>
                <w:rFonts w:hint="eastAsia" w:ascii="仿宋" w:hAnsi="仿宋" w:eastAsia="仿宋" w:cs="仿宋"/>
                <w:b w:val="0"/>
                <w:bCs w:val="0"/>
                <w:color w:val="auto"/>
                <w:kern w:val="2"/>
                <w:sz w:val="21"/>
                <w:szCs w:val="21"/>
                <w:highlight w:val="none"/>
              </w:rPr>
              <w:t>分；</w:t>
            </w:r>
          </w:p>
          <w:p>
            <w:pPr>
              <w:pStyle w:val="21"/>
              <w:adjustRightInd/>
              <w:rPr>
                <w:rFonts w:hint="eastAsia" w:ascii="仿宋" w:hAnsi="仿宋" w:eastAsia="仿宋" w:cs="仿宋"/>
                <w:b w:val="0"/>
                <w:bCs w:val="0"/>
                <w:color w:val="auto"/>
                <w:kern w:val="2"/>
                <w:sz w:val="21"/>
                <w:szCs w:val="21"/>
                <w:highlight w:val="none"/>
              </w:rPr>
            </w:pPr>
            <w:r>
              <w:rPr>
                <w:rFonts w:hint="eastAsia" w:ascii="仿宋" w:hAnsi="仿宋" w:eastAsia="仿宋" w:cs="仿宋"/>
                <w:b w:val="0"/>
                <w:bCs w:val="0"/>
                <w:color w:val="auto"/>
                <w:kern w:val="2"/>
                <w:sz w:val="21"/>
                <w:szCs w:val="21"/>
                <w:highlight w:val="none"/>
              </w:rPr>
              <w:t>3.售后服务方案详细程度一般，针对性、合理性一般的</w:t>
            </w:r>
            <w:r>
              <w:rPr>
                <w:rFonts w:hint="eastAsia" w:ascii="仿宋" w:hAnsi="仿宋" w:eastAsia="仿宋" w:cs="仿宋"/>
                <w:b w:val="0"/>
                <w:bCs w:val="0"/>
                <w:color w:val="auto"/>
                <w:kern w:val="2"/>
                <w:sz w:val="21"/>
                <w:szCs w:val="21"/>
                <w:highlight w:val="none"/>
                <w:lang w:eastAsia="zh-CN"/>
              </w:rPr>
              <w:t>，</w:t>
            </w:r>
            <w:r>
              <w:rPr>
                <w:rFonts w:hint="eastAsia" w:ascii="仿宋" w:hAnsi="仿宋" w:eastAsia="仿宋" w:cs="仿宋"/>
                <w:b w:val="0"/>
                <w:bCs w:val="0"/>
                <w:color w:val="auto"/>
                <w:kern w:val="2"/>
                <w:sz w:val="21"/>
                <w:szCs w:val="21"/>
                <w:highlight w:val="none"/>
              </w:rPr>
              <w:t>得</w:t>
            </w:r>
            <w:r>
              <w:rPr>
                <w:rFonts w:hint="eastAsia" w:ascii="仿宋" w:hAnsi="仿宋" w:eastAsia="仿宋" w:cs="仿宋"/>
                <w:b w:val="0"/>
                <w:bCs w:val="0"/>
                <w:color w:val="auto"/>
                <w:kern w:val="2"/>
                <w:sz w:val="21"/>
                <w:szCs w:val="21"/>
                <w:highlight w:val="none"/>
                <w:lang w:val="en-US" w:eastAsia="zh-CN"/>
              </w:rPr>
              <w:t>2</w:t>
            </w:r>
            <w:r>
              <w:rPr>
                <w:rFonts w:hint="eastAsia" w:ascii="仿宋" w:hAnsi="仿宋" w:eastAsia="仿宋" w:cs="仿宋"/>
                <w:b w:val="0"/>
                <w:bCs w:val="0"/>
                <w:color w:val="auto"/>
                <w:kern w:val="2"/>
                <w:sz w:val="21"/>
                <w:szCs w:val="21"/>
                <w:highlight w:val="none"/>
              </w:rPr>
              <w:t>分；</w:t>
            </w:r>
          </w:p>
          <w:p>
            <w:pPr>
              <w:pStyle w:val="21"/>
              <w:adjustRightInd/>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rPr>
              <w:t>4.未提供方案不得分。</w:t>
            </w:r>
          </w:p>
        </w:tc>
        <w:tc>
          <w:tcPr>
            <w:tcW w:w="1535" w:type="dxa"/>
            <w:noWrap w:val="0"/>
            <w:vAlign w:val="center"/>
          </w:tcPr>
          <w:p>
            <w:pPr>
              <w:widowControl/>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94" w:type="dxa"/>
            <w:noWrap w:val="0"/>
            <w:vAlign w:val="center"/>
          </w:tcPr>
          <w:p>
            <w:pPr>
              <w:pStyle w:val="21"/>
              <w:adjustRightInd/>
              <w:jc w:val="center"/>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eastAsia="zh-CN"/>
              </w:rPr>
              <w:t>响应</w:t>
            </w:r>
            <w:r>
              <w:rPr>
                <w:rFonts w:hint="eastAsia" w:ascii="仿宋" w:hAnsi="仿宋" w:eastAsia="仿宋" w:cs="仿宋"/>
                <w:b w:val="0"/>
                <w:bCs w:val="0"/>
                <w:color w:val="auto"/>
                <w:kern w:val="2"/>
                <w:sz w:val="21"/>
                <w:szCs w:val="21"/>
                <w:highlight w:val="none"/>
              </w:rPr>
              <w:t>报价得分</w:t>
            </w:r>
          </w:p>
        </w:tc>
        <w:tc>
          <w:tcPr>
            <w:tcW w:w="5254" w:type="dxa"/>
            <w:noWrap w:val="0"/>
            <w:vAlign w:val="top"/>
          </w:tcPr>
          <w:p>
            <w:pPr>
              <w:pStyle w:val="21"/>
              <w:adjustRightInd/>
              <w:rPr>
                <w:rFonts w:hint="eastAsia" w:ascii="仿宋" w:hAnsi="仿宋" w:eastAsia="仿宋" w:cs="仿宋"/>
                <w:b w:val="0"/>
                <w:bCs w:val="0"/>
                <w:color w:val="auto"/>
                <w:kern w:val="2"/>
                <w:sz w:val="21"/>
                <w:szCs w:val="21"/>
                <w:highlight w:val="none"/>
              </w:rPr>
            </w:pPr>
            <w:r>
              <w:rPr>
                <w:rFonts w:hint="eastAsia" w:ascii="仿宋" w:hAnsi="仿宋" w:eastAsia="仿宋" w:cs="仿宋"/>
                <w:b w:val="0"/>
                <w:bCs w:val="0"/>
                <w:color w:val="auto"/>
                <w:kern w:val="2"/>
                <w:sz w:val="21"/>
                <w:szCs w:val="21"/>
                <w:highlight w:val="none"/>
                <w:lang w:eastAsia="zh-CN"/>
              </w:rPr>
              <w:t>响应</w:t>
            </w:r>
            <w:r>
              <w:rPr>
                <w:rFonts w:hint="eastAsia" w:ascii="仿宋" w:hAnsi="仿宋" w:eastAsia="仿宋" w:cs="仿宋"/>
                <w:b w:val="0"/>
                <w:bCs w:val="0"/>
                <w:color w:val="auto"/>
                <w:kern w:val="2"/>
                <w:sz w:val="21"/>
                <w:szCs w:val="21"/>
                <w:highlight w:val="none"/>
              </w:rPr>
              <w:t>报价得分＝（</w:t>
            </w:r>
            <w:r>
              <w:rPr>
                <w:rFonts w:hint="eastAsia" w:ascii="仿宋" w:hAnsi="仿宋" w:eastAsia="仿宋" w:cs="仿宋"/>
                <w:b w:val="0"/>
                <w:bCs w:val="0"/>
                <w:color w:val="auto"/>
                <w:kern w:val="2"/>
                <w:sz w:val="21"/>
                <w:szCs w:val="21"/>
                <w:highlight w:val="none"/>
                <w:lang w:eastAsia="zh-CN"/>
              </w:rPr>
              <w:t>评审</w:t>
            </w:r>
            <w:r>
              <w:rPr>
                <w:rFonts w:hint="eastAsia" w:ascii="仿宋" w:hAnsi="仿宋" w:eastAsia="仿宋" w:cs="仿宋"/>
                <w:b w:val="0"/>
                <w:bCs w:val="0"/>
                <w:color w:val="auto"/>
                <w:kern w:val="2"/>
                <w:sz w:val="21"/>
                <w:szCs w:val="21"/>
                <w:highlight w:val="none"/>
              </w:rPr>
              <w:t>基准价/</w:t>
            </w:r>
            <w:r>
              <w:rPr>
                <w:rFonts w:hint="eastAsia" w:ascii="仿宋" w:hAnsi="仿宋" w:eastAsia="仿宋" w:cs="仿宋"/>
                <w:b w:val="0"/>
                <w:bCs w:val="0"/>
                <w:color w:val="auto"/>
                <w:kern w:val="2"/>
                <w:sz w:val="21"/>
                <w:szCs w:val="21"/>
                <w:highlight w:val="none"/>
                <w:lang w:eastAsia="zh-CN"/>
              </w:rPr>
              <w:t>响应</w:t>
            </w:r>
            <w:r>
              <w:rPr>
                <w:rFonts w:hint="eastAsia" w:ascii="仿宋" w:hAnsi="仿宋" w:eastAsia="仿宋" w:cs="仿宋"/>
                <w:b w:val="0"/>
                <w:bCs w:val="0"/>
                <w:color w:val="auto"/>
                <w:kern w:val="2"/>
                <w:sz w:val="21"/>
                <w:szCs w:val="21"/>
                <w:highlight w:val="none"/>
              </w:rPr>
              <w:t>报价）×价格分值</w:t>
            </w:r>
          </w:p>
          <w:p>
            <w:pPr>
              <w:pStyle w:val="21"/>
              <w:adjustRightInd/>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rPr>
              <w:t>【注：满足</w:t>
            </w:r>
            <w:r>
              <w:rPr>
                <w:rFonts w:hint="eastAsia" w:ascii="仿宋" w:hAnsi="仿宋" w:eastAsia="仿宋" w:cs="仿宋"/>
                <w:b w:val="0"/>
                <w:bCs w:val="0"/>
                <w:color w:val="auto"/>
                <w:kern w:val="2"/>
                <w:sz w:val="21"/>
                <w:szCs w:val="21"/>
                <w:highlight w:val="none"/>
                <w:lang w:eastAsia="zh-CN"/>
              </w:rPr>
              <w:t>比选</w:t>
            </w:r>
            <w:r>
              <w:rPr>
                <w:rFonts w:hint="eastAsia" w:ascii="仿宋" w:hAnsi="仿宋" w:eastAsia="仿宋" w:cs="仿宋"/>
                <w:b w:val="0"/>
                <w:bCs w:val="0"/>
                <w:color w:val="auto"/>
                <w:kern w:val="2"/>
                <w:sz w:val="21"/>
                <w:szCs w:val="21"/>
                <w:highlight w:val="none"/>
              </w:rPr>
              <w:t>文件要求且</w:t>
            </w:r>
            <w:r>
              <w:rPr>
                <w:rFonts w:hint="eastAsia" w:ascii="仿宋" w:hAnsi="仿宋" w:eastAsia="仿宋" w:cs="仿宋"/>
                <w:b w:val="0"/>
                <w:bCs w:val="0"/>
                <w:color w:val="auto"/>
                <w:kern w:val="2"/>
                <w:sz w:val="21"/>
                <w:szCs w:val="21"/>
                <w:highlight w:val="none"/>
                <w:lang w:eastAsia="zh-CN"/>
              </w:rPr>
              <w:t>响应</w:t>
            </w:r>
            <w:r>
              <w:rPr>
                <w:rFonts w:hint="eastAsia" w:ascii="仿宋" w:hAnsi="仿宋" w:eastAsia="仿宋" w:cs="仿宋"/>
                <w:b w:val="0"/>
                <w:bCs w:val="0"/>
                <w:color w:val="auto"/>
                <w:kern w:val="2"/>
                <w:sz w:val="21"/>
                <w:szCs w:val="21"/>
                <w:highlight w:val="none"/>
              </w:rPr>
              <w:t>价格最低的</w:t>
            </w:r>
            <w:r>
              <w:rPr>
                <w:rFonts w:hint="eastAsia" w:ascii="仿宋" w:hAnsi="仿宋" w:eastAsia="仿宋" w:cs="仿宋"/>
                <w:b w:val="0"/>
                <w:bCs w:val="0"/>
                <w:color w:val="auto"/>
                <w:kern w:val="2"/>
                <w:sz w:val="21"/>
                <w:szCs w:val="21"/>
                <w:highlight w:val="none"/>
                <w:lang w:eastAsia="zh-CN"/>
              </w:rPr>
              <w:t>响应</w:t>
            </w:r>
            <w:r>
              <w:rPr>
                <w:rFonts w:hint="eastAsia" w:ascii="仿宋" w:hAnsi="仿宋" w:eastAsia="仿宋" w:cs="仿宋"/>
                <w:b w:val="0"/>
                <w:bCs w:val="0"/>
                <w:color w:val="auto"/>
                <w:kern w:val="2"/>
                <w:sz w:val="21"/>
                <w:szCs w:val="21"/>
                <w:highlight w:val="none"/>
              </w:rPr>
              <w:t>报价为</w:t>
            </w:r>
            <w:r>
              <w:rPr>
                <w:rFonts w:hint="eastAsia" w:ascii="仿宋" w:hAnsi="仿宋" w:eastAsia="仿宋" w:cs="仿宋"/>
                <w:b w:val="0"/>
                <w:bCs w:val="0"/>
                <w:color w:val="auto"/>
                <w:kern w:val="2"/>
                <w:sz w:val="21"/>
                <w:szCs w:val="21"/>
                <w:highlight w:val="none"/>
                <w:lang w:eastAsia="zh-CN"/>
              </w:rPr>
              <w:t>评审</w:t>
            </w:r>
            <w:r>
              <w:rPr>
                <w:rFonts w:hint="eastAsia" w:ascii="仿宋" w:hAnsi="仿宋" w:eastAsia="仿宋" w:cs="仿宋"/>
                <w:b w:val="0"/>
                <w:bCs w:val="0"/>
                <w:color w:val="auto"/>
                <w:kern w:val="2"/>
                <w:sz w:val="21"/>
                <w:szCs w:val="21"/>
                <w:highlight w:val="none"/>
              </w:rPr>
              <w:t>基准价</w:t>
            </w:r>
            <w:r>
              <w:rPr>
                <w:rFonts w:hint="eastAsia" w:ascii="仿宋" w:hAnsi="仿宋" w:eastAsia="仿宋" w:cs="仿宋"/>
                <w:b w:val="0"/>
                <w:bCs w:val="0"/>
                <w:color w:val="auto"/>
                <w:kern w:val="2"/>
                <w:sz w:val="21"/>
                <w:szCs w:val="21"/>
                <w:highlight w:val="none"/>
                <w:lang w:eastAsia="zh-CN"/>
              </w:rPr>
              <w:t>】</w:t>
            </w:r>
            <w:r>
              <w:rPr>
                <w:rFonts w:hint="eastAsia" w:ascii="仿宋" w:hAnsi="仿宋" w:eastAsia="仿宋" w:cs="仿宋"/>
                <w:b w:val="0"/>
                <w:bCs w:val="0"/>
                <w:color w:val="auto"/>
                <w:kern w:val="2"/>
                <w:sz w:val="21"/>
                <w:szCs w:val="21"/>
                <w:highlight w:val="none"/>
              </w:rPr>
              <w:t>最低报价不是</w:t>
            </w:r>
            <w:r>
              <w:rPr>
                <w:rFonts w:hint="eastAsia" w:ascii="仿宋" w:hAnsi="仿宋" w:eastAsia="仿宋" w:cs="仿宋"/>
                <w:b w:val="0"/>
                <w:bCs w:val="0"/>
                <w:color w:val="auto"/>
                <w:kern w:val="2"/>
                <w:sz w:val="21"/>
                <w:szCs w:val="21"/>
                <w:highlight w:val="none"/>
                <w:lang w:eastAsia="zh-CN"/>
              </w:rPr>
              <w:t>成交</w:t>
            </w:r>
            <w:r>
              <w:rPr>
                <w:rFonts w:hint="eastAsia" w:ascii="仿宋" w:hAnsi="仿宋" w:eastAsia="仿宋" w:cs="仿宋"/>
                <w:b w:val="0"/>
                <w:bCs w:val="0"/>
                <w:color w:val="auto"/>
                <w:kern w:val="2"/>
                <w:sz w:val="21"/>
                <w:szCs w:val="21"/>
                <w:highlight w:val="none"/>
              </w:rPr>
              <w:t>的唯一依据。因落实政府采购政策进行价格调整的，以调整后的价格计算</w:t>
            </w:r>
            <w:r>
              <w:rPr>
                <w:rFonts w:hint="eastAsia" w:ascii="仿宋" w:hAnsi="仿宋" w:eastAsia="仿宋" w:cs="仿宋"/>
                <w:b w:val="0"/>
                <w:bCs w:val="0"/>
                <w:color w:val="auto"/>
                <w:kern w:val="2"/>
                <w:sz w:val="21"/>
                <w:szCs w:val="21"/>
                <w:highlight w:val="none"/>
                <w:lang w:eastAsia="zh-CN"/>
              </w:rPr>
              <w:t>评审</w:t>
            </w:r>
            <w:r>
              <w:rPr>
                <w:rFonts w:hint="eastAsia" w:ascii="仿宋" w:hAnsi="仿宋" w:eastAsia="仿宋" w:cs="仿宋"/>
                <w:b w:val="0"/>
                <w:bCs w:val="0"/>
                <w:color w:val="auto"/>
                <w:kern w:val="2"/>
                <w:sz w:val="21"/>
                <w:szCs w:val="21"/>
                <w:highlight w:val="none"/>
              </w:rPr>
              <w:t>基准价和</w:t>
            </w:r>
            <w:r>
              <w:rPr>
                <w:rFonts w:hint="eastAsia" w:ascii="仿宋" w:hAnsi="仿宋" w:eastAsia="仿宋" w:cs="仿宋"/>
                <w:b w:val="0"/>
                <w:bCs w:val="0"/>
                <w:color w:val="auto"/>
                <w:kern w:val="2"/>
                <w:sz w:val="21"/>
                <w:szCs w:val="21"/>
                <w:highlight w:val="none"/>
                <w:lang w:eastAsia="zh-CN"/>
              </w:rPr>
              <w:t>响应</w:t>
            </w:r>
            <w:r>
              <w:rPr>
                <w:rFonts w:hint="eastAsia" w:ascii="仿宋" w:hAnsi="仿宋" w:eastAsia="仿宋" w:cs="仿宋"/>
                <w:b w:val="0"/>
                <w:bCs w:val="0"/>
                <w:color w:val="auto"/>
                <w:kern w:val="2"/>
                <w:sz w:val="21"/>
                <w:szCs w:val="21"/>
                <w:highlight w:val="none"/>
              </w:rPr>
              <w:t>报价。</w:t>
            </w:r>
          </w:p>
        </w:tc>
        <w:tc>
          <w:tcPr>
            <w:tcW w:w="1535" w:type="dxa"/>
            <w:noWrap w:val="0"/>
            <w:vAlign w:val="center"/>
          </w:tcPr>
          <w:p>
            <w:pPr>
              <w:widowControl/>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见响应文件第（      ）页</w:t>
            </w:r>
          </w:p>
        </w:tc>
      </w:tr>
    </w:tbl>
    <w:p>
      <w:pPr>
        <w:adjustRightInd w:val="0"/>
        <w:snapToGrid w:val="0"/>
        <w:spacing w:line="300" w:lineRule="auto"/>
        <w:rPr>
          <w:rFonts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响应供应商名称（盖章）：</w:t>
      </w:r>
      <w:r>
        <w:rPr>
          <w:rFonts w:hint="eastAsia" w:ascii="仿宋" w:hAnsi="仿宋" w:eastAsia="仿宋" w:cs="仿宋"/>
          <w:color w:val="auto"/>
          <w:sz w:val="24"/>
          <w:highlight w:val="none"/>
          <w:u w:val="single"/>
        </w:rPr>
        <w:t xml:space="preserve">                        </w:t>
      </w:r>
    </w:p>
    <w:p>
      <w:pPr>
        <w:rPr>
          <w:rFonts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rPr>
          <w:rFonts w:hint="eastAsia" w:ascii="仿宋" w:hAnsi="仿宋" w:eastAsia="仿宋" w:cs="仿宋"/>
          <w:b/>
          <w:bCs/>
          <w:color w:val="auto"/>
          <w:sz w:val="28"/>
          <w:szCs w:val="28"/>
          <w:highlight w:val="none"/>
        </w:rPr>
      </w:pPr>
      <w:r>
        <w:rPr>
          <w:rFonts w:hint="eastAsia" w:ascii="仿宋" w:hAnsi="仿宋" w:eastAsia="仿宋" w:cs="仿宋"/>
          <w:color w:val="auto"/>
          <w:sz w:val="24"/>
          <w:highlight w:val="none"/>
        </w:rPr>
        <w:br w:type="page"/>
      </w:r>
      <w:r>
        <w:rPr>
          <w:rFonts w:hint="eastAsia" w:ascii="仿宋" w:hAnsi="仿宋" w:eastAsia="仿宋" w:cs="仿宋"/>
          <w:b/>
          <w:bCs/>
          <w:color w:val="auto"/>
          <w:sz w:val="28"/>
          <w:szCs w:val="28"/>
          <w:highlight w:val="none"/>
        </w:rPr>
        <w:t>3 资格性文件</w:t>
      </w:r>
    </w:p>
    <w:p>
      <w:pPr>
        <w:pStyle w:val="4"/>
        <w:spacing w:before="0" w:after="0"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 响应函</w:t>
      </w:r>
    </w:p>
    <w:p>
      <w:pPr>
        <w:adjustRightInd w:val="0"/>
        <w:snapToGrid w:val="0"/>
        <w:spacing w:line="3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lang w:eastAsia="zh-CN"/>
        </w:rPr>
        <w:t>惠州市第一妇幼保健院</w:t>
      </w:r>
      <w:r>
        <w:rPr>
          <w:rFonts w:hint="eastAsia" w:ascii="仿宋" w:hAnsi="仿宋" w:eastAsia="仿宋" w:cs="仿宋"/>
          <w:color w:val="auto"/>
          <w:sz w:val="24"/>
          <w:highlight w:val="none"/>
        </w:rPr>
        <w:t>：</w:t>
      </w:r>
    </w:p>
    <w:p>
      <w:pPr>
        <w:autoSpaceDE w:val="0"/>
        <w:autoSpaceDN w:val="0"/>
        <w:spacing w:line="38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kern w:val="0"/>
          <w:sz w:val="24"/>
          <w:highlight w:val="none"/>
        </w:rPr>
        <w:t>依据贵方</w:t>
      </w:r>
      <w:r>
        <w:rPr>
          <w:rFonts w:hint="eastAsia" w:ascii="仿宋" w:hAnsi="仿宋" w:eastAsia="仿宋" w:cs="仿宋"/>
          <w:color w:val="auto"/>
          <w:sz w:val="24"/>
          <w:highlight w:val="none"/>
        </w:rPr>
        <w:t>采购项目名称：</w:t>
      </w:r>
      <w:r>
        <w:rPr>
          <w:rFonts w:hint="eastAsia" w:ascii="仿宋" w:hAnsi="仿宋" w:eastAsia="仿宋" w:cs="仿宋"/>
          <w:color w:val="auto"/>
          <w:sz w:val="24"/>
          <w:highlight w:val="none"/>
          <w:u w:val="single"/>
          <w:lang w:val="zh-CN"/>
        </w:rPr>
        <w:t xml:space="preserve"> </w:t>
      </w:r>
      <w:r>
        <w:rPr>
          <w:rFonts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u w:val="single"/>
          <w:lang w:val="zh-CN"/>
        </w:rPr>
        <w:t>项目（</w:t>
      </w:r>
      <w:r>
        <w:rPr>
          <w:rFonts w:hint="eastAsia" w:ascii="仿宋" w:hAnsi="仿宋" w:eastAsia="仿宋" w:cs="仿宋"/>
          <w:color w:val="auto"/>
          <w:sz w:val="24"/>
          <w:highlight w:val="none"/>
          <w:u w:val="single"/>
        </w:rPr>
        <w:t>项目编号：</w:t>
      </w:r>
      <w:r>
        <w:rPr>
          <w:rFonts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zh-CN"/>
        </w:rPr>
        <w:t>）的</w:t>
      </w:r>
      <w:r>
        <w:rPr>
          <w:rFonts w:hint="eastAsia" w:ascii="仿宋" w:hAnsi="仿宋" w:eastAsia="仿宋" w:cs="仿宋"/>
          <w:color w:val="auto"/>
          <w:kern w:val="0"/>
          <w:sz w:val="24"/>
          <w:highlight w:val="none"/>
        </w:rPr>
        <w:t>响应邀请，我方代表</w:t>
      </w:r>
      <w:r>
        <w:rPr>
          <w:rFonts w:hint="eastAsia" w:ascii="仿宋" w:hAnsi="仿宋" w:eastAsia="仿宋" w:cs="仿宋"/>
          <w:color w:val="auto"/>
          <w:sz w:val="24"/>
          <w:highlight w:val="none"/>
          <w:u w:val="single"/>
        </w:rPr>
        <w:t>（姓名、职务）</w:t>
      </w:r>
      <w:r>
        <w:rPr>
          <w:rFonts w:hint="eastAsia" w:ascii="仿宋" w:hAnsi="仿宋" w:eastAsia="仿宋" w:cs="仿宋"/>
          <w:color w:val="auto"/>
          <w:kern w:val="0"/>
          <w:sz w:val="24"/>
          <w:highlight w:val="none"/>
        </w:rPr>
        <w:t>经正式授权并代表</w:t>
      </w:r>
      <w:r>
        <w:rPr>
          <w:rFonts w:hint="eastAsia" w:ascii="仿宋" w:hAnsi="仿宋" w:eastAsia="仿宋" w:cs="仿宋"/>
          <w:color w:val="auto"/>
          <w:sz w:val="24"/>
          <w:highlight w:val="none"/>
          <w:u w:val="single"/>
        </w:rPr>
        <w:t>（响应供应商名称、地址）</w:t>
      </w:r>
      <w:r>
        <w:rPr>
          <w:rFonts w:hint="eastAsia" w:ascii="仿宋" w:hAnsi="仿宋" w:eastAsia="仿宋" w:cs="仿宋"/>
          <w:color w:val="auto"/>
          <w:kern w:val="0"/>
          <w:sz w:val="24"/>
          <w:highlight w:val="none"/>
        </w:rPr>
        <w:t>提交下述文件一式</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lang w:val="en-US" w:eastAsia="zh-CN"/>
        </w:rPr>
        <w:t>2</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份。</w:t>
      </w:r>
    </w:p>
    <w:p>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1. </w:t>
      </w:r>
      <w:r>
        <w:rPr>
          <w:rFonts w:hint="eastAsia" w:ascii="仿宋" w:hAnsi="仿宋" w:eastAsia="仿宋" w:cs="仿宋"/>
          <w:color w:val="auto"/>
          <w:sz w:val="24"/>
          <w:highlight w:val="none"/>
        </w:rPr>
        <w:t>自查表</w:t>
      </w:r>
      <w:r>
        <w:rPr>
          <w:rFonts w:hint="eastAsia" w:ascii="仿宋" w:hAnsi="仿宋" w:eastAsia="仿宋" w:cs="仿宋"/>
          <w:color w:val="auto"/>
          <w:kern w:val="0"/>
          <w:sz w:val="24"/>
          <w:highlight w:val="none"/>
        </w:rPr>
        <w:t>；</w:t>
      </w:r>
    </w:p>
    <w:p>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2. </w:t>
      </w:r>
      <w:r>
        <w:rPr>
          <w:rFonts w:hint="eastAsia" w:ascii="仿宋" w:hAnsi="仿宋" w:eastAsia="仿宋" w:cs="仿宋"/>
          <w:color w:val="auto"/>
          <w:sz w:val="24"/>
          <w:highlight w:val="none"/>
        </w:rPr>
        <w:t>资格性文件</w:t>
      </w:r>
      <w:r>
        <w:rPr>
          <w:rFonts w:hint="eastAsia" w:ascii="仿宋" w:hAnsi="仿宋" w:eastAsia="仿宋" w:cs="仿宋"/>
          <w:color w:val="auto"/>
          <w:kern w:val="0"/>
          <w:sz w:val="24"/>
          <w:highlight w:val="none"/>
        </w:rPr>
        <w:t>；</w:t>
      </w:r>
    </w:p>
    <w:p>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3. </w:t>
      </w:r>
      <w:r>
        <w:rPr>
          <w:rFonts w:hint="eastAsia" w:ascii="仿宋" w:hAnsi="仿宋" w:eastAsia="仿宋" w:cs="仿宋"/>
          <w:color w:val="auto"/>
          <w:sz w:val="24"/>
          <w:highlight w:val="none"/>
        </w:rPr>
        <w:t>商务部分</w:t>
      </w:r>
      <w:r>
        <w:rPr>
          <w:rFonts w:hint="eastAsia" w:ascii="仿宋" w:hAnsi="仿宋" w:eastAsia="仿宋" w:cs="仿宋"/>
          <w:color w:val="auto"/>
          <w:kern w:val="0"/>
          <w:sz w:val="24"/>
          <w:highlight w:val="none"/>
        </w:rPr>
        <w:t>；</w:t>
      </w:r>
    </w:p>
    <w:p>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 xml:space="preserve">4. </w:t>
      </w:r>
      <w:r>
        <w:rPr>
          <w:rFonts w:hint="eastAsia" w:ascii="仿宋" w:hAnsi="仿宋" w:eastAsia="仿宋" w:cs="仿宋"/>
          <w:color w:val="auto"/>
          <w:kern w:val="0"/>
          <w:sz w:val="24"/>
          <w:highlight w:val="none"/>
          <w:lang w:eastAsia="zh-CN"/>
        </w:rPr>
        <w:t>技术</w:t>
      </w:r>
      <w:r>
        <w:rPr>
          <w:rFonts w:hint="eastAsia" w:ascii="仿宋" w:hAnsi="仿宋" w:eastAsia="仿宋" w:cs="仿宋"/>
          <w:color w:val="auto"/>
          <w:kern w:val="0"/>
          <w:sz w:val="24"/>
          <w:highlight w:val="none"/>
        </w:rPr>
        <w:t>部分</w:t>
      </w:r>
      <w:r>
        <w:rPr>
          <w:rFonts w:hint="eastAsia" w:ascii="仿宋" w:hAnsi="仿宋" w:eastAsia="仿宋" w:cs="仿宋"/>
          <w:color w:val="auto"/>
          <w:kern w:val="0"/>
          <w:sz w:val="24"/>
          <w:highlight w:val="none"/>
          <w:lang w:eastAsia="zh-CN"/>
        </w:rPr>
        <w:t>；</w:t>
      </w:r>
    </w:p>
    <w:p>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5. 价格部分</w:t>
      </w:r>
      <w:r>
        <w:rPr>
          <w:rFonts w:hint="eastAsia" w:ascii="仿宋" w:hAnsi="仿宋" w:eastAsia="仿宋" w:cs="仿宋"/>
          <w:color w:val="auto"/>
          <w:sz w:val="24"/>
          <w:highlight w:val="none"/>
        </w:rPr>
        <w:t>。</w:t>
      </w:r>
    </w:p>
    <w:p>
      <w:pPr>
        <w:autoSpaceDE w:val="0"/>
        <w:autoSpaceDN w:val="0"/>
        <w:adjustRightInd w:val="0"/>
        <w:spacing w:line="380" w:lineRule="exact"/>
        <w:ind w:right="24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在此，我方声明如下：</w:t>
      </w:r>
    </w:p>
    <w:p>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1.同意并接受比选文件的各项要求，遵守比选文件中的各项规定，按比选文件的要求提供报价。</w:t>
      </w:r>
    </w:p>
    <w:p>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2.响应有效期为递交响应文件之日起</w:t>
      </w:r>
      <w:r>
        <w:rPr>
          <w:rFonts w:hint="eastAsia" w:ascii="仿宋" w:hAnsi="仿宋" w:eastAsia="仿宋" w:cs="仿宋"/>
          <w:color w:val="auto"/>
          <w:sz w:val="24"/>
          <w:highlight w:val="none"/>
          <w:u w:val="single"/>
        </w:rPr>
        <w:t>90天</w:t>
      </w:r>
      <w:r>
        <w:rPr>
          <w:rFonts w:hint="eastAsia" w:ascii="仿宋" w:hAnsi="仿宋" w:eastAsia="仿宋" w:cs="仿宋"/>
          <w:color w:val="auto"/>
          <w:sz w:val="24"/>
          <w:highlight w:val="none"/>
        </w:rPr>
        <w:t>，成交人响应/比选有效期延至合同验收之日。</w:t>
      </w:r>
    </w:p>
    <w:p>
      <w:pPr>
        <w:spacing w:line="380" w:lineRule="exact"/>
        <w:ind w:firstLine="480" w:firstLineChars="200"/>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b/>
          <w:bCs/>
          <w:color w:val="auto"/>
          <w:sz w:val="24"/>
          <w:highlight w:val="none"/>
        </w:rPr>
        <w:t>我方已经详细地阅读了全部比选文件及其附件，包括澄清及参考文件</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如果有的话</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。我方已完全清晰理解比选文件的所有要求，不存在任何含糊不清和误解之处，同意放弃对这些文件所提出的异议和质疑的权利。</w:t>
      </w:r>
    </w:p>
    <w:p>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4.我方已毫无保留地向贵方提供一切所需的证明材料。</w:t>
      </w:r>
    </w:p>
    <w:p>
      <w:pPr>
        <w:spacing w:line="3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5.我方承诺在本次响应/响应文件中提供的一切文件，无论是原件还是复印件均为真实和准确的，绝无任何虚假、伪造和夸大</w:t>
      </w:r>
      <w:r>
        <w:rPr>
          <w:rFonts w:hint="eastAsia" w:ascii="仿宋" w:hAnsi="仿宋" w:eastAsia="仿宋" w:cs="仿宋"/>
          <w:color w:val="auto"/>
          <w:sz w:val="24"/>
          <w:highlight w:val="none"/>
          <w:lang w:eastAsia="zh-CN"/>
        </w:rPr>
        <w:t>的成分</w:t>
      </w:r>
      <w:r>
        <w:rPr>
          <w:rFonts w:hint="eastAsia" w:ascii="仿宋" w:hAnsi="仿宋" w:eastAsia="仿宋" w:cs="仿宋"/>
          <w:color w:val="auto"/>
          <w:sz w:val="24"/>
          <w:highlight w:val="none"/>
        </w:rPr>
        <w:t>，否则，愿承担相应的后果和法律责任。</w:t>
      </w:r>
    </w:p>
    <w:p>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6.我方完全服从贵院采购流程与规定并尊重</w:t>
      </w:r>
      <w:r>
        <w:rPr>
          <w:rFonts w:hint="eastAsia" w:ascii="仿宋" w:hAnsi="仿宋" w:eastAsia="仿宋" w:cs="仿宋"/>
          <w:color w:val="auto"/>
          <w:sz w:val="24"/>
          <w:highlight w:val="none"/>
          <w:lang w:eastAsia="zh-CN"/>
        </w:rPr>
        <w:t>评审小组</w:t>
      </w:r>
      <w:r>
        <w:rPr>
          <w:rFonts w:hint="eastAsia" w:ascii="仿宋" w:hAnsi="仿宋" w:eastAsia="仿宋" w:cs="仿宋"/>
          <w:color w:val="auto"/>
          <w:sz w:val="24"/>
          <w:highlight w:val="none"/>
        </w:rPr>
        <w:t>所作的评定结果，同时清楚理解到报价最低并非意味着必定获得成交资格。</w:t>
      </w:r>
    </w:p>
    <w:p>
      <w:pPr>
        <w:adjustRightInd w:val="0"/>
        <w:snapToGrid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p>
    <w:p>
      <w:pPr>
        <w:adjustRightInd w:val="0"/>
        <w:snapToGrid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开户银行：</w:t>
      </w:r>
      <w:r>
        <w:rPr>
          <w:rFonts w:hint="eastAsia" w:ascii="仿宋" w:hAnsi="仿宋" w:eastAsia="仿宋" w:cs="仿宋"/>
          <w:color w:val="auto"/>
          <w:sz w:val="24"/>
          <w:highlight w:val="none"/>
          <w:u w:val="single"/>
        </w:rPr>
        <w:t xml:space="preserve">                           </w:t>
      </w:r>
    </w:p>
    <w:p>
      <w:pPr>
        <w:tabs>
          <w:tab w:val="left" w:pos="5250"/>
        </w:tabs>
        <w:autoSpaceDE w:val="0"/>
        <w:autoSpaceDN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账号</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p>
    <w:p>
      <w:pPr>
        <w:autoSpaceDE w:val="0"/>
        <w:autoSpaceDN w:val="0"/>
        <w:adjustRightInd w:val="0"/>
        <w:spacing w:line="380" w:lineRule="exact"/>
        <w:ind w:right="24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地址：</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    </w:t>
      </w:r>
    </w:p>
    <w:p>
      <w:pPr>
        <w:autoSpaceDE w:val="0"/>
        <w:autoSpaceDN w:val="0"/>
        <w:adjustRightInd w:val="0"/>
        <w:spacing w:line="380" w:lineRule="exact"/>
        <w:ind w:right="24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传真：</w:t>
      </w:r>
      <w:r>
        <w:rPr>
          <w:rFonts w:hint="eastAsia" w:ascii="仿宋" w:hAnsi="仿宋" w:eastAsia="仿宋" w:cs="仿宋"/>
          <w:color w:val="auto"/>
          <w:kern w:val="0"/>
          <w:sz w:val="24"/>
          <w:highlight w:val="none"/>
          <w:u w:val="single"/>
        </w:rPr>
        <w:t xml:space="preserve">                               </w:t>
      </w:r>
    </w:p>
    <w:p>
      <w:pPr>
        <w:autoSpaceDE w:val="0"/>
        <w:autoSpaceDN w:val="0"/>
        <w:adjustRightInd w:val="0"/>
        <w:spacing w:line="380" w:lineRule="exact"/>
        <w:ind w:right="33"/>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电话：</w:t>
      </w:r>
      <w:r>
        <w:rPr>
          <w:rFonts w:hint="eastAsia" w:ascii="仿宋" w:hAnsi="仿宋" w:eastAsia="仿宋" w:cs="仿宋"/>
          <w:color w:val="auto"/>
          <w:kern w:val="0"/>
          <w:sz w:val="24"/>
          <w:highlight w:val="none"/>
          <w:u w:val="single"/>
        </w:rPr>
        <w:t xml:space="preserve">                                </w:t>
      </w:r>
    </w:p>
    <w:p>
      <w:pPr>
        <w:autoSpaceDE w:val="0"/>
        <w:autoSpaceDN w:val="0"/>
        <w:adjustRightInd w:val="0"/>
        <w:spacing w:line="380" w:lineRule="exact"/>
        <w:ind w:right="24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电子邮件：</w:t>
      </w:r>
      <w:r>
        <w:rPr>
          <w:rFonts w:hint="eastAsia" w:ascii="仿宋" w:hAnsi="仿宋" w:eastAsia="仿宋" w:cs="仿宋"/>
          <w:color w:val="auto"/>
          <w:kern w:val="0"/>
          <w:sz w:val="24"/>
          <w:highlight w:val="none"/>
          <w:u w:val="single"/>
        </w:rPr>
        <w:t xml:space="preserve">                           </w:t>
      </w:r>
    </w:p>
    <w:p>
      <w:pPr>
        <w:pStyle w:val="9"/>
        <w:rPr>
          <w:rFonts w:hint="eastAsia"/>
          <w:color w:val="auto"/>
          <w:highlight w:val="none"/>
        </w:rPr>
      </w:pPr>
    </w:p>
    <w:p>
      <w:pPr>
        <w:adjustRightInd w:val="0"/>
        <w:snapToGrid w:val="0"/>
        <w:spacing w:line="380" w:lineRule="exact"/>
        <w:rPr>
          <w:rFonts w:hint="eastAsia" w:ascii="仿宋" w:hAnsi="仿宋" w:eastAsia="仿宋" w:cs="仿宋"/>
          <w:color w:val="auto"/>
          <w:sz w:val="30"/>
          <w:szCs w:val="30"/>
          <w:highlight w:val="none"/>
        </w:rPr>
      </w:pPr>
      <w:r>
        <w:rPr>
          <w:rFonts w:hint="eastAsia" w:ascii="仿宋" w:hAnsi="仿宋" w:eastAsia="仿宋" w:cs="仿宋"/>
          <w:color w:val="auto"/>
          <w:sz w:val="24"/>
          <w:highlight w:val="none"/>
          <w:u w:val="single"/>
        </w:rPr>
        <w:br w:type="page"/>
      </w:r>
    </w:p>
    <w:p>
      <w:pPr>
        <w:pStyle w:val="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3.2法定代表人/负责人资格证明书及授权委托书</w:t>
      </w:r>
    </w:p>
    <w:p>
      <w:pPr>
        <w:spacing w:line="48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（1）法定代表人/负责人资格证明书</w:t>
      </w:r>
    </w:p>
    <w:p>
      <w:pPr>
        <w:pStyle w:val="22"/>
        <w:ind w:firstLine="480"/>
        <w:rPr>
          <w:rFonts w:ascii="仿宋" w:hAnsi="仿宋" w:eastAsia="仿宋" w:cs="仿宋"/>
          <w:color w:val="auto"/>
          <w:sz w:val="24"/>
          <w:szCs w:val="24"/>
          <w:highlight w:val="none"/>
        </w:rPr>
      </w:pP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响应供应商</w:t>
      </w:r>
      <w:r>
        <w:rPr>
          <w:rFonts w:ascii="仿宋" w:hAnsi="仿宋" w:eastAsia="仿宋" w:cs="仿宋"/>
          <w:color w:val="auto"/>
          <w:sz w:val="24"/>
          <w:szCs w:val="24"/>
          <w:highlight w:val="none"/>
        </w:rPr>
        <w:t>可使用下述格式，也可使用广东省工商行政管理局统一印制的法定代表人证明书格式）</w:t>
      </w:r>
    </w:p>
    <w:p>
      <w:pPr>
        <w:pStyle w:val="22"/>
        <w:jc w:val="center"/>
        <w:outlineLvl w:val="3"/>
        <w:rPr>
          <w:rFonts w:ascii="仿宋" w:hAnsi="仿宋" w:eastAsia="仿宋" w:cs="仿宋"/>
          <w:color w:val="auto"/>
          <w:sz w:val="24"/>
          <w:szCs w:val="24"/>
          <w:highlight w:val="none"/>
        </w:rPr>
      </w:pPr>
      <w:r>
        <w:rPr>
          <w:rFonts w:ascii="仿宋" w:hAnsi="仿宋" w:eastAsia="仿宋" w:cs="仿宋"/>
          <w:b/>
          <w:color w:val="auto"/>
          <w:sz w:val="24"/>
          <w:szCs w:val="24"/>
          <w:highlight w:val="none"/>
        </w:rPr>
        <w:t>法定代表人证明书</w:t>
      </w:r>
    </w:p>
    <w:p>
      <w:pPr>
        <w:pStyle w:val="22"/>
        <w:rPr>
          <w:rFonts w:ascii="仿宋" w:hAnsi="仿宋" w:eastAsia="仿宋" w:cs="仿宋"/>
          <w:color w:val="auto"/>
          <w:sz w:val="24"/>
          <w:szCs w:val="24"/>
          <w:highlight w:val="none"/>
        </w:rPr>
      </w:pP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现任我单位</w:t>
      </w: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职务，为法定代表人，特此证明。</w:t>
      </w:r>
    </w:p>
    <w:p>
      <w:pPr>
        <w:pStyle w:val="22"/>
        <w:rPr>
          <w:rFonts w:hint="default" w:ascii="仿宋" w:hAnsi="仿宋" w:eastAsia="仿宋" w:cs="仿宋"/>
          <w:color w:val="auto"/>
          <w:sz w:val="24"/>
          <w:szCs w:val="24"/>
          <w:highlight w:val="none"/>
          <w:lang w:val="en-US" w:eastAsia="zh-CN"/>
        </w:rPr>
      </w:pPr>
      <w:r>
        <w:rPr>
          <w:rFonts w:ascii="仿宋" w:hAnsi="仿宋" w:eastAsia="仿宋" w:cs="仿宋"/>
          <w:color w:val="auto"/>
          <w:sz w:val="24"/>
          <w:szCs w:val="24"/>
          <w:highlight w:val="none"/>
        </w:rPr>
        <w:t>有效期限：</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p>
    <w:p>
      <w:pPr>
        <w:pStyle w:val="22"/>
        <w:ind w:firstLine="240" w:firstLineChars="100"/>
        <w:rPr>
          <w:rFonts w:hint="default" w:ascii="仿宋" w:hAnsi="仿宋" w:eastAsia="仿宋" w:cs="仿宋"/>
          <w:color w:val="auto"/>
          <w:sz w:val="24"/>
          <w:szCs w:val="24"/>
          <w:highlight w:val="none"/>
          <w:lang w:val="en-US" w:eastAsia="zh-CN"/>
        </w:rPr>
      </w:pPr>
      <w:r>
        <w:rPr>
          <w:rFonts w:ascii="仿宋" w:hAnsi="仿宋" w:eastAsia="仿宋" w:cs="仿宋"/>
          <w:color w:val="auto"/>
          <w:sz w:val="24"/>
          <w:szCs w:val="24"/>
          <w:highlight w:val="none"/>
        </w:rPr>
        <w:t>附：代表人性别：</w:t>
      </w: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年龄：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ascii="仿宋" w:hAnsi="仿宋" w:eastAsia="仿宋" w:cs="仿宋"/>
          <w:color w:val="auto"/>
          <w:sz w:val="24"/>
          <w:szCs w:val="24"/>
          <w:highlight w:val="none"/>
        </w:rPr>
        <w:t>身份证号码：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p>
    <w:p>
      <w:pPr>
        <w:pStyle w:val="22"/>
        <w:ind w:firstLine="240" w:firstLineChars="100"/>
        <w:rPr>
          <w:rFonts w:ascii="仿宋" w:hAnsi="仿宋" w:eastAsia="仿宋" w:cs="仿宋"/>
          <w:color w:val="auto"/>
          <w:sz w:val="24"/>
          <w:szCs w:val="24"/>
          <w:highlight w:val="none"/>
        </w:rPr>
      </w:pPr>
      <w:r>
        <w:rPr>
          <w:rFonts w:ascii="仿宋" w:hAnsi="仿宋" w:eastAsia="仿宋" w:cs="仿宋"/>
          <w:color w:val="auto"/>
          <w:sz w:val="24"/>
          <w:szCs w:val="24"/>
          <w:highlight w:val="none"/>
        </w:rPr>
        <w:t>注册号码：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ascii="仿宋" w:hAnsi="仿宋" w:eastAsia="仿宋" w:cs="仿宋"/>
          <w:color w:val="auto"/>
          <w:sz w:val="24"/>
          <w:szCs w:val="24"/>
          <w:highlight w:val="none"/>
        </w:rPr>
        <w:t>企业类型：</w:t>
      </w:r>
    </w:p>
    <w:p>
      <w:pPr>
        <w:pStyle w:val="22"/>
        <w:ind w:firstLine="240" w:firstLineChars="1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经营</w:t>
      </w:r>
      <w:r>
        <w:rPr>
          <w:rFonts w:ascii="仿宋" w:hAnsi="仿宋" w:eastAsia="仿宋" w:cs="仿宋"/>
          <w:color w:val="auto"/>
          <w:sz w:val="24"/>
          <w:szCs w:val="24"/>
          <w:highlight w:val="none"/>
        </w:rPr>
        <w:t>范围：</w:t>
      </w:r>
      <w:r>
        <w:rPr>
          <w:rFonts w:hint="eastAsia" w:ascii="仿宋" w:hAnsi="仿宋" w:eastAsia="仿宋" w:cs="仿宋"/>
          <w:color w:val="auto"/>
          <w:sz w:val="24"/>
          <w:highlight w:val="none"/>
          <w:u w:val="single"/>
        </w:rPr>
        <w:t xml:space="preserve">                </w:t>
      </w:r>
    </w:p>
    <w:p>
      <w:pPr>
        <w:pStyle w:val="22"/>
        <w:ind w:firstLine="240" w:firstLineChars="1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响应供应商</w:t>
      </w:r>
      <w:r>
        <w:rPr>
          <w:rFonts w:ascii="仿宋" w:hAnsi="仿宋" w:eastAsia="仿宋" w:cs="仿宋"/>
          <w:color w:val="auto"/>
          <w:sz w:val="24"/>
          <w:szCs w:val="24"/>
          <w:highlight w:val="none"/>
        </w:rPr>
        <w:t>名称（盖章）：</w:t>
      </w:r>
      <w:r>
        <w:rPr>
          <w:rFonts w:hint="eastAsia" w:ascii="仿宋" w:hAnsi="仿宋" w:eastAsia="仿宋" w:cs="仿宋"/>
          <w:color w:val="auto"/>
          <w:sz w:val="24"/>
          <w:highlight w:val="none"/>
          <w:u w:val="single"/>
        </w:rPr>
        <w:t xml:space="preserve">                </w:t>
      </w:r>
    </w:p>
    <w:p>
      <w:pPr>
        <w:pStyle w:val="22"/>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ascii="仿宋" w:hAnsi="仿宋" w:eastAsia="仿宋" w:cs="仿宋"/>
          <w:color w:val="auto"/>
          <w:sz w:val="24"/>
          <w:szCs w:val="24"/>
          <w:highlight w:val="none"/>
        </w:rPr>
        <w:t>地址：</w:t>
      </w:r>
      <w:r>
        <w:rPr>
          <w:rFonts w:hint="eastAsia" w:ascii="仿宋" w:hAnsi="仿宋" w:eastAsia="仿宋" w:cs="仿宋"/>
          <w:color w:val="auto"/>
          <w:sz w:val="24"/>
          <w:highlight w:val="none"/>
          <w:u w:val="single"/>
        </w:rPr>
        <w:t xml:space="preserve">                </w:t>
      </w:r>
    </w:p>
    <w:p>
      <w:pPr>
        <w:pStyle w:val="22"/>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响应供应商法定代表人</w:t>
      </w:r>
      <w:r>
        <w:rPr>
          <w:rFonts w:ascii="仿宋" w:hAnsi="仿宋" w:eastAsia="仿宋" w:cs="仿宋"/>
          <w:color w:val="auto"/>
          <w:sz w:val="24"/>
          <w:szCs w:val="24"/>
          <w:highlight w:val="none"/>
        </w:rPr>
        <w:t>（签字或盖章）：</w:t>
      </w:r>
      <w:r>
        <w:rPr>
          <w:rFonts w:hint="eastAsia" w:ascii="仿宋" w:hAnsi="仿宋" w:eastAsia="仿宋" w:cs="仿宋"/>
          <w:color w:val="auto"/>
          <w:sz w:val="24"/>
          <w:highlight w:val="none"/>
          <w:u w:val="single"/>
        </w:rPr>
        <w:t xml:space="preserve">                </w:t>
      </w:r>
    </w:p>
    <w:p>
      <w:pPr>
        <w:pStyle w:val="22"/>
        <w:rPr>
          <w:rFonts w:ascii="仿宋" w:hAnsi="仿宋" w:eastAsia="仿宋" w:cs="仿宋"/>
          <w:color w:val="auto"/>
          <w:sz w:val="24"/>
          <w:szCs w:val="24"/>
          <w:highlight w:val="none"/>
          <w:u w:val="singl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ascii="仿宋" w:hAnsi="仿宋" w:eastAsia="仿宋" w:cs="仿宋"/>
          <w:color w:val="auto"/>
          <w:sz w:val="24"/>
          <w:szCs w:val="24"/>
          <w:highlight w:val="none"/>
        </w:rPr>
        <w:t>职务：</w:t>
      </w:r>
      <w:r>
        <w:rPr>
          <w:rFonts w:hint="eastAsia" w:ascii="仿宋" w:hAnsi="仿宋" w:eastAsia="仿宋" w:cs="仿宋"/>
          <w:color w:val="auto"/>
          <w:sz w:val="24"/>
          <w:highlight w:val="none"/>
          <w:u w:val="single"/>
        </w:rPr>
        <w:t xml:space="preserve">                        </w:t>
      </w:r>
    </w:p>
    <w:p>
      <w:pPr>
        <w:pStyle w:val="22"/>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ascii="仿宋" w:hAnsi="仿宋" w:eastAsia="仿宋" w:cs="仿宋"/>
          <w:color w:val="auto"/>
          <w:sz w:val="24"/>
          <w:szCs w:val="24"/>
          <w:highlight w:val="none"/>
        </w:rPr>
        <w:t>日期： 年 月 日</w:t>
      </w:r>
    </w:p>
    <w:p>
      <w:pPr>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b/>
          <w:color w:val="auto"/>
          <w:sz w:val="28"/>
          <w:szCs w:val="28"/>
          <w:highlight w:val="none"/>
        </w:rPr>
        <w:t xml:space="preserve"> </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rPr>
        <w:t>为避免响应无效，请供应商务必提供本附件</w:t>
      </w:r>
      <w:r>
        <w:rPr>
          <w:rFonts w:hint="eastAsia" w:ascii="仿宋" w:hAnsi="仿宋" w:eastAsia="仿宋" w:cs="仿宋"/>
          <w:b/>
          <w:color w:val="auto"/>
          <w:sz w:val="28"/>
          <w:szCs w:val="28"/>
          <w:highlight w:val="none"/>
          <w:lang w:eastAsia="zh-CN"/>
        </w:rPr>
        <w:t>）</w:t>
      </w:r>
    </w:p>
    <w:p>
      <w:pPr>
        <w:rPr>
          <w:rFonts w:hint="eastAsia" w:ascii="仿宋" w:hAnsi="仿宋" w:eastAsia="仿宋" w:cs="仿宋"/>
          <w:b/>
          <w:color w:val="auto"/>
          <w:sz w:val="28"/>
          <w:szCs w:val="28"/>
          <w:highlight w:val="none"/>
        </w:rPr>
      </w:pPr>
    </w:p>
    <w:p>
      <w:pP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2922905</wp:posOffset>
                </wp:positionH>
                <wp:positionV relativeFrom="paragraph">
                  <wp:posOffset>5715</wp:posOffset>
                </wp:positionV>
                <wp:extent cx="2333625" cy="1584325"/>
                <wp:effectExtent l="4445" t="4445" r="8890" b="11430"/>
                <wp:wrapNone/>
                <wp:docPr id="4" name="流程图: 可选过程 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法定代表人身份证复印件反面</w:t>
                            </w:r>
                          </w:p>
                        </w:txbxContent>
                      </wps:txbx>
                      <wps:bodyPr upright="1"/>
                    </wps:wsp>
                  </a:graphicData>
                </a:graphic>
              </wp:anchor>
            </w:drawing>
          </mc:Choice>
          <mc:Fallback>
            <w:pict>
              <v:shape id="_x0000_s1026" o:spid="_x0000_s1026" o:spt="176" type="#_x0000_t176" style="position:absolute;left:0pt;margin-left:230.15pt;margin-top:0.45pt;height:124.75pt;width:183.75pt;z-index:251670528;mso-width-relative:page;mso-height-relative:page;" fillcolor="#FFFFFF" filled="t" stroked="t" coordsize="21600,21600" o:gfxdata="UEsDBAoAAAAAAIdO4kAAAAAAAAAAAAAAAAAEAAAAZHJzL1BLAwQUAAAACACHTuJAmVPlDdcAAAAI&#10;AQAADwAAAGRycy9kb3ducmV2LnhtbE2PQU+EMBSE7yb+h+aZeHNb2JVlkcfGaPTkRdzEa6GVEukr&#10;oYVFf731pMfJTGa+KY+rHdiiJ987Qkg2Apim1qmeOoTT29NNDswHSUoOjjTCl/ZwrC4vSlkod6ZX&#10;vdShY7GEfCERTAhjwblvjbbSb9yoKXofbrIyRDl1XE3yHMvtwFMhMm5lT3HByFE/GN1+1rNFWF++&#10;m8P8nLR1MHm2f98uj/cnjnh9lYg7YEGv4S8Mv/gRHarI1LiZlGcDwi4T2xhFOACLdp7u45MGIb0V&#10;O+BVyf8fqH4AUEsDBBQAAAAIAIdO4kCI+1UNEQIAABAEAAAOAAAAZHJzL2Uyb0RvYy54bWytU0uO&#10;EzEQ3SNxB8t70vmOhlY6IzQhbBCMNHCAiu3utuSfbE+6s4MVQiw4ABeYHSu2cJrhcwvKTggZYIEQ&#10;vXBX2a7nV6+q5me9VmQjfJDWVHQ0GFIiDLNcmqaiz5+t7p1SEiIYDsoaUdGtCPRscffOvHOlGNvW&#10;Ki48QRATys5VtI3RlUURWCs0hIF1wuBhbb2GiK5vCu6hQ3StivFweFJ01nPnLRMh4O5yd0gXGb+u&#10;BYtP6zqISFRFkVvMq8/rOq3FYg5l48G1ku1pwD+w0CANPnqAWkIEcuXlb1BaMm+DreOAWV3YupZM&#10;5Bwwm9Hwl2wuW3Ai54LiBHeQKfw/WPZkc+GJ5BWdUmJAY4k+f3j55frNzbuPJbl5+/7bi9dfP73C&#10;DTJNYnUulBhz6S783gtopsz72uv0x5xInwXeHgQWfSQMN8eTyeRkPKOE4dlodjqdoIM4xc9w50N8&#10;JKwmyahorWx33oKPD1QU3kAUF7tiZ7Vh8zjEXfyPuEQhWCX5SiqVHd+sz5UnG8AWWOVv/+Sta8qQ&#10;rqL3Z5kdYCfWCiIS1Q61CabJ792KCMfAw/z9CTgRW0JodwQyQroGpZaYUbZaAfyh4SRuHepvcFBo&#10;IqMFp0QJnKtk5ZsRpPqbmyioMukRkWdgr1Iq3q5cyYr9ukfQZK4t32IbXDkvmxZVH+VE0gm2XS7P&#10;fkRSXx/7aB8P8uI7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mVPlDdcAAAAIAQAADwAAAAAAAAAB&#10;ACAAAAAiAAAAZHJzL2Rvd25yZXYueG1sUEsBAhQAFAAAAAgAh07iQIj7VQ0RAgAAEAQAAA4AAAAA&#10;AAAAAQAgAAAAJgEAAGRycy9lMm9Eb2MueG1sUEsFBgAAAAAGAAYAWQEAAKk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法定代表人身份证复印件反面</w:t>
                      </w:r>
                    </w:p>
                  </w:txbxContent>
                </v:textbox>
              </v:shape>
            </w:pict>
          </mc:Fallback>
        </mc:AlternateContent>
      </w:r>
      <w:r>
        <w:rPr>
          <w:rFonts w:hint="eastAsia" w:ascii="仿宋" w:hAnsi="仿宋" w:eastAsia="仿宋" w:cs="仿宋"/>
          <w:b/>
          <w:color w:val="auto"/>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182880</wp:posOffset>
                </wp:positionH>
                <wp:positionV relativeFrom="paragraph">
                  <wp:posOffset>43815</wp:posOffset>
                </wp:positionV>
                <wp:extent cx="2333625" cy="1584325"/>
                <wp:effectExtent l="4445" t="4445" r="8890" b="11430"/>
                <wp:wrapNone/>
                <wp:docPr id="5" name="流程图: 可选过程 5"/>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14.4pt;margin-top:3.45pt;height:124.75pt;width:183.75pt;z-index:251668480;mso-width-relative:page;mso-height-relative:page;" fillcolor="#FFFFFF" filled="t" stroked="t" coordsize="21600,21600" o:gfxdata="UEsDBAoAAAAAAIdO4kAAAAAAAAAAAAAAAAAEAAAAZHJzL1BLAwQUAAAACACHTuJAukvsAdYAAAAI&#10;AQAADwAAAGRycy9kb3ducmV2LnhtbE2PQU+EMBCF7yb+h2ZMvLmFRSsgZWM0evIibuK10JES6ZTQ&#10;wqK/3nrS47z38t431WGzI1tx9oMjCekuAYbUOT1QL+H49nSVA/NBkVajI5TwhR4O9flZpUrtTvSK&#10;axN6FkvIl0qCCWEqOfedQav8zk1I0ftws1UhnnPP9axOsdyOfJ8kgls1UFwwasIHg91ns1gJ28t3&#10;WyzPadcEk4vb92x9vD9yKS8v0uQOWMAt/IXhFz+iQx2ZWreQ9myUsM8jeZAgCmDRzgqRAWujfiOu&#10;gdcV//9A/QNQSwMEFAAAAAgAh07iQLXgCz0RAgAAEAQAAA4AAABkcnMvZTJvRG9jLnhtbK1TzY4T&#10;MQy+I/EOUe50+kNXu6NOV2hLuSCotMsDuJNkJlL+lGQ70xucEOLAA/AC3DhxhadZft4CJy2lCxwQ&#10;Yg4ZO7E/25/t2XmvFdlwH6Q1FR0NhpRwU1smTVPRZ1fLe6eUhAiGgbKGV3TLAz2f370z61zJx7a1&#10;inFPEMSEsnMVbWN0ZVGEuuUawsA6bvBRWK8houqbgnnoEF2rYjwcnhSd9cx5W/MQ8Haxe6TzjC8E&#10;r+NTIQKPRFUUc4v59Plcp7OYz6BsPLhW1vs04B+y0CANBj1ALSACufbyNygta2+DFXFQW11YIWTN&#10;cw1YzWj4SzWXLTiea0FygjvQFP4fbP1ks/JEsopOKTGgsUWfP7z48u71zduPJbl58/7b81dfP73E&#10;CzJNZHUulOhz6VZ+rwUUU+W98Dr9sSbSZ4K3B4J5H0mNl+PJZHIyxkg1vo2mp/cnqCBO8dPd+RAf&#10;catJEioqlO0uWvDxgYrcG4h8tWt2Zhs2j0Pc+f/wSykEqyRbSqWy4pv1hfJkAzgCy/ztQ94yU4Z0&#10;FT2b5uwAJ1EoiJiodshNME2Od8sjHAMP8/cn4JTYAkK7SyAjJDMotcSKstRyYA8NI3HrkH+Di0JT&#10;MpozShTHvUpStowg1d9YIqHKpCA878CepdS8XbuSFPt1j6BJXFu2xTG4dl42LbI+yoWkFxy73J79&#10;iqS5PtZRPl7k+X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6S+wB1gAAAAgBAAAPAAAAAAAAAAEA&#10;IAAAACIAAABkcnMvZG93bnJldi54bWxQSwECFAAUAAAACACHTuJAteALPRECAAAQBAAADgAAAAAA&#10;AAABACAAAAAlAQAAZHJzL2Uyb0RvYy54bWxQSwUGAAAAAAYABgBZAQAAqA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法定代表人身份证复印件正面</w:t>
                      </w:r>
                    </w:p>
                  </w:txbxContent>
                </v:textbox>
              </v:shape>
            </w:pict>
          </mc:Fallback>
        </mc:AlternateContent>
      </w:r>
    </w:p>
    <w:p>
      <w:pPr>
        <w:rPr>
          <w:rFonts w:hint="eastAsia" w:ascii="仿宋" w:hAnsi="仿宋" w:eastAsia="仿宋" w:cs="仿宋"/>
          <w:b/>
          <w:color w:val="auto"/>
          <w:sz w:val="28"/>
          <w:szCs w:val="28"/>
          <w:highlight w:val="none"/>
        </w:rPr>
      </w:pPr>
    </w:p>
    <w:p>
      <w:pPr>
        <w:spacing w:line="480" w:lineRule="exact"/>
        <w:rPr>
          <w:rFonts w:hint="eastAsia" w:ascii="仿宋" w:hAnsi="仿宋" w:eastAsia="仿宋" w:cs="仿宋"/>
          <w:b/>
          <w:color w:val="auto"/>
          <w:sz w:val="28"/>
          <w:szCs w:val="28"/>
          <w:highlight w:val="none"/>
        </w:rPr>
      </w:pPr>
    </w:p>
    <w:p>
      <w:pPr>
        <w:spacing w:line="480" w:lineRule="exact"/>
        <w:rPr>
          <w:rFonts w:hint="eastAsia" w:ascii="仿宋" w:hAnsi="仿宋" w:eastAsia="仿宋" w:cs="仿宋"/>
          <w:b/>
          <w:color w:val="auto"/>
          <w:sz w:val="28"/>
          <w:szCs w:val="28"/>
          <w:highlight w:val="none"/>
        </w:rPr>
      </w:pPr>
    </w:p>
    <w:p>
      <w:pPr>
        <w:spacing w:line="48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pPr>
        <w:spacing w:line="48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（2）法定代表人/负责人授权委托书</w:t>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（对于银行、保险、电信、邮政、铁路等行业以及获得总公司</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授权的分公司，可以提供</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分支机构负责人授权书）</w:t>
      </w:r>
    </w:p>
    <w:p>
      <w:pPr>
        <w:jc w:val="center"/>
        <w:rPr>
          <w:rFonts w:hint="eastAsia" w:ascii="仿宋" w:hAnsi="仿宋" w:eastAsia="仿宋" w:cs="仿宋"/>
          <w:color w:val="auto"/>
          <w:sz w:val="24"/>
          <w:highlight w:val="none"/>
        </w:rPr>
      </w:pPr>
      <w:r>
        <w:rPr>
          <w:rFonts w:hint="eastAsia" w:ascii="仿宋" w:hAnsi="仿宋" w:eastAsia="仿宋" w:cs="仿宋"/>
          <w:b/>
          <w:color w:val="auto"/>
          <w:sz w:val="24"/>
          <w:highlight w:val="none"/>
        </w:rPr>
        <w:t>法定代表人授权书</w:t>
      </w:r>
    </w:p>
    <w:p>
      <w:pPr>
        <w:ind w:firstLine="48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val="en-US" w:eastAsia="zh-CN"/>
        </w:rPr>
        <w:t>惠州市第一妇幼保健院</w:t>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本授权书声明：</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是注册于</w:t>
      </w:r>
      <w:r>
        <w:rPr>
          <w:rFonts w:hint="eastAsia" w:ascii="仿宋" w:hAnsi="仿宋" w:eastAsia="仿宋" w:cs="仿宋"/>
          <w:color w:val="auto"/>
          <w:sz w:val="24"/>
          <w:highlight w:val="none"/>
          <w:u w:val="single"/>
        </w:rPr>
        <w:t>（国家或地区）</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u w:val="single"/>
          <w:lang w:eastAsia="zh-CN"/>
        </w:rPr>
        <w:t>响应供应商</w:t>
      </w:r>
      <w:r>
        <w:rPr>
          <w:rFonts w:hint="eastAsia" w:ascii="仿宋" w:hAnsi="仿宋" w:eastAsia="仿宋" w:cs="仿宋"/>
          <w:color w:val="auto"/>
          <w:sz w:val="24"/>
          <w:highlight w:val="none"/>
          <w:u w:val="single"/>
        </w:rPr>
        <w:t>名称）</w:t>
      </w:r>
      <w:r>
        <w:rPr>
          <w:rFonts w:hint="eastAsia" w:ascii="仿宋" w:hAnsi="仿宋" w:eastAsia="仿宋" w:cs="仿宋"/>
          <w:color w:val="auto"/>
          <w:sz w:val="24"/>
          <w:highlight w:val="none"/>
        </w:rPr>
        <w:t>的法定代表人，现任</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职务，有效证件号码：</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。现授权</w:t>
      </w:r>
      <w:r>
        <w:rPr>
          <w:rFonts w:hint="eastAsia" w:ascii="仿宋" w:hAnsi="仿宋" w:eastAsia="仿宋" w:cs="仿宋"/>
          <w:color w:val="auto"/>
          <w:sz w:val="24"/>
          <w:highlight w:val="none"/>
          <w:u w:val="single"/>
        </w:rPr>
        <w:t>（姓名、职务）</w:t>
      </w:r>
      <w:r>
        <w:rPr>
          <w:rFonts w:hint="eastAsia" w:ascii="仿宋" w:hAnsi="仿宋" w:eastAsia="仿宋" w:cs="仿宋"/>
          <w:color w:val="auto"/>
          <w:sz w:val="24"/>
          <w:highlight w:val="none"/>
        </w:rPr>
        <w:t>作为我公司的全权代理人，就“</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”项目采购[采购项目编号为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和合同执行，以我方的名义处理一切与之有关的事宜。</w:t>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本授权书于</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日签字生效，特此声明。</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响应供应商名称（盖章）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lang w:val="en-US" w:eastAsia="zh-CN"/>
        </w:rPr>
        <w:t xml:space="preserve">            </w:t>
      </w:r>
    </w:p>
    <w:p>
      <w:pPr>
        <w:rPr>
          <w:rFonts w:hint="default" w:ascii="仿宋" w:hAnsi="仿宋" w:eastAsia="仿宋" w:cs="仿宋"/>
          <w:color w:val="auto"/>
          <w:sz w:val="24"/>
          <w:highlight w:val="none"/>
          <w:u w:val="single"/>
          <w:lang w:val="en-US"/>
        </w:rPr>
      </w:pPr>
      <w:r>
        <w:rPr>
          <w:rFonts w:hint="eastAsia" w:ascii="仿宋" w:hAnsi="仿宋" w:eastAsia="仿宋" w:cs="仿宋"/>
          <w:color w:val="auto"/>
          <w:sz w:val="24"/>
          <w:highlight w:val="none"/>
        </w:rPr>
        <w:t xml:space="preserve"> 地址：</w:t>
      </w:r>
      <w:r>
        <w:rPr>
          <w:rFonts w:hint="eastAsia" w:ascii="仿宋" w:hAnsi="仿宋" w:eastAsia="仿宋" w:cs="仿宋"/>
          <w:color w:val="auto"/>
          <w:sz w:val="24"/>
          <w:highlight w:val="none"/>
          <w:u w:val="single"/>
          <w:lang w:val="en-US" w:eastAsia="zh-CN"/>
        </w:rPr>
        <w:t xml:space="preserve">               </w:t>
      </w:r>
    </w:p>
    <w:p>
      <w:pPr>
        <w:rPr>
          <w:rFonts w:hint="default" w:ascii="仿宋" w:hAnsi="仿宋" w:eastAsia="仿宋" w:cs="仿宋"/>
          <w:color w:val="auto"/>
          <w:sz w:val="24"/>
          <w:highlight w:val="none"/>
          <w:lang w:val="en-US"/>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响应供应商法定代表人</w:t>
      </w:r>
      <w:r>
        <w:rPr>
          <w:rFonts w:hint="eastAsia" w:ascii="仿宋" w:hAnsi="仿宋" w:eastAsia="仿宋" w:cs="仿宋"/>
          <w:color w:val="auto"/>
          <w:sz w:val="24"/>
          <w:highlight w:val="none"/>
        </w:rPr>
        <w:t>（签字或盖章）：</w:t>
      </w:r>
      <w:r>
        <w:rPr>
          <w:rFonts w:hint="eastAsia" w:ascii="仿宋" w:hAnsi="仿宋" w:eastAsia="仿宋" w:cs="仿宋"/>
          <w:color w:val="auto"/>
          <w:sz w:val="24"/>
          <w:highlight w:val="none"/>
          <w:u w:val="single"/>
          <w:lang w:val="en-US" w:eastAsia="zh-CN"/>
        </w:rPr>
        <w:t xml:space="preserve">               </w:t>
      </w:r>
    </w:p>
    <w:p>
      <w:pPr>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 职务：</w:t>
      </w:r>
      <w:r>
        <w:rPr>
          <w:rFonts w:hint="eastAsia" w:ascii="仿宋" w:hAnsi="仿宋" w:eastAsia="仿宋" w:cs="仿宋"/>
          <w:color w:val="auto"/>
          <w:sz w:val="24"/>
          <w:highlight w:val="none"/>
          <w:u w:val="single"/>
          <w:lang w:val="en-US" w:eastAsia="zh-CN"/>
        </w:rPr>
        <w:t xml:space="preserve">               </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法定代表人授权代表（签字或盖章）：</w:t>
      </w:r>
      <w:r>
        <w:rPr>
          <w:rFonts w:hint="eastAsia" w:ascii="仿宋" w:hAnsi="仿宋" w:eastAsia="仿宋" w:cs="仿宋"/>
          <w:color w:val="auto"/>
          <w:sz w:val="24"/>
          <w:highlight w:val="none"/>
          <w:u w:val="single"/>
          <w:lang w:val="en-US" w:eastAsia="zh-CN"/>
        </w:rPr>
        <w:t xml:space="preserve">               </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职务：</w:t>
      </w:r>
      <w:r>
        <w:rPr>
          <w:rFonts w:hint="eastAsia" w:ascii="仿宋" w:hAnsi="仿宋" w:eastAsia="仿宋" w:cs="仿宋"/>
          <w:color w:val="auto"/>
          <w:sz w:val="24"/>
          <w:highlight w:val="none"/>
          <w:u w:val="single"/>
          <w:lang w:val="en-US" w:eastAsia="zh-CN"/>
        </w:rPr>
        <w:t xml:space="preserve">               </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ind w:firstLine="480"/>
        <w:rPr>
          <w:color w:val="auto"/>
          <w:highlight w:val="none"/>
        </w:rPr>
      </w:pPr>
    </w:p>
    <w:p>
      <w:pPr>
        <w:spacing w:line="360" w:lineRule="auto"/>
        <w:ind w:firstLine="42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rPr>
        <mc:AlternateContent>
          <mc:Choice Requires="wps">
            <w:drawing>
              <wp:anchor distT="0" distB="0" distL="114300" distR="114300" simplePos="0" relativeHeight="251669504" behindDoc="0" locked="0" layoutInCell="1" allowOverlap="1">
                <wp:simplePos x="0" y="0"/>
                <wp:positionH relativeFrom="column">
                  <wp:posOffset>-9525</wp:posOffset>
                </wp:positionH>
                <wp:positionV relativeFrom="paragraph">
                  <wp:posOffset>84455</wp:posOffset>
                </wp:positionV>
                <wp:extent cx="2333625" cy="1584325"/>
                <wp:effectExtent l="4445" t="4445" r="8890" b="11430"/>
                <wp:wrapNone/>
                <wp:docPr id="3" name="流程图: 可选过程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代理人身份证复印件正面</w:t>
                            </w:r>
                          </w:p>
                        </w:txbxContent>
                      </wps:txbx>
                      <wps:bodyPr upright="1"/>
                    </wps:wsp>
                  </a:graphicData>
                </a:graphic>
              </wp:anchor>
            </w:drawing>
          </mc:Choice>
          <mc:Fallback>
            <w:pict>
              <v:shape id="_x0000_s1026" o:spid="_x0000_s1026" o:spt="176" type="#_x0000_t176" style="position:absolute;left:0pt;margin-left:-0.75pt;margin-top:6.65pt;height:124.75pt;width:183.75pt;z-index:251669504;mso-width-relative:page;mso-height-relative:page;" fillcolor="#FFFFFF" filled="t" stroked="t" coordsize="21600,21600" o:gfxdata="UEsDBAoAAAAAAIdO4kAAAAAAAAAAAAAAAAAEAAAAZHJzL1BLAwQUAAAACACHTuJA6X/MidcAAAAJ&#10;AQAADwAAAGRycy9kb3ducmV2LnhtbE2PvU7EMBCEeyTewVokujvnR5gQ4pwQCCoawkm0TrzEEbEd&#10;xU4u8PQsFVfuzGj2m+qw2ZGtOIfBOwnpPgGGrvN6cL2E4/vzrgAWonJajd6hhG8McKgvLypVan9y&#10;b7g2sWdU4kKpJJgYp5Lz0Bm0Kuz9hI68Tz9bFemce65ndaJyO/IsSQS3anD0wagJHw12X81iJWyv&#10;P+3d8pJ2TTSFuP3I16eHI5fy+ipN7oFF3OJ/GP7wCR1qYmr94nRgo4RdekNJ0vMcGPm5ELStlZCJ&#10;rABeV/x8Qf0LUEsDBBQAAAAIAIdO4kA7us+cEgIAABAEAAAOAAAAZHJzL2Uyb0RvYy54bWytU0uO&#10;EzEQ3SNxB8t70kmajIZWOiM0IWwQjDRwgErb7rbkn2xPurODFUIsOAAXYMeKLZxm+NyCshNCBlgg&#10;RC/cVbbr+dWrqvnZoBXZcB+kNTWdjMaUcNNYJk1b02dPV3dOKQkRDANlDa/plgd6trh9a967ik9t&#10;ZxXjniCICVXvatrF6KqiCE3HNYSRddzgobBeQ0TXtwXz0CO6VsV0PD4peuuZ87bhIeDucndIFxlf&#10;CN7EJ0IEHomqKXKLefV5Xae1WMyhaj24TjZ7GvAPLDRIg48eoJYQgVx5+RuUlo23wYo4aqwurBCy&#10;4TkHzGYy/iWbyw4cz7mgOMEdZAr/D7Z5vLnwRLKalpQY0Fiizx9efHn3+vrtx4pcv3n/7fmrr59e&#10;4gYpk1i9CxXGXLoLv/cCminzQXid/pgTGbLA24PAfIikwc1pWZYn0xklDZ5NZqd3S3QQp/gZ7nyI&#10;D7nVJBk1Fcr25x34eF9F7g1EfrErdlYbNo9C3MX/iEsUglWSraRS2fHt+lx5sgFsgVX+9k/euKYM&#10;6Wt6b5bZAXaiUBCRqHaoTTBtfu9GRDgGHufvT8CJ2BJCtyOQEdI1qLTEjLLVcWAPDCNx61B/g4NC&#10;ExnNGSWK41wlK9+MINXf3ERBlUmP8DwDe5VS8XblSlYc1gOCJnNt2Rbb4Mp52Xao+iQnkk6w7XJ5&#10;9iOS+vrYR/t4kBff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l/zInXAAAACQEAAA8AAAAAAAAA&#10;AQAgAAAAIgAAAGRycy9kb3ducmV2LnhtbFBLAQIUABQAAAAIAIdO4kA7us+cEgIAABAEAAAOAAAA&#10;AAAAAAEAIAAAACYBAABkcnMvZTJvRG9jLnhtbFBLBQYAAAAABgAGAFkBAACq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代理人身份证复印件正面</w:t>
                      </w:r>
                    </w:p>
                  </w:txbxContent>
                </v:textbox>
              </v:shape>
            </w:pict>
          </mc:Fallback>
        </mc:AlternateContent>
      </w:r>
      <w:r>
        <w:rPr>
          <w:rFonts w:hint="eastAsia" w:ascii="仿宋" w:hAnsi="仿宋" w:eastAsia="仿宋" w:cs="仿宋"/>
          <w:color w:val="auto"/>
          <w:sz w:val="28"/>
          <w:szCs w:val="28"/>
          <w:highlight w:val="none"/>
          <w:u w:val="single"/>
        </w:rPr>
        <mc:AlternateContent>
          <mc:Choice Requires="wps">
            <w:drawing>
              <wp:anchor distT="0" distB="0" distL="114300" distR="114300" simplePos="0" relativeHeight="251672576" behindDoc="0" locked="0" layoutInCell="1" allowOverlap="1">
                <wp:simplePos x="0" y="0"/>
                <wp:positionH relativeFrom="column">
                  <wp:posOffset>2889885</wp:posOffset>
                </wp:positionH>
                <wp:positionV relativeFrom="paragraph">
                  <wp:posOffset>62230</wp:posOffset>
                </wp:positionV>
                <wp:extent cx="2333625" cy="1584325"/>
                <wp:effectExtent l="4445" t="4445" r="8890" b="11430"/>
                <wp:wrapNone/>
                <wp:docPr id="1" name="流程图: 可选过程 1"/>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代理人身份证复印件反面</w:t>
                            </w:r>
                          </w:p>
                        </w:txbxContent>
                      </wps:txbx>
                      <wps:bodyPr upright="1"/>
                    </wps:wsp>
                  </a:graphicData>
                </a:graphic>
              </wp:anchor>
            </w:drawing>
          </mc:Choice>
          <mc:Fallback>
            <w:pict>
              <v:shape id="_x0000_s1026" o:spid="_x0000_s1026" o:spt="176" type="#_x0000_t176" style="position:absolute;left:0pt;margin-left:227.55pt;margin-top:4.9pt;height:124.75pt;width:183.75pt;z-index:251672576;mso-width-relative:page;mso-height-relative:page;" fillcolor="#FFFFFF" filled="t" stroked="t" coordsize="21600,21600" o:gfxdata="UEsDBAoAAAAAAIdO4kAAAAAAAAAAAAAAAAAEAAAAZHJzL1BLAwQUAAAACACHTuJA6b59pdcAAAAJ&#10;AQAADwAAAGRycy9kb3ducmV2LnhtbE2PQU+EMBSE7yb+h+aZeHMLrCAgj43R6MmLuInXQisl0pbQ&#10;wqK/3ufJPU5mMvNNddjMyFY1+8FZhHgXAVO2c3KwPcLx/fkmB+aDsFKMziqEb+XhUF9eVKKU7mTf&#10;1NqEnlGJ9aVA0CFMJee+08oIv3OTsuR9utmIQHLuuZzFicrNyJMoyrgRg6UFLSb1qFX31SwGYXv9&#10;aYvlJe6aoPPs7mO/Pj0cOeL1VRzdAwtqC/9h+MMndKiJqXWLlZ6NCLdpGlMUoaAH5OdJkgFrEZK0&#10;2AOvK37+oP4FUEsDBBQAAAAIAIdO4kBBjHP8EQIAABAEAAAOAAAAZHJzL2Uyb0RvYy54bWytU0uO&#10;EzEQ3SNxB8t70vmQ0UwrnRGaEDYIIs1wgErb7rbkn2xPurODFUIsOAAXYMeKLZxm+NyCshNCBlgg&#10;RC/cVbbr+dWrqtl5rxXZcB+kNRUdDYaUcFNbJk1T0WdXy3unlIQIhoGyhld0ywM9n9+9M+tcyce2&#10;tYpxTxDEhLJzFW1jdGVRhLrlGsLAOm7wUFivIaLrm4J56BBdq2I8HJ4UnfXMeVvzEHB3sTuk84wv&#10;BK/jUyECj0RVFLnFvPq8rtNazGdQNh5cK+s9DfgHFhqkwUcPUAuIQK69/A1Ky9rbYEUc1FYXVghZ&#10;85wDZjMa/pLNZQuO51xQnOAOMoX/B1s/2aw8kQxrR4kBjSX6/OHFl3evb95+LMnNm/ffnr/6+ukl&#10;bpBREqtzocSYS7fyey+gmTLvhdfpjzmRPgu8PQjM+0hq3BxPJpOT8ZSSGs9G09P7E3QQp/gZ7nyI&#10;j7jVJBkVFcp2Fy34+EBF7g1EvtoVO6sNm8ch7uJ/xCUKwSrJllKp7PhmfaE82QC2wDJ/+ydvXVOG&#10;dBU9m2Z2gJ0oFEQkqh1qE0yT37sVEY6Bh/n7E3AitoDQ7ghkhHQNSi0xo2y1HNhDw0jcOtTf4KDQ&#10;REZzRoniOFfJyjcjSPU3N1FQZdIjPM/AXqVUvF25khX7dY+gyVxbtsU2uHZeNi2qnktdpBNsu1ye&#10;/Yikvj720T4e5Pl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6b59pdcAAAAJAQAADwAAAAAAAAAB&#10;ACAAAAAiAAAAZHJzL2Rvd25yZXYueG1sUEsBAhQAFAAAAAgAh07iQEGMc/wRAgAAEAQAAA4AAAAA&#10;AAAAAQAgAAAAJgEAAGRycy9lMm9Eb2MueG1sUEsFBgAAAAAGAAYAWQEAAKk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代理人身份证复印件反面</w:t>
                      </w:r>
                    </w:p>
                  </w:txbxContent>
                </v:textbox>
              </v:shape>
            </w:pict>
          </mc:Fallback>
        </mc:AlternateContent>
      </w:r>
      <w:r>
        <w:rPr>
          <w:rFonts w:hint="eastAsia" w:ascii="仿宋" w:hAnsi="仿宋" w:eastAsia="仿宋" w:cs="仿宋"/>
          <w:color w:val="auto"/>
          <w:sz w:val="28"/>
          <w:szCs w:val="28"/>
          <w:highlight w:val="none"/>
          <w:u w:val="single"/>
        </w:rPr>
        <mc:AlternateContent>
          <mc:Choice Requires="wps">
            <w:drawing>
              <wp:anchor distT="0" distB="0" distL="114300" distR="114300" simplePos="0" relativeHeight="251671552" behindDoc="0" locked="0" layoutInCell="1" allowOverlap="1">
                <wp:simplePos x="0" y="0"/>
                <wp:positionH relativeFrom="column">
                  <wp:posOffset>1030605</wp:posOffset>
                </wp:positionH>
                <wp:positionV relativeFrom="paragraph">
                  <wp:posOffset>7917180</wp:posOffset>
                </wp:positionV>
                <wp:extent cx="2333625" cy="1584325"/>
                <wp:effectExtent l="4445" t="4445" r="8890" b="11430"/>
                <wp:wrapNone/>
                <wp:docPr id="2" name="流程图: 可选过程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w:t>
                            </w:r>
                          </w:p>
                        </w:txbxContent>
                      </wps:txbx>
                      <wps:bodyPr upright="1"/>
                    </wps:wsp>
                  </a:graphicData>
                </a:graphic>
              </wp:anchor>
            </w:drawing>
          </mc:Choice>
          <mc:Fallback>
            <w:pict>
              <v:shape id="_x0000_s1026" o:spid="_x0000_s1026" o:spt="176" type="#_x0000_t176" style="position:absolute;left:0pt;margin-left:81.15pt;margin-top:623.4pt;height:124.75pt;width:183.75pt;z-index:251671552;mso-width-relative:page;mso-height-relative:page;" fillcolor="#FFFFFF" filled="t" stroked="t" coordsize="21600,21600" o:gfxdata="UEsDBAoAAAAAAIdO4kAAAAAAAAAAAAAAAAAEAAAAZHJzL1BLAwQUAAAACACHTuJAnXDLHtkAAAAN&#10;AQAADwAAAGRycy9kb3ducmV2LnhtbE1Py07DMBC8I/EP1iJxo86jhCaNUyEQnLgQKnF1YjeOiNdR&#10;7KSBr2c50dvMzmh2pjysdmCLnnzvUEC8iYBpbJ3qsRNw/Hi52wHzQaKSg0Mt4Ft7OFTXV6UslDvj&#10;u17q0DEKQV9IASaEseDct0Zb6Tdu1EjayU1WBqJTx9UkzxRuB55EUcat7JE+GDnqJ6Pbr3q2Ata3&#10;nyafX+O2DmaXPXymy/PjkQtxexNHe2BBr+HfDH/1qTpU1KlxMyrPBuJZkpKVQLLNaARZ7pOcQEOn&#10;bZ6lwKuSX66ofgFQSwMEFAAAAAgAh07iQAahkawSAgAAEAQAAA4AAABkcnMvZTJvRG9jLnhtbK1T&#10;S44TMRDdI3EHy3vSSYeMhlY6IzQhbBCMNHCAStvutuSfbE+6s4MVQiw4ABdgx4otnGb43IKyE0IG&#10;WCBEL9xVtuv51auq+dmgFdlwH6Q1NZ2MxpRw01gmTVvTZ09Xd04pCREMA2UNr+mWB3q2uH1r3ruK&#10;l7azinFPEMSEqnc17WJ0VVGEpuMawsg6bvBQWK8houvbgnnoEV2rohyPT4reeua8bXgIuLvcHdJF&#10;xheCN/GJEIFHomqK3GJefV7XaS0Wc6haD66TzZ4G/AMLDdLgoweoJUQgV17+BqVl422wIo4aqwsr&#10;hGx4zgGzmYx/yeayA8dzLihOcAeZwv+DbR5vLjyRrKYlJQY0lujzhxdf3r2+fvuxItdv3n97/urr&#10;p5e4QcokVu9ChTGX7sLvvYBmynwQXqc/5kSGLPD2IDAfImlws5xOpyfljJIGzyaz07tTdBCn+Bnu&#10;fIgPudUkGTUVyvbnHfh4X0XuDUR+sSt2Vhs2j0Lcxf+ISxSCVZKtpFLZ8e36XHmyAWyBVf72T964&#10;pgzpa3pvltkBdqJQEJGodqhNMG1+70ZEOAYe5+9PwInYEkK3I5AR0jWotMSMstVxYA8MI3HrUH+D&#10;g0ITGc0ZJYrjXCUr34wg1d/cREGVSY/wPAN7lVLxduVKVhzWA4Imc23ZFtvgynnZdqj6JCeSTrDt&#10;cnn2I5L6+thH+3iQF9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nXDLHtkAAAANAQAADwAAAAAA&#10;AAABACAAAAAiAAAAZHJzL2Rvd25yZXYueG1sUEsBAhQAFAAAAAgAh07iQAahkawSAgAAEAQAAA4A&#10;AAAAAAAAAQAgAAAAKAEAAGRycy9lMm9Eb2MueG1sUEsFBgAAAAAGAAYAWQEAAKw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w:t>
                      </w:r>
                    </w:p>
                  </w:txbxContent>
                </v:textbox>
              </v:shape>
            </w:pict>
          </mc:Fallback>
        </mc:AlternateContent>
      </w:r>
    </w:p>
    <w:p>
      <w:pPr>
        <w:spacing w:line="300" w:lineRule="auto"/>
        <w:jc w:val="center"/>
        <w:rPr>
          <w:rFonts w:hint="eastAsia" w:ascii="仿宋" w:hAnsi="仿宋" w:eastAsia="仿宋" w:cs="仿宋"/>
          <w:b/>
          <w:color w:val="auto"/>
          <w:sz w:val="28"/>
          <w:szCs w:val="28"/>
          <w:highlight w:val="none"/>
        </w:rPr>
      </w:pPr>
    </w:p>
    <w:p>
      <w:pPr>
        <w:spacing w:line="300" w:lineRule="auto"/>
        <w:jc w:val="center"/>
        <w:rPr>
          <w:rFonts w:hint="eastAsia" w:ascii="仿宋" w:hAnsi="仿宋" w:eastAsia="仿宋" w:cs="仿宋"/>
          <w:b/>
          <w:color w:val="auto"/>
          <w:sz w:val="28"/>
          <w:szCs w:val="28"/>
          <w:highlight w:val="none"/>
        </w:rPr>
      </w:pPr>
    </w:p>
    <w:p>
      <w:pPr>
        <w:spacing w:line="30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pPr>
        <w:spacing w:line="30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3．3关于资格的声明函</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lang w:eastAsia="zh-CN"/>
        </w:rPr>
        <w:t>惠州市第一妇幼保健院</w:t>
      </w:r>
      <w:r>
        <w:rPr>
          <w:rFonts w:hint="eastAsia" w:ascii="仿宋" w:hAnsi="仿宋" w:eastAsia="仿宋" w:cs="仿宋"/>
          <w:color w:val="auto"/>
          <w:sz w:val="24"/>
          <w:highlight w:val="none"/>
          <w:u w:val="single"/>
        </w:rPr>
        <w:t>：</w:t>
      </w:r>
    </w:p>
    <w:p>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关于贵方采购项目名称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响应邀请，本签字人愿意参加响应，提供比选文件中规定的货物、服务及工程，并证明提交的下列文件和说明是准确的和真实的。</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1.具备《政府采购法》第二十二条规定的条件</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且提供以下证明文件：</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（1）在中华人民共和国境内注册的具有独立承担民事责任能力的法人或其他组织（提供营业执照等证明文件）；</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（2）供应商必须具有良好的商业信誉和健全的财务会计制度。可提供：①</w:t>
      </w:r>
      <w:r>
        <w:rPr>
          <w:rFonts w:hint="eastAsia" w:ascii="仿宋" w:hAnsi="仿宋" w:eastAsia="仿宋" w:cs="仿宋"/>
          <w:color w:val="auto"/>
          <w:sz w:val="24"/>
          <w:highlight w:val="none"/>
          <w:lang w:eastAsia="zh-CN"/>
        </w:rPr>
        <w:t>2022</w:t>
      </w:r>
      <w:r>
        <w:rPr>
          <w:rFonts w:hint="eastAsia" w:ascii="仿宋" w:hAnsi="仿宋" w:eastAsia="仿宋" w:cs="仿宋"/>
          <w:color w:val="auto"/>
          <w:sz w:val="24"/>
          <w:highlight w:val="none"/>
        </w:rPr>
        <w:t>年至今任意一年经审计的审计报告复印件（包含审计报告中所涉及的财务报表和报表附注）；或②</w:t>
      </w:r>
      <w:r>
        <w:rPr>
          <w:rFonts w:hint="eastAsia" w:ascii="仿宋" w:hAnsi="仿宋" w:eastAsia="仿宋" w:cs="仿宋"/>
          <w:color w:val="auto"/>
          <w:sz w:val="24"/>
          <w:highlight w:val="none"/>
          <w:lang w:eastAsia="zh-CN"/>
        </w:rPr>
        <w:t>2022</w:t>
      </w:r>
      <w:r>
        <w:rPr>
          <w:rFonts w:hint="eastAsia" w:ascii="仿宋" w:hAnsi="仿宋" w:eastAsia="仿宋" w:cs="仿宋"/>
          <w:color w:val="auto"/>
          <w:sz w:val="24"/>
          <w:highlight w:val="none"/>
        </w:rPr>
        <w:t>年度至今任意一年</w:t>
      </w:r>
      <w:r>
        <w:rPr>
          <w:rFonts w:hint="eastAsia" w:ascii="仿宋" w:hAnsi="仿宋" w:eastAsia="仿宋" w:cs="仿宋"/>
          <w:color w:val="auto"/>
          <w:kern w:val="0"/>
          <w:sz w:val="24"/>
          <w:szCs w:val="24"/>
          <w:highlight w:val="none"/>
          <w:lang w:eastAsia="zh-CN"/>
        </w:rPr>
        <w:t>响应供应商</w:t>
      </w:r>
      <w:r>
        <w:rPr>
          <w:rFonts w:hint="eastAsia" w:ascii="仿宋" w:hAnsi="仿宋" w:eastAsia="仿宋" w:cs="仿宋"/>
          <w:color w:val="auto"/>
          <w:sz w:val="24"/>
          <w:highlight w:val="none"/>
        </w:rPr>
        <w:t>内部的财务报表复印件（新成立公司提供成立至今的月或季度财务报表复印件）；或③截至</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文件递交截止日</w:t>
      </w:r>
      <w:r>
        <w:rPr>
          <w:rFonts w:hint="eastAsia" w:ascii="仿宋" w:hAnsi="仿宋" w:eastAsia="仿宋" w:cs="仿宋"/>
          <w:color w:val="auto"/>
          <w:sz w:val="24"/>
          <w:highlight w:val="none"/>
          <w:lang w:eastAsia="zh-CN"/>
        </w:rPr>
        <w:t>12个月内银行</w:t>
      </w:r>
      <w:r>
        <w:rPr>
          <w:rFonts w:hint="eastAsia" w:ascii="仿宋" w:hAnsi="仿宋" w:eastAsia="仿宋" w:cs="仿宋"/>
          <w:color w:val="auto"/>
          <w:sz w:val="24"/>
          <w:highlight w:val="none"/>
        </w:rPr>
        <w:t>出具的资信证明（复印件）；</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（3）比选截止时间前一年内任意一个月的依法缴纳税收证明材料（如依法免税，则须提供相应文件证明其依法免税）；</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（4）比选截止时间前一年内任意一个月的依法缴纳社会保险凭据（如依法不需要缴纳社保，则须提供相应文件证明其依法不需要缴纳）；</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（5）履行合同所必需的设备和专业技术能力的证明材料或书面声明；</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（6）参加政府采购活动前3年内在经营活动中没有重大违法记录的书面声明。</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3.单位负责人为同一人或者存在直接控股、管理关系的不同供应商，不得参加同一包号比选或者未划分包号的同一采购项目。</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供应商出具声明函</w:t>
      </w:r>
      <w:r>
        <w:rPr>
          <w:rFonts w:hint="eastAsia" w:ascii="仿宋" w:hAnsi="仿宋" w:eastAsia="仿宋" w:cs="仿宋"/>
          <w:color w:val="auto"/>
          <w:sz w:val="24"/>
          <w:highlight w:val="none"/>
          <w:lang w:eastAsia="zh-CN"/>
        </w:rPr>
        <w:t>）</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eastAsia="zh-CN"/>
        </w:rPr>
        <w:t>为本采购项目提供整体设计、规范编制或者项目管理、监理、检测等服务的供应商，不得再参加本采购项目的采购活动。（</w:t>
      </w:r>
      <w:r>
        <w:rPr>
          <w:rFonts w:hint="eastAsia" w:ascii="仿宋" w:hAnsi="仿宋" w:eastAsia="仿宋" w:cs="仿宋"/>
          <w:color w:val="auto"/>
          <w:sz w:val="24"/>
          <w:highlight w:val="none"/>
        </w:rPr>
        <w:t>供应商出具声明函</w:t>
      </w:r>
      <w:r>
        <w:rPr>
          <w:rFonts w:hint="eastAsia" w:ascii="仿宋" w:hAnsi="仿宋" w:eastAsia="仿宋" w:cs="仿宋"/>
          <w:color w:val="auto"/>
          <w:sz w:val="24"/>
          <w:highlight w:val="none"/>
          <w:lang w:eastAsia="zh-CN"/>
        </w:rPr>
        <w:t>）</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5.本项目不接受联合体参加比选，不允许响应供应商对各比选项目进行分包或转包</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供应商出具声明函</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t>
      </w:r>
    </w:p>
    <w:p>
      <w:pPr>
        <w:spacing w:line="48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6.本项目是专门面向中小企业采购的项目。（提供《中小企业声明函》，具体格式文件见比价文件</w:t>
      </w:r>
      <w:r>
        <w:rPr>
          <w:rFonts w:hint="eastAsia" w:ascii="仿宋" w:hAnsi="仿宋" w:eastAsia="仿宋" w:cs="仿宋"/>
          <w:color w:val="auto"/>
          <w:sz w:val="24"/>
          <w:highlight w:val="yellow"/>
          <w:lang w:val="en-US" w:eastAsia="zh-CN"/>
        </w:rPr>
        <w:t>P47</w:t>
      </w:r>
      <w:r>
        <w:rPr>
          <w:rFonts w:hint="eastAsia" w:ascii="仿宋" w:hAnsi="仿宋" w:eastAsia="仿宋" w:cs="仿宋"/>
          <w:color w:val="auto"/>
          <w:sz w:val="24"/>
          <w:highlight w:val="none"/>
          <w:lang w:val="en-US" w:eastAsia="zh-CN"/>
        </w:rPr>
        <w:t>中小企业声明函（工程、服务）</w:t>
      </w:r>
      <w:r>
        <w:rPr>
          <w:rFonts w:hint="eastAsia" w:ascii="仿宋" w:hAnsi="仿宋" w:eastAsia="仿宋" w:cs="仿宋"/>
          <w:color w:val="auto"/>
          <w:sz w:val="24"/>
          <w:highlight w:val="none"/>
          <w:lang w:val="hr-HR" w:eastAsia="zh-CN"/>
        </w:rPr>
        <w:t>，未按要求提供声明函的将导致响应无效</w:t>
      </w:r>
      <w:r>
        <w:rPr>
          <w:rFonts w:hint="eastAsia" w:ascii="仿宋" w:hAnsi="仿宋" w:eastAsia="仿宋" w:cs="仿宋"/>
          <w:color w:val="auto"/>
          <w:sz w:val="24"/>
          <w:highlight w:val="none"/>
          <w:lang w:val="en-US" w:eastAsia="zh-CN"/>
        </w:rPr>
        <w:t>）。本项目中小企业划分标准所属行业为：软件和信息技术服务业。</w:t>
      </w:r>
    </w:p>
    <w:p>
      <w:pPr>
        <w:spacing w:line="48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7.已在医院办公室报名。</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（相关资质及证明文件附后）</w:t>
      </w: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300" w:lineRule="auto"/>
        <w:rPr>
          <w:rFonts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pPr>
        <w:pStyle w:val="2"/>
        <w:ind w:left="0" w:leftChars="0" w:firstLine="0" w:firstLineChars="0"/>
        <w:rPr>
          <w:rFonts w:hint="eastAsia"/>
          <w:color w:val="auto"/>
          <w:sz w:val="24"/>
          <w:szCs w:val="24"/>
          <w:highlight w:val="none"/>
        </w:rPr>
      </w:pPr>
      <w:r>
        <w:rPr>
          <w:color w:val="auto"/>
          <w:sz w:val="24"/>
          <w:highlight w:val="none"/>
        </w:rPr>
        <w:br w:type="page"/>
      </w:r>
      <w:r>
        <w:rPr>
          <w:rFonts w:hint="eastAsia" w:ascii="仿宋" w:hAnsi="仿宋" w:eastAsia="仿宋" w:cs="仿宋"/>
          <w:color w:val="auto"/>
          <w:highlight w:val="none"/>
        </w:rPr>
        <w:t>4 商务部分</w:t>
      </w:r>
    </w:p>
    <w:p>
      <w:pPr>
        <w:tabs>
          <w:tab w:val="left" w:pos="540"/>
        </w:tabs>
        <w:spacing w:line="40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4.1</w:t>
      </w:r>
      <w:r>
        <w:rPr>
          <w:rFonts w:hint="eastAsia" w:ascii="仿宋" w:hAnsi="仿宋" w:eastAsia="仿宋" w:cs="仿宋"/>
          <w:b/>
          <w:color w:val="auto"/>
          <w:sz w:val="24"/>
          <w:highlight w:val="none"/>
          <w:lang w:val="en-US" w:eastAsia="zh-CN"/>
        </w:rPr>
        <w:t xml:space="preserve"> </w:t>
      </w:r>
      <w:r>
        <w:rPr>
          <w:rFonts w:hint="eastAsia" w:ascii="仿宋" w:hAnsi="仿宋" w:eastAsia="仿宋" w:cs="仿宋"/>
          <w:b/>
          <w:color w:val="auto"/>
          <w:sz w:val="24"/>
          <w:highlight w:val="none"/>
          <w:lang w:val="en-GB"/>
        </w:rPr>
        <w:t>其它必需重要事项说明及承诺</w:t>
      </w:r>
      <w:r>
        <w:rPr>
          <w:rFonts w:hint="eastAsia" w:ascii="仿宋" w:hAnsi="仿宋" w:eastAsia="仿宋" w:cs="仿宋"/>
          <w:b/>
          <w:color w:val="auto"/>
          <w:sz w:val="24"/>
          <w:highlight w:val="none"/>
          <w:lang w:val="en-GB" w:eastAsia="zh-CN"/>
        </w:rPr>
        <w:t>（</w:t>
      </w:r>
      <w:r>
        <w:rPr>
          <w:rFonts w:hint="eastAsia" w:ascii="仿宋" w:hAnsi="仿宋" w:eastAsia="仿宋" w:cs="仿宋"/>
          <w:b/>
          <w:color w:val="auto"/>
          <w:sz w:val="24"/>
          <w:highlight w:val="none"/>
          <w:lang w:val="en-GB"/>
        </w:rPr>
        <w:t>单页</w:t>
      </w:r>
      <w:r>
        <w:rPr>
          <w:rFonts w:hint="eastAsia" w:ascii="仿宋" w:hAnsi="仿宋" w:eastAsia="仿宋" w:cs="仿宋"/>
          <w:b/>
          <w:color w:val="auto"/>
          <w:sz w:val="24"/>
          <w:highlight w:val="none"/>
          <w:lang w:val="en-GB" w:eastAsia="zh-CN"/>
        </w:rPr>
        <w:t>）</w:t>
      </w:r>
    </w:p>
    <w:p>
      <w:pPr>
        <w:adjustRightInd w:val="0"/>
        <w:snapToGrid w:val="0"/>
        <w:spacing w:line="400" w:lineRule="exact"/>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4.1.1近三年经营活动中无重大违法违规声明函</w:t>
      </w:r>
    </w:p>
    <w:p>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参加本项目前三年内，在经营活动中没有违法记录承诺函。</w:t>
      </w:r>
    </w:p>
    <w:p>
      <w:pPr>
        <w:adjustRightInd w:val="0"/>
        <w:snapToGrid w:val="0"/>
        <w:spacing w:line="400" w:lineRule="exact"/>
        <w:jc w:val="center"/>
        <w:rPr>
          <w:rFonts w:hint="eastAsia" w:ascii="仿宋" w:hAnsi="仿宋" w:eastAsia="仿宋" w:cs="仿宋"/>
          <w:b/>
          <w:color w:val="auto"/>
          <w:sz w:val="28"/>
          <w:szCs w:val="28"/>
          <w:highlight w:val="none"/>
        </w:rPr>
      </w:pPr>
    </w:p>
    <w:p>
      <w:pPr>
        <w:adjustRightInd w:val="0"/>
        <w:snapToGrid w:val="0"/>
        <w:spacing w:line="40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近三年经营活动中无重大违法违规声明函</w:t>
      </w:r>
    </w:p>
    <w:p>
      <w:pPr>
        <w:spacing w:line="400" w:lineRule="exact"/>
        <w:ind w:left="-540" w:leftChars="-257"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eastAsia="zh-CN"/>
        </w:rPr>
        <w:t>惠州市第一妇幼保健院</w:t>
      </w:r>
    </w:p>
    <w:p>
      <w:pPr>
        <w:adjustRightInd w:val="0"/>
        <w:snapToGrid w:val="0"/>
        <w:spacing w:line="400" w:lineRule="exact"/>
        <w:ind w:firstLine="555"/>
        <w:rPr>
          <w:rFonts w:hint="eastAsia" w:ascii="仿宋" w:hAnsi="仿宋" w:eastAsia="仿宋" w:cs="仿宋"/>
          <w:color w:val="auto"/>
          <w:sz w:val="24"/>
          <w:highlight w:val="none"/>
        </w:rPr>
      </w:pPr>
      <w:r>
        <w:rPr>
          <w:rFonts w:hint="eastAsia" w:ascii="仿宋" w:hAnsi="仿宋" w:eastAsia="仿宋" w:cs="仿宋"/>
          <w:color w:val="auto"/>
          <w:sz w:val="24"/>
          <w:highlight w:val="none"/>
        </w:rPr>
        <w:t>本人以</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响应供应商名称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法定代表人的资格，郑重声明：</w:t>
      </w:r>
    </w:p>
    <w:p>
      <w:pPr>
        <w:adjustRightInd w:val="0"/>
        <w:snapToGrid w:val="0"/>
        <w:spacing w:line="400" w:lineRule="exact"/>
        <w:ind w:firstLine="555"/>
        <w:rPr>
          <w:rFonts w:hint="eastAsia" w:ascii="仿宋" w:hAnsi="仿宋" w:eastAsia="仿宋" w:cs="仿宋"/>
          <w:color w:val="auto"/>
          <w:sz w:val="24"/>
          <w:highlight w:val="none"/>
        </w:rPr>
      </w:pPr>
      <w:r>
        <w:rPr>
          <w:rFonts w:hint="eastAsia" w:ascii="仿宋" w:hAnsi="仿宋" w:eastAsia="仿宋" w:cs="仿宋"/>
          <w:color w:val="auto"/>
          <w:sz w:val="24"/>
          <w:highlight w:val="none"/>
        </w:rPr>
        <w:t>我公司在参加本项目采购活动前三年，在经营活动中无重大违法、违规的不良记录。若在本次项目响应的全过程中，被查实我公司提供的资料及上述声明不属实，或提供的相关资料不属实或不满足资格审查要求，医院有权取消我公司的响应及成交资格，且我公司将无条件承担由此给本次比选带来的一切后果，包括经济损失。</w:t>
      </w:r>
    </w:p>
    <w:p>
      <w:pPr>
        <w:adjustRightInd w:val="0"/>
        <w:snapToGrid w:val="0"/>
        <w:spacing w:line="400" w:lineRule="exact"/>
        <w:ind w:firstLine="555"/>
        <w:rPr>
          <w:rFonts w:hint="eastAsia" w:ascii="仿宋" w:hAnsi="仿宋" w:eastAsia="仿宋" w:cs="仿宋"/>
          <w:color w:val="auto"/>
          <w:sz w:val="24"/>
          <w:highlight w:val="none"/>
        </w:rPr>
      </w:pPr>
      <w:r>
        <w:rPr>
          <w:rFonts w:hint="eastAsia" w:ascii="仿宋" w:hAnsi="仿宋" w:eastAsia="仿宋" w:cs="仿宋"/>
          <w:color w:val="auto"/>
          <w:sz w:val="24"/>
          <w:highlight w:val="none"/>
        </w:rPr>
        <w:t>特此声明！</w:t>
      </w:r>
    </w:p>
    <w:p>
      <w:pPr>
        <w:adjustRightInd w:val="0"/>
        <w:snapToGrid w:val="0"/>
        <w:spacing w:line="400" w:lineRule="exact"/>
        <w:ind w:firstLine="555"/>
        <w:rPr>
          <w:rFonts w:hint="eastAsia" w:ascii="仿宋" w:hAnsi="仿宋" w:eastAsia="仿宋" w:cs="仿宋"/>
          <w:color w:val="auto"/>
          <w:sz w:val="24"/>
          <w:highlight w:val="none"/>
        </w:rPr>
      </w:pPr>
    </w:p>
    <w:p>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40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pPr>
        <w:adjustRightInd w:val="0"/>
        <w:snapToGrid w:val="0"/>
        <w:spacing w:line="400" w:lineRule="exact"/>
        <w:rPr>
          <w:rFonts w:hint="eastAsia" w:ascii="仿宋" w:hAnsi="仿宋" w:eastAsia="仿宋" w:cs="仿宋"/>
          <w:color w:val="auto"/>
          <w:sz w:val="24"/>
          <w:highlight w:val="none"/>
        </w:rPr>
      </w:pPr>
      <w:r>
        <w:rPr>
          <w:rFonts w:ascii="仿宋" w:hAnsi="仿宋" w:eastAsia="仿宋" w:cs="仿宋"/>
          <w:color w:val="auto"/>
          <w:sz w:val="24"/>
          <w:highlight w:val="none"/>
        </w:rPr>
        <w:br w:type="page"/>
      </w:r>
      <w:r>
        <w:rPr>
          <w:rFonts w:hint="eastAsia" w:ascii="仿宋" w:hAnsi="仿宋" w:eastAsia="仿宋" w:cs="仿宋"/>
          <w:color w:val="auto"/>
          <w:sz w:val="24"/>
          <w:highlight w:val="none"/>
          <w:lang w:val="en-US" w:eastAsia="zh-CN"/>
        </w:rPr>
        <w:t>4.1.2</w:t>
      </w:r>
      <w:r>
        <w:rPr>
          <w:rFonts w:hint="eastAsia" w:ascii="仿宋" w:hAnsi="仿宋" w:eastAsia="仿宋" w:cs="仿宋"/>
          <w:color w:val="auto"/>
          <w:sz w:val="24"/>
          <w:highlight w:val="none"/>
        </w:rPr>
        <w:t>诚信响应承诺书。</w:t>
      </w:r>
    </w:p>
    <w:p>
      <w:pPr>
        <w:spacing w:line="400" w:lineRule="exact"/>
        <w:jc w:val="center"/>
        <w:rPr>
          <w:rFonts w:hint="eastAsia" w:ascii="仿宋" w:hAnsi="仿宋" w:eastAsia="仿宋" w:cs="仿宋"/>
          <w:b/>
          <w:color w:val="auto"/>
          <w:sz w:val="30"/>
          <w:szCs w:val="30"/>
          <w:highlight w:val="none"/>
          <w:lang w:val="hr-HR"/>
        </w:rPr>
      </w:pPr>
      <w:r>
        <w:rPr>
          <w:rFonts w:hint="eastAsia" w:ascii="仿宋" w:hAnsi="仿宋" w:eastAsia="仿宋" w:cs="仿宋"/>
          <w:b/>
          <w:color w:val="auto"/>
          <w:sz w:val="30"/>
          <w:szCs w:val="30"/>
          <w:highlight w:val="none"/>
          <w:lang w:val="hr-HR"/>
        </w:rPr>
        <w:t>诚信响应承诺书</w:t>
      </w:r>
      <w:r>
        <w:rPr>
          <w:rFonts w:hint="eastAsia" w:ascii="仿宋" w:hAnsi="仿宋" w:eastAsia="仿宋" w:cs="仿宋"/>
          <w:b/>
          <w:color w:val="auto"/>
          <w:sz w:val="30"/>
          <w:szCs w:val="30"/>
          <w:highlight w:val="none"/>
          <w:lang w:val="hr-HR" w:eastAsia="zh-CN"/>
        </w:rPr>
        <w:t>（</w:t>
      </w:r>
      <w:r>
        <w:rPr>
          <w:rFonts w:hint="eastAsia" w:ascii="仿宋" w:hAnsi="仿宋" w:eastAsia="仿宋" w:cs="仿宋"/>
          <w:b/>
          <w:color w:val="auto"/>
          <w:sz w:val="30"/>
          <w:szCs w:val="30"/>
          <w:highlight w:val="none"/>
          <w:lang w:val="hr-HR"/>
        </w:rPr>
        <w:t>单页</w:t>
      </w:r>
      <w:r>
        <w:rPr>
          <w:rFonts w:hint="eastAsia" w:ascii="仿宋" w:hAnsi="仿宋" w:eastAsia="仿宋" w:cs="仿宋"/>
          <w:b/>
          <w:color w:val="auto"/>
          <w:sz w:val="30"/>
          <w:szCs w:val="30"/>
          <w:highlight w:val="none"/>
          <w:lang w:val="hr-HR" w:eastAsia="zh-CN"/>
        </w:rPr>
        <w:t>）</w:t>
      </w:r>
    </w:p>
    <w:p>
      <w:pPr>
        <w:spacing w:line="400" w:lineRule="exact"/>
        <w:ind w:left="-540" w:leftChars="-257"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eastAsia="zh-CN"/>
        </w:rPr>
        <w:t>惠州市第一妇幼保健院</w:t>
      </w:r>
    </w:p>
    <w:p>
      <w:pPr>
        <w:spacing w:line="400" w:lineRule="exact"/>
        <w:ind w:left="-540" w:leftChars="-257"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本企业郑重承诺：</w:t>
      </w:r>
    </w:p>
    <w:p>
      <w:pPr>
        <w:spacing w:line="400" w:lineRule="exact"/>
        <w:ind w:firstLine="420"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一、遵守政府采购法律、法规和规章制度，维护医院采购市场秩序和公平竞争环境，不恶意竞价；</w:t>
      </w:r>
    </w:p>
    <w:p>
      <w:pPr>
        <w:spacing w:line="400" w:lineRule="exact"/>
        <w:ind w:firstLine="420"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二、依法诚信参与医院比选、响应采购活动，自觉维护采购人合法权益；</w:t>
      </w:r>
    </w:p>
    <w:p>
      <w:pPr>
        <w:spacing w:line="400" w:lineRule="exact"/>
        <w:ind w:left="-540" w:leftChars="-257"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三、严格保守医院比选采购活动中获取的国家秘密和商业秘密；</w:t>
      </w:r>
    </w:p>
    <w:p>
      <w:pPr>
        <w:spacing w:line="400" w:lineRule="exact"/>
        <w:ind w:firstLine="420"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四、依法履行采购合同和采购活动中的各项承诺，为采购人提供符合规定质量标准的货物、工程和服务，以及优良的售后服务；</w:t>
      </w:r>
    </w:p>
    <w:p>
      <w:pPr>
        <w:spacing w:line="400" w:lineRule="exact"/>
        <w:ind w:left="-540" w:leftChars="-257"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五、依法诚信进行质疑与投诉活动；</w:t>
      </w:r>
    </w:p>
    <w:p>
      <w:pPr>
        <w:spacing w:line="400" w:lineRule="exact"/>
        <w:ind w:left="-540" w:leftChars="-257"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六、主动接受医院比选采购监督管理部门的监督检查。</w:t>
      </w:r>
    </w:p>
    <w:p>
      <w:pPr>
        <w:spacing w:line="400" w:lineRule="exact"/>
        <w:ind w:firstLine="420"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本公司若有违反本承诺内容的行为，愿意承担相应的后果和法律责任，包括愿意接受医院作出的处罚。 </w:t>
      </w:r>
    </w:p>
    <w:p>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40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400" w:lineRule="exact"/>
        <w:rPr>
          <w:rFonts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备注：附上</w:t>
      </w:r>
      <w:r>
        <w:rPr>
          <w:rFonts w:hint="eastAsia" w:ascii="仿宋" w:hAnsi="仿宋" w:eastAsia="仿宋" w:cs="仿宋"/>
          <w:color w:val="auto"/>
          <w:sz w:val="24"/>
          <w:highlight w:val="none"/>
          <w:lang w:bidi="ar"/>
        </w:rPr>
        <w:t>国家企业信用信息公示系统/信用中国/中国政府采购网查询的征信情况。</w:t>
      </w:r>
    </w:p>
    <w:p>
      <w:pPr>
        <w:rPr>
          <w:rFonts w:hint="eastAsia" w:ascii="仿宋" w:hAnsi="仿宋" w:eastAsia="仿宋" w:cs="仿宋"/>
          <w:color w:val="auto"/>
          <w:highlight w:val="none"/>
        </w:rPr>
      </w:pPr>
      <w:r>
        <w:rPr>
          <w:rFonts w:hint="eastAsia" w:ascii="仿宋" w:hAnsi="仿宋" w:eastAsia="仿宋" w:cs="仿宋"/>
          <w:color w:val="auto"/>
          <w:highlight w:val="none"/>
        </w:rPr>
        <w:br w:type="page"/>
      </w:r>
    </w:p>
    <w:p>
      <w:pPr>
        <w:numPr>
          <w:ilvl w:val="0"/>
          <w:numId w:val="0"/>
        </w:numPr>
        <w:rPr>
          <w:rFonts w:hint="eastAsia" w:ascii="仿宋" w:hAnsi="仿宋" w:eastAsia="仿宋" w:cs="仿宋"/>
          <w:color w:val="auto"/>
          <w:sz w:val="24"/>
        </w:rPr>
      </w:pPr>
      <w:r>
        <w:rPr>
          <w:rFonts w:hint="eastAsia" w:ascii="仿宋" w:hAnsi="仿宋" w:eastAsia="仿宋" w:cs="仿宋"/>
          <w:color w:val="auto"/>
          <w:sz w:val="24"/>
          <w:highlight w:val="none"/>
          <w:lang w:val="en-US" w:eastAsia="zh-CN"/>
        </w:rPr>
        <w:t>4.1.3</w:t>
      </w:r>
      <w:r>
        <w:rPr>
          <w:rFonts w:hint="eastAsia" w:ascii="仿宋" w:hAnsi="仿宋" w:eastAsia="仿宋" w:cs="仿宋"/>
          <w:color w:val="auto"/>
          <w:sz w:val="24"/>
        </w:rPr>
        <w:t>中小企业声明函。</w:t>
      </w:r>
    </w:p>
    <w:p>
      <w:pPr>
        <w:pStyle w:val="10"/>
        <w:ind w:left="0" w:leftChars="0" w:firstLine="0" w:firstLineChars="0"/>
        <w:rPr>
          <w:rFonts w:hint="eastAsia"/>
          <w:color w:val="auto"/>
        </w:rPr>
      </w:pPr>
    </w:p>
    <w:p>
      <w:pPr>
        <w:numPr>
          <w:ilvl w:val="0"/>
          <w:numId w:val="0"/>
        </w:numPr>
        <w:rPr>
          <w:rFonts w:hint="eastAsia" w:ascii="仿宋" w:hAnsi="仿宋" w:eastAsia="仿宋" w:cs="仿宋"/>
          <w:color w:val="auto"/>
          <w:sz w:val="24"/>
          <w:highlight w:val="none"/>
        </w:rPr>
      </w:pPr>
      <w:r>
        <w:rPr>
          <w:rFonts w:hint="eastAsia" w:ascii="仿宋" w:hAnsi="仿宋" w:eastAsia="仿宋" w:cs="仿宋"/>
          <w:color w:val="auto"/>
          <w:sz w:val="24"/>
          <w:highlight w:val="none"/>
        </w:rPr>
        <w:t>（以下格式文件由供应商根据需要选用）</w:t>
      </w:r>
    </w:p>
    <w:p>
      <w:pPr>
        <w:numPr>
          <w:ilvl w:val="0"/>
          <w:numId w:val="0"/>
        </w:numPr>
        <w:rPr>
          <w:rFonts w:hint="eastAsia"/>
          <w:color w:val="auto"/>
          <w:highlight w:val="none"/>
        </w:rPr>
      </w:pPr>
      <w:r>
        <w:rPr>
          <w:rFonts w:hint="eastAsia" w:ascii="仿宋" w:hAnsi="仿宋" w:eastAsia="仿宋" w:cs="仿宋"/>
          <w:color w:val="auto"/>
          <w:sz w:val="24"/>
          <w:highlight w:val="none"/>
          <w:lang w:val="en-US" w:eastAsia="zh-CN"/>
        </w:rPr>
        <w:t>4.1.3.1</w:t>
      </w:r>
      <w:r>
        <w:rPr>
          <w:rFonts w:hint="eastAsia" w:ascii="仿宋" w:hAnsi="仿宋" w:eastAsia="仿宋" w:cs="仿宋"/>
          <w:color w:val="auto"/>
          <w:sz w:val="24"/>
          <w:highlight w:val="none"/>
        </w:rPr>
        <w:t>中小企业声明函（所投产品制造商为中小企业时提交本函，所属行业应符合采购文件中明确的本项目所属行业）</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auto"/>
          <w:sz w:val="24"/>
          <w:highlight w:val="none"/>
        </w:rPr>
      </w:pPr>
      <w:r>
        <w:rPr>
          <w:rFonts w:hint="eastAsia" w:ascii="仿宋" w:hAnsi="仿宋" w:eastAsia="仿宋" w:cs="仿宋"/>
          <w:b/>
          <w:color w:val="auto"/>
          <w:sz w:val="30"/>
          <w:szCs w:val="30"/>
          <w:highlight w:val="none"/>
          <w:lang w:val="hr-HR"/>
        </w:rPr>
        <w:t>中小企业声明函（货物）</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本公司（联合体）郑重声明，根据《政府采购促进中小企业发展管理办法》（财库﹝2020﹞46</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 号）的规定，本公司（联合体）参加（单位名称）的（项目名称）采购活动，提供的货物全部由符合政策要求的中小企业制造。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1.（标的名称），属于（采购文件中明确的所属行业）行业；制造商为（</w:t>
      </w: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），从业人员__________________人，营业收入为__________________万元，资产总额为__________________万元1，属于（中型企业、小型企业、微型企业）；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2.（标的名称），属于（采购文件中明确的所属行业）行业；制造商为（</w:t>
      </w: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），从业人员__________________人，营业收入为__________________万元，资产总额为__________________万元1，属于（中型企业、小型企业、微型企业）；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（盖章）：__________________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1：从业人员、营业收入、资产总额填报上一年度数据，无上一年度数据的新成立企业可不填报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应当对其出具的《中小企业声明函》真实性负责，</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出具的《中小企业声明函》内容不实的，属于提供虚假材料谋取</w:t>
      </w:r>
      <w:r>
        <w:rPr>
          <w:rFonts w:hint="eastAsia" w:ascii="仿宋" w:hAnsi="仿宋" w:eastAsia="仿宋" w:cs="仿宋"/>
          <w:color w:val="auto"/>
          <w:sz w:val="24"/>
          <w:highlight w:val="none"/>
          <w:lang w:val="en-US" w:eastAsia="zh-CN"/>
        </w:rPr>
        <w:t>成交</w:t>
      </w:r>
      <w:r>
        <w:rPr>
          <w:rFonts w:hint="eastAsia" w:ascii="仿宋" w:hAnsi="仿宋" w:eastAsia="仿宋" w:cs="仿宋"/>
          <w:color w:val="auto"/>
          <w:sz w:val="24"/>
          <w:highlight w:val="none"/>
        </w:rPr>
        <w:t>。在实际操作中，</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希望获得中小企业扶持政策支持的，应从制造商处获得充分、准确的信息。对相关制造商信息了解不充分，或者不能确定相关信息真实、准确的，不建议出具《中小企业声明函》。</w:t>
      </w:r>
    </w:p>
    <w:p>
      <w:pPr>
        <w:pStyle w:val="10"/>
        <w:numPr>
          <w:ilvl w:val="0"/>
          <w:numId w:val="0"/>
        </w:numPr>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中小企业声明函（承建本项目工程为中小企业或者承接本项目服务为中小企业时提交本函，所属行业应符合采购文件中明确的本项目所属行业）</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4.1.3.2</w:t>
      </w:r>
      <w:r>
        <w:rPr>
          <w:rFonts w:hint="eastAsia" w:ascii="仿宋" w:hAnsi="仿宋" w:eastAsia="仿宋" w:cs="仿宋"/>
          <w:color w:val="auto"/>
          <w:sz w:val="24"/>
          <w:highlight w:val="none"/>
        </w:rPr>
        <w:t>中小企业声明函（承建本项目工程为中小企业或者承接本项目服务为中小企业时提交本函，所属行业应符合采购文件中明确的本项目所属行业）</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lang w:val="hr-HR"/>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lang w:val="hr-HR"/>
        </w:rPr>
      </w:pPr>
      <w:r>
        <w:rPr>
          <w:rFonts w:hint="eastAsia" w:ascii="仿宋" w:hAnsi="仿宋" w:eastAsia="仿宋" w:cs="仿宋"/>
          <w:b/>
          <w:color w:val="auto"/>
          <w:sz w:val="30"/>
          <w:szCs w:val="30"/>
          <w:highlight w:val="none"/>
          <w:lang w:val="hr-HR"/>
        </w:rPr>
        <w:t>中小企业声明函（工程、服务）</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1.（标的名称），属于（采购文件中明确的所属行业）行业；承建（承接）企业为（</w:t>
      </w: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），从业人员__________________人，营业收入为__________________万元，资产总额为__________________万元1，属于（中型企业、小型企业、微型企业）；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2.（标的名称），属于（采购文件中明确的所属行业）行业；承建（承接）企业为（</w:t>
      </w: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），从业人员__________________人，营业收入为__________________万元，资产总额为__________________万元1，属于（中型企业、小型企业、微型企业）；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（盖章）：__________________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1：从业人员、营业收入、资产总额填报上一年度数据，无上一年度数据的新成立企业可不填报。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应当自行核实是否属于小微企业，并认真填写声明函，若有虚假将追究其责任。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highlight w:val="none"/>
          <w:lang w:val="en-US" w:eastAsia="zh-CN"/>
        </w:rPr>
        <w:t>4.1.4</w:t>
      </w:r>
      <w:r>
        <w:rPr>
          <w:rFonts w:hint="eastAsia" w:ascii="仿宋" w:hAnsi="仿宋" w:eastAsia="仿宋" w:cs="仿宋"/>
          <w:color w:val="auto"/>
          <w:sz w:val="24"/>
        </w:rPr>
        <w:t>（以下格式文件由供应商根据需要选用）</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lang w:val="hr-HR"/>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lang w:val="hr-HR"/>
        </w:rPr>
      </w:pPr>
      <w:r>
        <w:rPr>
          <w:rFonts w:hint="eastAsia" w:ascii="仿宋" w:hAnsi="仿宋" w:eastAsia="仿宋" w:cs="仿宋"/>
          <w:b/>
          <w:color w:val="auto"/>
          <w:sz w:val="30"/>
          <w:szCs w:val="30"/>
          <w:highlight w:val="none"/>
          <w:lang w:val="hr-HR"/>
        </w:rPr>
        <w:t>监狱企业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提供由监狱管理局、戒毒管理局（含新疆生产建设兵团）出具的属于监狱企业的证明文件。</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（以下格式文件由供应商根据需要选用）</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lang w:val="hr-HR"/>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lang w:val="hr-HR"/>
        </w:rPr>
      </w:pPr>
      <w:r>
        <w:rPr>
          <w:rFonts w:hint="eastAsia" w:ascii="仿宋" w:hAnsi="仿宋" w:eastAsia="仿宋" w:cs="仿宋"/>
          <w:b/>
          <w:color w:val="auto"/>
          <w:sz w:val="30"/>
          <w:szCs w:val="30"/>
          <w:highlight w:val="none"/>
          <w:lang w:val="hr-HR"/>
        </w:rPr>
        <w:t>残疾人福利性单位声明函</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本单位郑重声明，根据《财政部 民政部 中国残疾人联合会关于促进残疾人就业政府采购政策的通知》（财库〔2017〕</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（盖章）：__________________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注：本函未填写或未勾选视作未</w:t>
      </w:r>
      <w:r>
        <w:rPr>
          <w:rFonts w:hint="eastAsia" w:ascii="仿宋" w:hAnsi="仿宋" w:eastAsia="仿宋" w:cs="仿宋"/>
          <w:color w:val="auto"/>
          <w:sz w:val="24"/>
          <w:highlight w:val="none"/>
          <w:lang w:eastAsia="zh-CN"/>
        </w:rPr>
        <w:t>作</w:t>
      </w:r>
      <w:r>
        <w:rPr>
          <w:rFonts w:hint="eastAsia" w:ascii="仿宋" w:hAnsi="仿宋" w:eastAsia="仿宋" w:cs="仿宋"/>
          <w:color w:val="auto"/>
          <w:sz w:val="24"/>
          <w:highlight w:val="none"/>
        </w:rPr>
        <w:t>声明。</w:t>
      </w:r>
    </w:p>
    <w:p>
      <w:pPr>
        <w:rPr>
          <w:rFonts w:hint="default"/>
          <w:color w:val="auto"/>
          <w:highlight w:val="none"/>
          <w:lang w:val="en-US" w:eastAsia="zh-CN"/>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pStyle w:val="2"/>
        <w:rPr>
          <w:rFonts w:hint="eastAsia"/>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4.2商务条款响应</w:t>
      </w:r>
    </w:p>
    <w:p>
      <w:pP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4.2.1 实质性响应商务条款</w:t>
      </w:r>
    </w:p>
    <w:p>
      <w:pPr>
        <w:rPr>
          <w:rFonts w:hint="eastAsia" w:ascii="仿宋" w:hAnsi="仿宋" w:eastAsia="仿宋" w:cs="仿宋"/>
          <w:b/>
          <w:color w:val="auto"/>
          <w:sz w:val="24"/>
          <w:highlight w:val="none"/>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077"/>
        <w:gridCol w:w="3651"/>
        <w:gridCol w:w="736"/>
        <w:gridCol w:w="1430"/>
        <w:gridCol w:w="1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8520" w:type="dxa"/>
            <w:gridSpan w:val="6"/>
            <w:noWrap w:val="0"/>
            <w:vAlign w:val="center"/>
          </w:tcPr>
          <w:p>
            <w:pPr>
              <w:spacing w:after="12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实质性（“</w:t>
            </w:r>
            <w:r>
              <w:rPr>
                <w:rFonts w:hint="eastAsia" w:ascii="仿宋" w:hAnsi="仿宋" w:eastAsia="仿宋" w:cs="仿宋"/>
                <w:b/>
                <w:color w:val="auto"/>
                <w:sz w:val="24"/>
                <w:highlight w:val="none"/>
              </w:rPr>
              <w:t>★</w:t>
            </w:r>
            <w:r>
              <w:rPr>
                <w:rFonts w:hint="eastAsia" w:ascii="仿宋" w:hAnsi="仿宋" w:eastAsia="仿宋" w:cs="仿宋"/>
                <w:color w:val="auto"/>
                <w:sz w:val="24"/>
                <w:highlight w:val="none"/>
              </w:rPr>
              <w:t>”项）商务条款响应表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596" w:type="dxa"/>
            <w:shd w:val="clear" w:color="auto" w:fill="F1F1F1"/>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1077" w:type="dxa"/>
            <w:shd w:val="clear" w:color="auto" w:fill="F1F1F1"/>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名称</w:t>
            </w:r>
          </w:p>
        </w:tc>
        <w:tc>
          <w:tcPr>
            <w:tcW w:w="3651" w:type="dxa"/>
            <w:shd w:val="clear" w:color="auto" w:fill="F1F1F1"/>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要求</w:t>
            </w:r>
          </w:p>
        </w:tc>
        <w:tc>
          <w:tcPr>
            <w:tcW w:w="736" w:type="dxa"/>
            <w:shd w:val="clear" w:color="auto" w:fill="F1F1F1"/>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是否响应</w:t>
            </w:r>
          </w:p>
        </w:tc>
        <w:tc>
          <w:tcPr>
            <w:tcW w:w="1430" w:type="dxa"/>
            <w:shd w:val="clear" w:color="auto" w:fill="F1F1F1"/>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偏离情况（正/负/无）</w:t>
            </w:r>
          </w:p>
        </w:tc>
        <w:tc>
          <w:tcPr>
            <w:tcW w:w="1030" w:type="dxa"/>
            <w:shd w:val="clear" w:color="auto" w:fill="F1F1F1"/>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96" w:type="dxa"/>
            <w:noWrap w:val="0"/>
            <w:vAlign w:val="center"/>
          </w:tcPr>
          <w:p>
            <w:pPr>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w:t>
            </w:r>
          </w:p>
        </w:tc>
        <w:tc>
          <w:tcPr>
            <w:tcW w:w="1077" w:type="dxa"/>
            <w:noWrap w:val="0"/>
            <w:vAlign w:val="center"/>
          </w:tcPr>
          <w:p>
            <w:pPr>
              <w:spacing w:line="380" w:lineRule="exact"/>
              <w:jc w:val="center"/>
              <w:rPr>
                <w:rFonts w:hint="eastAsia" w:ascii="仿宋" w:hAnsi="仿宋" w:eastAsia="仿宋" w:cs="仿宋"/>
                <w:color w:val="auto"/>
                <w:sz w:val="21"/>
                <w:szCs w:val="21"/>
                <w:highlight w:val="none"/>
                <w:lang w:val="en-US" w:eastAsia="zh-CN"/>
              </w:rPr>
            </w:pPr>
          </w:p>
        </w:tc>
        <w:tc>
          <w:tcPr>
            <w:tcW w:w="3651" w:type="dxa"/>
            <w:noWrap w:val="0"/>
            <w:vAlign w:val="center"/>
          </w:tcPr>
          <w:p>
            <w:pPr>
              <w:adjustRightInd w:val="0"/>
              <w:snapToGrid w:val="0"/>
              <w:spacing w:line="360" w:lineRule="auto"/>
              <w:jc w:val="center"/>
              <w:rPr>
                <w:rFonts w:hint="eastAsia" w:ascii="仿宋" w:hAnsi="仿宋" w:eastAsia="仿宋" w:cs="仿宋"/>
                <w:color w:val="auto"/>
                <w:sz w:val="21"/>
                <w:szCs w:val="21"/>
                <w:highlight w:val="none"/>
                <w:lang w:val="en-US" w:eastAsia="zh-CN"/>
              </w:rPr>
            </w:pPr>
          </w:p>
        </w:tc>
        <w:tc>
          <w:tcPr>
            <w:tcW w:w="736" w:type="dxa"/>
            <w:noWrap w:val="0"/>
            <w:vAlign w:val="center"/>
          </w:tcPr>
          <w:p>
            <w:pPr>
              <w:spacing w:line="380" w:lineRule="exact"/>
              <w:ind w:left="40" w:leftChars="19"/>
              <w:jc w:val="left"/>
              <w:rPr>
                <w:rFonts w:hint="eastAsia" w:ascii="仿宋" w:hAnsi="仿宋" w:eastAsia="仿宋" w:cs="仿宋"/>
                <w:color w:val="auto"/>
                <w:szCs w:val="21"/>
                <w:highlight w:val="none"/>
                <w:lang w:val="zh-CN"/>
              </w:rPr>
            </w:pPr>
          </w:p>
        </w:tc>
        <w:tc>
          <w:tcPr>
            <w:tcW w:w="1430" w:type="dxa"/>
            <w:noWrap w:val="0"/>
            <w:vAlign w:val="center"/>
          </w:tcPr>
          <w:p>
            <w:pPr>
              <w:spacing w:line="380" w:lineRule="exact"/>
              <w:ind w:left="40" w:leftChars="19"/>
              <w:jc w:val="left"/>
              <w:rPr>
                <w:rFonts w:hint="eastAsia" w:ascii="仿宋" w:hAnsi="仿宋" w:eastAsia="仿宋" w:cs="仿宋"/>
                <w:color w:val="auto"/>
                <w:szCs w:val="21"/>
                <w:highlight w:val="none"/>
                <w:lang w:val="zh-CN"/>
              </w:rPr>
            </w:pPr>
          </w:p>
        </w:tc>
        <w:tc>
          <w:tcPr>
            <w:tcW w:w="1030" w:type="dxa"/>
            <w:noWrap w:val="0"/>
            <w:vAlign w:val="center"/>
          </w:tcPr>
          <w:p>
            <w:pPr>
              <w:spacing w:line="380" w:lineRule="exact"/>
              <w:ind w:left="40" w:leftChars="19"/>
              <w:jc w:val="left"/>
              <w:rPr>
                <w:rFonts w:hint="eastAsia" w:ascii="仿宋" w:hAnsi="仿宋" w:eastAsia="仿宋" w:cs="仿宋"/>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96" w:type="dxa"/>
            <w:noWrap w:val="0"/>
            <w:vAlign w:val="center"/>
          </w:tcPr>
          <w:p>
            <w:pPr>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w:t>
            </w:r>
          </w:p>
        </w:tc>
        <w:tc>
          <w:tcPr>
            <w:tcW w:w="1077" w:type="dxa"/>
            <w:noWrap w:val="0"/>
            <w:vAlign w:val="center"/>
          </w:tcPr>
          <w:p>
            <w:pPr>
              <w:jc w:val="center"/>
              <w:rPr>
                <w:rFonts w:hint="eastAsia" w:ascii="仿宋" w:hAnsi="仿宋" w:eastAsia="仿宋" w:cs="仿宋"/>
                <w:color w:val="auto"/>
                <w:sz w:val="21"/>
                <w:szCs w:val="21"/>
                <w:highlight w:val="none"/>
              </w:rPr>
            </w:pPr>
          </w:p>
        </w:tc>
        <w:tc>
          <w:tcPr>
            <w:tcW w:w="3651" w:type="dxa"/>
            <w:noWrap w:val="0"/>
            <w:vAlign w:val="center"/>
          </w:tcPr>
          <w:p>
            <w:pPr>
              <w:adjustRightInd w:val="0"/>
              <w:snapToGrid w:val="0"/>
              <w:spacing w:line="360" w:lineRule="auto"/>
              <w:jc w:val="center"/>
              <w:rPr>
                <w:rFonts w:hint="eastAsia" w:ascii="仿宋" w:hAnsi="仿宋" w:eastAsia="仿宋" w:cs="仿宋"/>
                <w:color w:val="auto"/>
                <w:sz w:val="21"/>
                <w:szCs w:val="21"/>
                <w:highlight w:val="none"/>
              </w:rPr>
            </w:pPr>
          </w:p>
        </w:tc>
        <w:tc>
          <w:tcPr>
            <w:tcW w:w="736" w:type="dxa"/>
            <w:noWrap w:val="0"/>
            <w:vAlign w:val="top"/>
          </w:tcPr>
          <w:p>
            <w:pPr>
              <w:rPr>
                <w:rFonts w:hint="eastAsia" w:ascii="仿宋" w:hAnsi="仿宋" w:eastAsia="仿宋" w:cs="仿宋"/>
                <w:color w:val="auto"/>
                <w:szCs w:val="21"/>
                <w:highlight w:val="none"/>
              </w:rPr>
            </w:pPr>
          </w:p>
        </w:tc>
        <w:tc>
          <w:tcPr>
            <w:tcW w:w="1430" w:type="dxa"/>
            <w:noWrap w:val="0"/>
            <w:vAlign w:val="top"/>
          </w:tcPr>
          <w:p>
            <w:pPr>
              <w:rPr>
                <w:rFonts w:hint="eastAsia" w:ascii="仿宋" w:hAnsi="仿宋" w:eastAsia="仿宋" w:cs="仿宋"/>
                <w:color w:val="auto"/>
                <w:szCs w:val="21"/>
                <w:highlight w:val="none"/>
              </w:rPr>
            </w:pPr>
          </w:p>
        </w:tc>
        <w:tc>
          <w:tcPr>
            <w:tcW w:w="1030" w:type="dxa"/>
            <w:noWrap w:val="0"/>
            <w:vAlign w:val="top"/>
          </w:tcPr>
          <w:p>
            <w:pP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96" w:type="dxa"/>
            <w:noWrap w:val="0"/>
            <w:vAlign w:val="center"/>
          </w:tcPr>
          <w:p>
            <w:pPr>
              <w:jc w:val="center"/>
              <w:rPr>
                <w:rFonts w:hint="eastAsia" w:ascii="仿宋" w:hAnsi="仿宋" w:eastAsia="仿宋" w:cs="仿宋"/>
                <w:color w:val="auto"/>
                <w:szCs w:val="21"/>
                <w:highlight w:val="none"/>
                <w:lang w:val="en-US" w:eastAsia="zh-CN"/>
              </w:rPr>
            </w:pPr>
          </w:p>
        </w:tc>
        <w:tc>
          <w:tcPr>
            <w:tcW w:w="1077" w:type="dxa"/>
            <w:noWrap w:val="0"/>
            <w:vAlign w:val="center"/>
          </w:tcPr>
          <w:p>
            <w:pPr>
              <w:jc w:val="center"/>
              <w:rPr>
                <w:rFonts w:hint="eastAsia" w:ascii="仿宋" w:hAnsi="仿宋" w:eastAsia="仿宋" w:cs="仿宋"/>
                <w:b/>
                <w:bCs/>
                <w:i w:val="0"/>
                <w:color w:val="auto"/>
                <w:kern w:val="0"/>
                <w:sz w:val="22"/>
                <w:szCs w:val="22"/>
                <w:highlight w:val="none"/>
                <w:u w:val="none"/>
                <w:lang w:val="en-US" w:eastAsia="zh-CN" w:bidi="ar"/>
              </w:rPr>
            </w:pPr>
          </w:p>
        </w:tc>
        <w:tc>
          <w:tcPr>
            <w:tcW w:w="3651" w:type="dxa"/>
            <w:noWrap w:val="0"/>
            <w:vAlign w:val="top"/>
          </w:tcPr>
          <w:p>
            <w:pPr>
              <w:jc w:val="center"/>
              <w:rPr>
                <w:rFonts w:hint="eastAsia" w:ascii="仿宋" w:hAnsi="仿宋" w:eastAsia="仿宋" w:cs="仿宋"/>
                <w:b/>
                <w:bCs/>
                <w:i w:val="0"/>
                <w:color w:val="auto"/>
                <w:kern w:val="0"/>
                <w:sz w:val="22"/>
                <w:szCs w:val="22"/>
                <w:highlight w:val="none"/>
                <w:u w:val="none"/>
                <w:lang w:val="en-US" w:eastAsia="zh-CN" w:bidi="ar"/>
              </w:rPr>
            </w:pPr>
          </w:p>
        </w:tc>
        <w:tc>
          <w:tcPr>
            <w:tcW w:w="736" w:type="dxa"/>
            <w:noWrap w:val="0"/>
            <w:vAlign w:val="top"/>
          </w:tcPr>
          <w:p>
            <w:pPr>
              <w:rPr>
                <w:rFonts w:hint="eastAsia" w:ascii="仿宋" w:hAnsi="仿宋" w:eastAsia="仿宋" w:cs="仿宋"/>
                <w:color w:val="auto"/>
                <w:szCs w:val="21"/>
                <w:highlight w:val="none"/>
              </w:rPr>
            </w:pPr>
          </w:p>
        </w:tc>
        <w:tc>
          <w:tcPr>
            <w:tcW w:w="1430" w:type="dxa"/>
            <w:noWrap w:val="0"/>
            <w:vAlign w:val="top"/>
          </w:tcPr>
          <w:p>
            <w:pPr>
              <w:rPr>
                <w:rFonts w:hint="eastAsia" w:ascii="仿宋" w:hAnsi="仿宋" w:eastAsia="仿宋" w:cs="仿宋"/>
                <w:color w:val="auto"/>
                <w:szCs w:val="21"/>
                <w:highlight w:val="none"/>
              </w:rPr>
            </w:pPr>
          </w:p>
        </w:tc>
        <w:tc>
          <w:tcPr>
            <w:tcW w:w="1030" w:type="dxa"/>
            <w:noWrap w:val="0"/>
            <w:vAlign w:val="top"/>
          </w:tcPr>
          <w:p>
            <w:pPr>
              <w:rPr>
                <w:rFonts w:hint="eastAsia" w:ascii="仿宋" w:hAnsi="仿宋" w:eastAsia="仿宋" w:cs="仿宋"/>
                <w:color w:val="auto"/>
                <w:szCs w:val="21"/>
                <w:highlight w:val="none"/>
              </w:rPr>
            </w:pPr>
          </w:p>
        </w:tc>
      </w:tr>
    </w:tbl>
    <w:p>
      <w:pPr>
        <w:rPr>
          <w:rFonts w:hint="eastAsia" w:ascii="仿宋" w:hAnsi="仿宋" w:eastAsia="仿宋" w:cs="仿宋"/>
          <w:color w:val="auto"/>
          <w:sz w:val="24"/>
          <w:szCs w:val="24"/>
          <w:highlight w:val="none"/>
        </w:rPr>
      </w:pPr>
    </w:p>
    <w:p>
      <w:pPr>
        <w:adjustRightInd w:val="0"/>
        <w:snapToGrid w:val="0"/>
        <w:spacing w:line="300" w:lineRule="auto"/>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rPr>
        <w:t>注：1.</w:t>
      </w:r>
      <w:r>
        <w:rPr>
          <w:rFonts w:hint="eastAsia" w:ascii="仿宋" w:hAnsi="仿宋" w:eastAsia="仿宋" w:cs="仿宋"/>
          <w:color w:val="auto"/>
          <w:sz w:val="24"/>
          <w:highlight w:val="none"/>
          <w:lang w:val="en-GB"/>
        </w:rPr>
        <w:t>响应供应商</w:t>
      </w:r>
      <w:r>
        <w:rPr>
          <w:rFonts w:hint="eastAsia" w:ascii="仿宋" w:hAnsi="仿宋" w:eastAsia="仿宋" w:cs="仿宋"/>
          <w:color w:val="auto"/>
          <w:sz w:val="24"/>
          <w:highlight w:val="none"/>
        </w:rPr>
        <w:t>响应供应商必须对上述一般上述实质性商务条款逐条响应，</w:t>
      </w:r>
      <w:r>
        <w:rPr>
          <w:rFonts w:hint="eastAsia" w:ascii="仿宋" w:hAnsi="仿宋" w:eastAsia="仿宋" w:cs="仿宋"/>
          <w:b/>
          <w:bCs/>
          <w:color w:val="auto"/>
          <w:sz w:val="24"/>
          <w:highlight w:val="none"/>
        </w:rPr>
        <w:t>如有缺漏，缺漏项视同不符合比选要求。</w:t>
      </w:r>
      <w:r>
        <w:rPr>
          <w:rFonts w:hint="eastAsia" w:ascii="仿宋" w:hAnsi="仿宋" w:eastAsia="仿宋" w:cs="仿宋"/>
          <w:color w:val="auto"/>
          <w:sz w:val="24"/>
          <w:highlight w:val="none"/>
        </w:rPr>
        <w:t>标“</w:t>
      </w:r>
      <w:r>
        <w:rPr>
          <w:rFonts w:hint="eastAsia" w:ascii="仿宋" w:hAnsi="仿宋" w:eastAsia="仿宋" w:cs="仿宋"/>
          <w:b/>
          <w:color w:val="auto"/>
          <w:sz w:val="24"/>
          <w:highlight w:val="none"/>
        </w:rPr>
        <w:t>★</w:t>
      </w:r>
      <w:r>
        <w:rPr>
          <w:rFonts w:hint="eastAsia" w:ascii="仿宋" w:hAnsi="仿宋" w:eastAsia="仿宋" w:cs="仿宋"/>
          <w:color w:val="auto"/>
          <w:sz w:val="24"/>
          <w:highlight w:val="none"/>
        </w:rPr>
        <w:t>”项为不可负偏离（劣于），任何一项负偏离该响应无效。</w:t>
      </w:r>
      <w:r>
        <w:rPr>
          <w:rFonts w:hint="eastAsia" w:ascii="仿宋" w:hAnsi="仿宋" w:eastAsia="仿宋" w:cs="仿宋"/>
          <w:color w:val="auto"/>
          <w:sz w:val="24"/>
          <w:highlight w:val="none"/>
          <w:lang w:val="en-GB"/>
        </w:rPr>
        <w:t>响应供应商请在“是否响应”栏内填“是”或“否”（不得空白，空白视为“否”），并对照偏离情况请在“偏离说明”栏内扼要说明偏离情况，不响应视为负偏离。</w:t>
      </w:r>
    </w:p>
    <w:p>
      <w:pPr>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GB"/>
        </w:rPr>
        <w:t>2.本表内容不得擅自修改。</w:t>
      </w: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pStyle w:val="4"/>
        <w:spacing w:before="0" w:after="0"/>
        <w:jc w:val="left"/>
        <w:rPr>
          <w:rFonts w:hint="eastAsia" w:ascii="仿宋" w:hAnsi="仿宋" w:eastAsia="仿宋" w:cs="仿宋"/>
          <w:color w:val="auto"/>
          <w:highlight w:val="none"/>
        </w:rPr>
      </w:pPr>
      <w:r>
        <w:rPr>
          <w:rFonts w:hint="eastAsia" w:ascii="仿宋" w:hAnsi="仿宋" w:eastAsia="仿宋" w:cs="仿宋"/>
          <w:color w:val="auto"/>
          <w:sz w:val="24"/>
          <w:szCs w:val="24"/>
          <w:lang w:val="en-US" w:eastAsia="zh-CN"/>
        </w:rPr>
        <w:t>4.2.2</w:t>
      </w:r>
      <w:r>
        <w:rPr>
          <w:rFonts w:hint="eastAsia" w:ascii="仿宋" w:hAnsi="仿宋" w:eastAsia="仿宋" w:cs="仿宋"/>
          <w:color w:val="auto"/>
          <w:sz w:val="24"/>
          <w:szCs w:val="24"/>
          <w:highlight w:val="none"/>
        </w:rPr>
        <w:t>一般</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DOCVARIABLE  商务条款响应表开始  \* MERGEFORMAT </w:instrTex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DOCVARIABLE  商务条款响应表开始  \* MERGEFORMAT </w:instrTex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商务条款响应表</w:t>
      </w:r>
    </w:p>
    <w:tbl>
      <w:tblPr>
        <w:tblStyle w:val="16"/>
        <w:tblW w:w="8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3947"/>
        <w:gridCol w:w="1381"/>
        <w:gridCol w:w="1322"/>
        <w:gridCol w:w="1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shd w:val="clear" w:color="auto" w:fill="F3F3F3"/>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3947" w:type="dxa"/>
            <w:shd w:val="clear" w:color="auto" w:fill="F3F3F3"/>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一般商务条款要求</w:t>
            </w:r>
          </w:p>
        </w:tc>
        <w:tc>
          <w:tcPr>
            <w:tcW w:w="1381" w:type="dxa"/>
            <w:shd w:val="clear" w:color="auto" w:fill="F3F3F3"/>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是否响应</w:t>
            </w:r>
          </w:p>
        </w:tc>
        <w:tc>
          <w:tcPr>
            <w:tcW w:w="1322" w:type="dxa"/>
            <w:shd w:val="clear" w:color="auto" w:fill="F3F3F3"/>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偏离情况（正/负/无）</w:t>
            </w:r>
          </w:p>
        </w:tc>
        <w:tc>
          <w:tcPr>
            <w:tcW w:w="1391" w:type="dxa"/>
            <w:shd w:val="clear" w:color="auto" w:fill="F3F3F3"/>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517"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3947" w:type="dxa"/>
            <w:noWrap w:val="0"/>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完全理解并接受合同条款要求</w:t>
            </w:r>
          </w:p>
        </w:tc>
        <w:tc>
          <w:tcPr>
            <w:tcW w:w="1381" w:type="dxa"/>
            <w:noWrap w:val="0"/>
            <w:vAlign w:val="center"/>
          </w:tcPr>
          <w:p>
            <w:pPr>
              <w:pStyle w:val="23"/>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rPr>
            </w:pPr>
          </w:p>
        </w:tc>
        <w:tc>
          <w:tcPr>
            <w:tcW w:w="1322" w:type="dxa"/>
            <w:noWrap w:val="0"/>
            <w:vAlign w:val="center"/>
          </w:tcPr>
          <w:p>
            <w:pPr>
              <w:jc w:val="center"/>
              <w:rPr>
                <w:rFonts w:hint="eastAsia" w:ascii="仿宋" w:hAnsi="仿宋" w:eastAsia="仿宋" w:cs="仿宋"/>
                <w:color w:val="auto"/>
                <w:szCs w:val="21"/>
                <w:highlight w:val="none"/>
              </w:rPr>
            </w:pPr>
          </w:p>
        </w:tc>
        <w:tc>
          <w:tcPr>
            <w:tcW w:w="1391" w:type="dxa"/>
            <w:noWrap w:val="0"/>
            <w:vAlign w:val="center"/>
          </w:tcPr>
          <w:p>
            <w:pPr>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3947" w:type="dxa"/>
            <w:noWrap w:val="0"/>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完全理解并接受对合格响应供应商、合格的货物、工程和服务要求</w:t>
            </w:r>
          </w:p>
        </w:tc>
        <w:tc>
          <w:tcPr>
            <w:tcW w:w="1381" w:type="dxa"/>
            <w:noWrap w:val="0"/>
            <w:vAlign w:val="center"/>
          </w:tcPr>
          <w:p>
            <w:pPr>
              <w:pStyle w:val="23"/>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rPr>
            </w:pPr>
          </w:p>
        </w:tc>
        <w:tc>
          <w:tcPr>
            <w:tcW w:w="1322" w:type="dxa"/>
            <w:noWrap w:val="0"/>
            <w:vAlign w:val="center"/>
          </w:tcPr>
          <w:p>
            <w:pPr>
              <w:jc w:val="center"/>
              <w:rPr>
                <w:rFonts w:hint="eastAsia" w:ascii="仿宋" w:hAnsi="仿宋" w:eastAsia="仿宋" w:cs="仿宋"/>
                <w:color w:val="auto"/>
                <w:szCs w:val="21"/>
                <w:highlight w:val="none"/>
              </w:rPr>
            </w:pPr>
          </w:p>
        </w:tc>
        <w:tc>
          <w:tcPr>
            <w:tcW w:w="1391" w:type="dxa"/>
            <w:noWrap w:val="0"/>
            <w:vAlign w:val="center"/>
          </w:tcPr>
          <w:p>
            <w:pPr>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3947" w:type="dxa"/>
            <w:noWrap w:val="0"/>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完全理解并接受对响应供应商的各项须知、规约要求和责任义务</w:t>
            </w:r>
          </w:p>
        </w:tc>
        <w:tc>
          <w:tcPr>
            <w:tcW w:w="1381" w:type="dxa"/>
            <w:noWrap w:val="0"/>
            <w:vAlign w:val="center"/>
          </w:tcPr>
          <w:p>
            <w:pPr>
              <w:jc w:val="center"/>
              <w:rPr>
                <w:rFonts w:hint="eastAsia" w:ascii="仿宋" w:hAnsi="仿宋" w:eastAsia="仿宋" w:cs="仿宋"/>
                <w:color w:val="auto"/>
                <w:szCs w:val="21"/>
                <w:highlight w:val="none"/>
              </w:rPr>
            </w:pPr>
          </w:p>
        </w:tc>
        <w:tc>
          <w:tcPr>
            <w:tcW w:w="1322" w:type="dxa"/>
            <w:noWrap w:val="0"/>
            <w:vAlign w:val="center"/>
          </w:tcPr>
          <w:p>
            <w:pPr>
              <w:ind w:right="-35"/>
              <w:jc w:val="center"/>
              <w:rPr>
                <w:rFonts w:hint="eastAsia" w:ascii="仿宋" w:hAnsi="仿宋" w:eastAsia="仿宋" w:cs="仿宋"/>
                <w:color w:val="auto"/>
                <w:szCs w:val="21"/>
                <w:highlight w:val="none"/>
              </w:rPr>
            </w:pPr>
          </w:p>
        </w:tc>
        <w:tc>
          <w:tcPr>
            <w:tcW w:w="1391" w:type="dxa"/>
            <w:noWrap w:val="0"/>
            <w:vAlign w:val="center"/>
          </w:tcPr>
          <w:p>
            <w:pPr>
              <w:ind w:right="-35"/>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517"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4</w:t>
            </w:r>
          </w:p>
        </w:tc>
        <w:tc>
          <w:tcPr>
            <w:tcW w:w="3947" w:type="dxa"/>
            <w:noWrap w:val="0"/>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响应有效期：响应有效期为自递交响应文件起至确定正式成交人止不少于</w:t>
            </w:r>
            <w:r>
              <w:rPr>
                <w:rFonts w:hint="eastAsia" w:ascii="仿宋" w:hAnsi="仿宋" w:eastAsia="仿宋" w:cs="仿宋"/>
                <w:color w:val="auto"/>
                <w:szCs w:val="21"/>
                <w:highlight w:val="none"/>
                <w:u w:val="single"/>
              </w:rPr>
              <w:t xml:space="preserve">90 </w:t>
            </w:r>
            <w:r>
              <w:rPr>
                <w:rFonts w:hint="eastAsia" w:ascii="仿宋" w:hAnsi="仿宋" w:eastAsia="仿宋" w:cs="仿宋"/>
                <w:color w:val="auto"/>
                <w:szCs w:val="21"/>
                <w:highlight w:val="none"/>
              </w:rPr>
              <w:t>天，成交单位有效期至项目验收之日</w:t>
            </w:r>
          </w:p>
        </w:tc>
        <w:tc>
          <w:tcPr>
            <w:tcW w:w="1381" w:type="dxa"/>
            <w:noWrap w:val="0"/>
            <w:vAlign w:val="center"/>
          </w:tcPr>
          <w:p>
            <w:pPr>
              <w:jc w:val="center"/>
              <w:rPr>
                <w:rFonts w:hint="eastAsia" w:ascii="仿宋" w:hAnsi="仿宋" w:eastAsia="仿宋" w:cs="仿宋"/>
                <w:color w:val="auto"/>
                <w:szCs w:val="21"/>
                <w:highlight w:val="none"/>
              </w:rPr>
            </w:pPr>
          </w:p>
        </w:tc>
        <w:tc>
          <w:tcPr>
            <w:tcW w:w="1322" w:type="dxa"/>
            <w:noWrap w:val="0"/>
            <w:vAlign w:val="center"/>
          </w:tcPr>
          <w:p>
            <w:pPr>
              <w:ind w:right="-35"/>
              <w:jc w:val="center"/>
              <w:rPr>
                <w:rFonts w:hint="eastAsia" w:ascii="仿宋" w:hAnsi="仿宋" w:eastAsia="仿宋" w:cs="仿宋"/>
                <w:color w:val="auto"/>
                <w:szCs w:val="21"/>
                <w:highlight w:val="none"/>
              </w:rPr>
            </w:pPr>
          </w:p>
        </w:tc>
        <w:tc>
          <w:tcPr>
            <w:tcW w:w="1391" w:type="dxa"/>
            <w:noWrap w:val="0"/>
            <w:vAlign w:val="center"/>
          </w:tcPr>
          <w:p>
            <w:pPr>
              <w:ind w:right="-35"/>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17"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5</w:t>
            </w:r>
          </w:p>
        </w:tc>
        <w:tc>
          <w:tcPr>
            <w:tcW w:w="3947" w:type="dxa"/>
            <w:noWrap w:val="0"/>
            <w:vAlign w:val="center"/>
          </w:tcPr>
          <w:p>
            <w:pP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报价内容均涵盖报价要求之一切费用和伴随服务</w:t>
            </w:r>
          </w:p>
        </w:tc>
        <w:tc>
          <w:tcPr>
            <w:tcW w:w="1381" w:type="dxa"/>
            <w:noWrap w:val="0"/>
            <w:vAlign w:val="center"/>
          </w:tcPr>
          <w:p>
            <w:pPr>
              <w:jc w:val="center"/>
              <w:rPr>
                <w:rFonts w:hint="eastAsia" w:ascii="仿宋" w:hAnsi="仿宋" w:eastAsia="仿宋" w:cs="仿宋"/>
                <w:color w:val="auto"/>
                <w:szCs w:val="21"/>
                <w:highlight w:val="none"/>
              </w:rPr>
            </w:pPr>
          </w:p>
        </w:tc>
        <w:tc>
          <w:tcPr>
            <w:tcW w:w="1322" w:type="dxa"/>
            <w:noWrap w:val="0"/>
            <w:vAlign w:val="center"/>
          </w:tcPr>
          <w:p>
            <w:pPr>
              <w:ind w:right="-35"/>
              <w:jc w:val="center"/>
              <w:rPr>
                <w:rFonts w:hint="eastAsia" w:ascii="仿宋" w:hAnsi="仿宋" w:eastAsia="仿宋" w:cs="仿宋"/>
                <w:color w:val="auto"/>
                <w:szCs w:val="21"/>
                <w:highlight w:val="none"/>
              </w:rPr>
            </w:pPr>
          </w:p>
        </w:tc>
        <w:tc>
          <w:tcPr>
            <w:tcW w:w="1391" w:type="dxa"/>
            <w:noWrap w:val="0"/>
            <w:vAlign w:val="center"/>
          </w:tcPr>
          <w:p>
            <w:pPr>
              <w:ind w:right="-35"/>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6</w:t>
            </w:r>
          </w:p>
        </w:tc>
        <w:tc>
          <w:tcPr>
            <w:tcW w:w="3947" w:type="dxa"/>
            <w:noWrap w:val="0"/>
            <w:vAlign w:val="center"/>
          </w:tcPr>
          <w:p>
            <w:pPr>
              <w:rPr>
                <w:rFonts w:hint="eastAsia" w:ascii="仿宋" w:hAnsi="仿宋" w:eastAsia="仿宋" w:cs="仿宋"/>
                <w:color w:val="auto"/>
                <w:szCs w:val="21"/>
                <w:highlight w:val="none"/>
                <w:lang w:val="en-GB"/>
              </w:rPr>
            </w:pPr>
            <w:r>
              <w:rPr>
                <w:rFonts w:hint="eastAsia" w:ascii="仿宋" w:hAnsi="仿宋" w:eastAsia="仿宋" w:cs="仿宋"/>
                <w:color w:val="auto"/>
                <w:szCs w:val="21"/>
                <w:highlight w:val="none"/>
                <w:lang w:val="en-GB"/>
              </w:rPr>
              <w:t>同意接受合同范本所列述的各项条款</w:t>
            </w:r>
          </w:p>
        </w:tc>
        <w:tc>
          <w:tcPr>
            <w:tcW w:w="1381" w:type="dxa"/>
            <w:noWrap w:val="0"/>
            <w:vAlign w:val="center"/>
          </w:tcPr>
          <w:p>
            <w:pPr>
              <w:jc w:val="center"/>
              <w:rPr>
                <w:rFonts w:hint="eastAsia" w:ascii="仿宋" w:hAnsi="仿宋" w:eastAsia="仿宋" w:cs="仿宋"/>
                <w:color w:val="auto"/>
                <w:szCs w:val="21"/>
                <w:highlight w:val="none"/>
              </w:rPr>
            </w:pPr>
          </w:p>
        </w:tc>
        <w:tc>
          <w:tcPr>
            <w:tcW w:w="1322" w:type="dxa"/>
            <w:noWrap w:val="0"/>
            <w:vAlign w:val="center"/>
          </w:tcPr>
          <w:p>
            <w:pPr>
              <w:ind w:right="-35"/>
              <w:jc w:val="center"/>
              <w:rPr>
                <w:rFonts w:hint="eastAsia" w:ascii="仿宋" w:hAnsi="仿宋" w:eastAsia="仿宋" w:cs="仿宋"/>
                <w:color w:val="auto"/>
                <w:szCs w:val="21"/>
                <w:highlight w:val="none"/>
              </w:rPr>
            </w:pPr>
          </w:p>
        </w:tc>
        <w:tc>
          <w:tcPr>
            <w:tcW w:w="1391" w:type="dxa"/>
            <w:noWrap w:val="0"/>
            <w:vAlign w:val="center"/>
          </w:tcPr>
          <w:p>
            <w:pPr>
              <w:ind w:right="-35"/>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17" w:type="dxa"/>
            <w:noWrap w:val="0"/>
            <w:vAlign w:val="center"/>
          </w:tcPr>
          <w:p>
            <w:pPr>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w:t>
            </w:r>
          </w:p>
        </w:tc>
        <w:tc>
          <w:tcPr>
            <w:tcW w:w="3947" w:type="dxa"/>
            <w:noWrap w:val="0"/>
            <w:vAlign w:val="center"/>
          </w:tcPr>
          <w:p>
            <w:pP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同意按本项目要求缴付相关款项</w:t>
            </w:r>
          </w:p>
        </w:tc>
        <w:tc>
          <w:tcPr>
            <w:tcW w:w="1381" w:type="dxa"/>
            <w:noWrap w:val="0"/>
            <w:vAlign w:val="center"/>
          </w:tcPr>
          <w:p>
            <w:pPr>
              <w:jc w:val="center"/>
              <w:rPr>
                <w:rFonts w:hint="eastAsia" w:ascii="仿宋" w:hAnsi="仿宋" w:eastAsia="仿宋" w:cs="仿宋"/>
                <w:color w:val="auto"/>
                <w:szCs w:val="21"/>
                <w:highlight w:val="none"/>
              </w:rPr>
            </w:pPr>
          </w:p>
        </w:tc>
        <w:tc>
          <w:tcPr>
            <w:tcW w:w="1322" w:type="dxa"/>
            <w:noWrap w:val="0"/>
            <w:vAlign w:val="center"/>
          </w:tcPr>
          <w:p>
            <w:pPr>
              <w:pStyle w:val="23"/>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rPr>
            </w:pPr>
          </w:p>
        </w:tc>
        <w:tc>
          <w:tcPr>
            <w:tcW w:w="1391" w:type="dxa"/>
            <w:noWrap w:val="0"/>
            <w:vAlign w:val="center"/>
          </w:tcPr>
          <w:p>
            <w:pPr>
              <w:pStyle w:val="23"/>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17" w:type="dxa"/>
            <w:noWrap w:val="0"/>
            <w:vAlign w:val="center"/>
          </w:tcPr>
          <w:p>
            <w:pPr>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w:t>
            </w:r>
          </w:p>
        </w:tc>
        <w:tc>
          <w:tcPr>
            <w:tcW w:w="3947" w:type="dxa"/>
            <w:noWrap w:val="0"/>
            <w:vAlign w:val="center"/>
          </w:tcPr>
          <w:p>
            <w:pPr>
              <w:rPr>
                <w:rFonts w:hint="eastAsia" w:ascii="仿宋" w:hAnsi="仿宋" w:eastAsia="仿宋" w:cs="仿宋"/>
                <w:color w:val="auto"/>
                <w:kern w:val="2"/>
                <w:sz w:val="21"/>
                <w:szCs w:val="21"/>
                <w:highlight w:val="none"/>
                <w:lang w:val="en-GB" w:eastAsia="zh-CN" w:bidi="ar-SA"/>
              </w:rPr>
            </w:pPr>
            <w:r>
              <w:rPr>
                <w:rFonts w:hint="eastAsia" w:ascii="仿宋" w:hAnsi="仿宋" w:eastAsia="仿宋" w:cs="仿宋"/>
                <w:color w:val="auto"/>
                <w:szCs w:val="21"/>
                <w:highlight w:val="none"/>
                <w:lang w:val="en-GB"/>
              </w:rPr>
              <w:t>同意</w:t>
            </w:r>
            <w:r>
              <w:rPr>
                <w:rFonts w:hint="eastAsia" w:ascii="仿宋" w:hAnsi="仿宋" w:eastAsia="仿宋" w:cs="仿宋"/>
                <w:color w:val="auto"/>
                <w:szCs w:val="21"/>
                <w:highlight w:val="none"/>
                <w:lang w:val="en-GB" w:eastAsia="zh-CN"/>
              </w:rPr>
              <w:t>采购人</w:t>
            </w:r>
            <w:r>
              <w:rPr>
                <w:rFonts w:hint="eastAsia" w:ascii="仿宋" w:hAnsi="仿宋" w:eastAsia="仿宋" w:cs="仿宋"/>
                <w:color w:val="auto"/>
                <w:szCs w:val="21"/>
                <w:highlight w:val="none"/>
                <w:lang w:val="en-GB"/>
              </w:rPr>
              <w:t>以任何形式对我方响应文件内容的真实性和有效性进行审查、验证</w:t>
            </w:r>
          </w:p>
        </w:tc>
        <w:tc>
          <w:tcPr>
            <w:tcW w:w="1381" w:type="dxa"/>
            <w:noWrap w:val="0"/>
            <w:vAlign w:val="center"/>
          </w:tcPr>
          <w:p>
            <w:pPr>
              <w:jc w:val="center"/>
              <w:rPr>
                <w:rFonts w:hint="eastAsia" w:ascii="仿宋" w:hAnsi="仿宋" w:eastAsia="仿宋" w:cs="仿宋"/>
                <w:color w:val="auto"/>
                <w:szCs w:val="21"/>
                <w:highlight w:val="none"/>
              </w:rPr>
            </w:pPr>
          </w:p>
        </w:tc>
        <w:tc>
          <w:tcPr>
            <w:tcW w:w="1322" w:type="dxa"/>
            <w:noWrap w:val="0"/>
            <w:vAlign w:val="center"/>
          </w:tcPr>
          <w:p>
            <w:pPr>
              <w:pStyle w:val="23"/>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rPr>
            </w:pPr>
          </w:p>
        </w:tc>
        <w:tc>
          <w:tcPr>
            <w:tcW w:w="1391" w:type="dxa"/>
            <w:noWrap w:val="0"/>
            <w:vAlign w:val="center"/>
          </w:tcPr>
          <w:p>
            <w:pPr>
              <w:pStyle w:val="23"/>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17" w:type="dxa"/>
            <w:noWrap w:val="0"/>
            <w:vAlign w:val="center"/>
          </w:tcPr>
          <w:p>
            <w:pPr>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9</w:t>
            </w:r>
          </w:p>
        </w:tc>
        <w:tc>
          <w:tcPr>
            <w:tcW w:w="3947" w:type="dxa"/>
            <w:noWrap w:val="0"/>
            <w:vAlign w:val="center"/>
          </w:tcPr>
          <w:p>
            <w:pPr>
              <w:rPr>
                <w:rFonts w:hint="eastAsia" w:ascii="仿宋" w:hAnsi="仿宋" w:eastAsia="仿宋" w:cs="仿宋"/>
                <w:color w:val="auto"/>
                <w:kern w:val="2"/>
                <w:sz w:val="21"/>
                <w:szCs w:val="21"/>
                <w:highlight w:val="none"/>
                <w:lang w:val="en-GB" w:eastAsia="zh-CN" w:bidi="ar-SA"/>
              </w:rPr>
            </w:pPr>
            <w:r>
              <w:rPr>
                <w:rFonts w:hint="eastAsia" w:ascii="仿宋" w:hAnsi="仿宋" w:eastAsia="仿宋" w:cs="仿宋"/>
                <w:color w:val="auto"/>
                <w:szCs w:val="21"/>
                <w:highlight w:val="none"/>
                <w:lang w:val="en-US" w:eastAsia="zh-CN"/>
              </w:rPr>
              <w:t>满足对服务的各项要求</w:t>
            </w:r>
          </w:p>
        </w:tc>
        <w:tc>
          <w:tcPr>
            <w:tcW w:w="1381" w:type="dxa"/>
            <w:noWrap w:val="0"/>
            <w:vAlign w:val="center"/>
          </w:tcPr>
          <w:p>
            <w:pPr>
              <w:jc w:val="center"/>
              <w:rPr>
                <w:rFonts w:hint="eastAsia" w:ascii="仿宋" w:hAnsi="仿宋" w:eastAsia="仿宋" w:cs="仿宋"/>
                <w:color w:val="auto"/>
                <w:szCs w:val="21"/>
                <w:highlight w:val="none"/>
              </w:rPr>
            </w:pPr>
          </w:p>
        </w:tc>
        <w:tc>
          <w:tcPr>
            <w:tcW w:w="1322" w:type="dxa"/>
            <w:noWrap w:val="0"/>
            <w:vAlign w:val="center"/>
          </w:tcPr>
          <w:p>
            <w:pPr>
              <w:pStyle w:val="23"/>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rPr>
            </w:pPr>
          </w:p>
        </w:tc>
        <w:tc>
          <w:tcPr>
            <w:tcW w:w="1391" w:type="dxa"/>
            <w:noWrap w:val="0"/>
            <w:vAlign w:val="center"/>
          </w:tcPr>
          <w:p>
            <w:pPr>
              <w:pStyle w:val="23"/>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17" w:type="dxa"/>
            <w:noWrap w:val="0"/>
            <w:vAlign w:val="center"/>
          </w:tcPr>
          <w:p>
            <w:pPr>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10</w:t>
            </w:r>
          </w:p>
        </w:tc>
        <w:tc>
          <w:tcPr>
            <w:tcW w:w="6650" w:type="dxa"/>
            <w:gridSpan w:val="3"/>
            <w:noWrap w:val="0"/>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其它商务条款偏离说明：</w:t>
            </w:r>
          </w:p>
        </w:tc>
        <w:tc>
          <w:tcPr>
            <w:tcW w:w="1391" w:type="dxa"/>
            <w:noWrap w:val="0"/>
            <w:vAlign w:val="center"/>
          </w:tcPr>
          <w:p>
            <w:pPr>
              <w:rPr>
                <w:rFonts w:hint="eastAsia" w:ascii="仿宋" w:hAnsi="仿宋" w:eastAsia="仿宋" w:cs="仿宋"/>
                <w:color w:val="auto"/>
                <w:szCs w:val="21"/>
                <w:highlight w:val="none"/>
              </w:rPr>
            </w:pPr>
          </w:p>
        </w:tc>
      </w:tr>
    </w:tbl>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lang w:val="en-GB"/>
        </w:rPr>
        <w:t>注： 1.响应供应商</w:t>
      </w:r>
      <w:r>
        <w:rPr>
          <w:rFonts w:hint="eastAsia" w:ascii="仿宋" w:hAnsi="仿宋" w:eastAsia="仿宋" w:cs="仿宋"/>
          <w:color w:val="auto"/>
          <w:sz w:val="24"/>
          <w:highlight w:val="none"/>
        </w:rPr>
        <w:t>必须对上述一般商务条款逐条响应。</w:t>
      </w:r>
      <w:r>
        <w:rPr>
          <w:rFonts w:hint="eastAsia" w:ascii="仿宋" w:hAnsi="仿宋" w:eastAsia="仿宋" w:cs="仿宋"/>
          <w:b/>
          <w:bCs/>
          <w:color w:val="auto"/>
          <w:sz w:val="24"/>
          <w:highlight w:val="none"/>
        </w:rPr>
        <w:t>如有缺漏项视同不符合对应条款之要求。</w:t>
      </w:r>
      <w:r>
        <w:rPr>
          <w:rFonts w:hint="eastAsia" w:ascii="仿宋" w:hAnsi="仿宋" w:eastAsia="仿宋" w:cs="仿宋"/>
          <w:color w:val="auto"/>
          <w:sz w:val="24"/>
          <w:highlight w:val="none"/>
          <w:lang w:val="en-GB"/>
        </w:rPr>
        <w:t>请在“是否响应”填“是”或“否”（不得空白，空白视为“否”），并对照偏离情况请在“偏离说明”栏内扼要说明偏离情况，不响应视为负偏离。</w:t>
      </w:r>
    </w:p>
    <w:p>
      <w:pPr>
        <w:ind w:firstLine="420"/>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lang w:val="en-GB"/>
        </w:rPr>
        <w:t xml:space="preserve"> 2.本表内容不得擅自修改。</w:t>
      </w:r>
    </w:p>
    <w:p>
      <w:pPr>
        <w:rPr>
          <w:rFonts w:hint="eastAsia" w:ascii="仿宋" w:hAnsi="仿宋" w:eastAsia="仿宋" w:cs="仿宋"/>
          <w:color w:val="auto"/>
          <w:szCs w:val="21"/>
          <w:highlight w:val="none"/>
          <w:lang w:val="en-GB"/>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color w:val="auto"/>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r>
        <w:rPr>
          <w:rFonts w:hint="eastAsia"/>
          <w:color w:val="auto"/>
          <w:highlight w:val="none"/>
        </w:rPr>
        <w:br w:type="page"/>
      </w:r>
    </w:p>
    <w:p>
      <w:pPr>
        <w:tabs>
          <w:tab w:val="left" w:pos="540"/>
        </w:tabs>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4</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3</w:t>
      </w:r>
      <w:r>
        <w:rPr>
          <w:rFonts w:hint="eastAsia" w:ascii="仿宋" w:hAnsi="仿宋" w:eastAsia="仿宋" w:cs="仿宋"/>
          <w:b/>
          <w:color w:val="auto"/>
          <w:sz w:val="24"/>
          <w:highlight w:val="none"/>
        </w:rPr>
        <w:t>所投项目业绩介绍（单页）</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872"/>
        <w:gridCol w:w="2787"/>
        <w:gridCol w:w="1533"/>
        <w:gridCol w:w="1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927" w:type="dxa"/>
            <w:shd w:val="clear" w:color="auto" w:fill="F3F3F3"/>
            <w:noWrap w:val="0"/>
            <w:vAlign w:val="center"/>
          </w:tcPr>
          <w:p>
            <w:pPr>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序号</w:t>
            </w:r>
          </w:p>
        </w:tc>
        <w:tc>
          <w:tcPr>
            <w:tcW w:w="1872" w:type="dxa"/>
            <w:shd w:val="clear" w:color="auto" w:fill="F3F3F3"/>
            <w:noWrap w:val="0"/>
            <w:vAlign w:val="center"/>
          </w:tcPr>
          <w:p>
            <w:pPr>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lang w:eastAsia="zh-CN"/>
              </w:rPr>
              <w:t>采购人</w:t>
            </w:r>
            <w:r>
              <w:rPr>
                <w:rFonts w:hint="eastAsia" w:ascii="仿宋" w:hAnsi="仿宋" w:eastAsia="仿宋" w:cs="仿宋"/>
                <w:b/>
                <w:bCs/>
                <w:color w:val="auto"/>
                <w:szCs w:val="21"/>
                <w:highlight w:val="none"/>
              </w:rPr>
              <w:t>名称</w:t>
            </w:r>
          </w:p>
        </w:tc>
        <w:tc>
          <w:tcPr>
            <w:tcW w:w="2787" w:type="dxa"/>
            <w:shd w:val="clear" w:color="auto" w:fill="F3F3F3"/>
            <w:noWrap w:val="0"/>
            <w:vAlign w:val="center"/>
          </w:tcPr>
          <w:p>
            <w:pPr>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项目名称及合同金额（万元）</w:t>
            </w:r>
          </w:p>
        </w:tc>
        <w:tc>
          <w:tcPr>
            <w:tcW w:w="1533" w:type="dxa"/>
            <w:shd w:val="clear" w:color="auto" w:fill="F3F3F3"/>
            <w:noWrap w:val="0"/>
            <w:vAlign w:val="center"/>
          </w:tcPr>
          <w:p>
            <w:pPr>
              <w:jc w:val="center"/>
              <w:rPr>
                <w:rFonts w:hint="eastAsia" w:ascii="仿宋" w:hAnsi="仿宋" w:eastAsia="仿宋" w:cs="仿宋"/>
                <w:b/>
                <w:bCs/>
                <w:color w:val="auto"/>
                <w:szCs w:val="21"/>
                <w:highlight w:val="none"/>
                <w:lang w:eastAsia="zh-CN"/>
              </w:rPr>
            </w:pPr>
            <w:r>
              <w:rPr>
                <w:rFonts w:hint="eastAsia" w:ascii="仿宋" w:hAnsi="仿宋" w:eastAsia="仿宋" w:cs="仿宋"/>
                <w:b/>
                <w:bCs/>
                <w:color w:val="auto"/>
                <w:szCs w:val="21"/>
                <w:highlight w:val="none"/>
                <w:lang w:eastAsia="zh-CN"/>
              </w:rPr>
              <w:t>签订合同时间</w:t>
            </w:r>
          </w:p>
        </w:tc>
        <w:tc>
          <w:tcPr>
            <w:tcW w:w="1518" w:type="dxa"/>
            <w:shd w:val="clear" w:color="auto" w:fill="F3F3F3"/>
            <w:noWrap w:val="0"/>
            <w:vAlign w:val="center"/>
          </w:tcPr>
          <w:p>
            <w:pPr>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7"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1872" w:type="dxa"/>
            <w:noWrap w:val="0"/>
            <w:vAlign w:val="center"/>
          </w:tcPr>
          <w:p>
            <w:pPr>
              <w:jc w:val="center"/>
              <w:rPr>
                <w:rFonts w:hint="eastAsia" w:ascii="仿宋" w:hAnsi="仿宋" w:eastAsia="仿宋" w:cs="仿宋"/>
                <w:color w:val="auto"/>
                <w:szCs w:val="21"/>
                <w:highlight w:val="none"/>
              </w:rPr>
            </w:pPr>
          </w:p>
        </w:tc>
        <w:tc>
          <w:tcPr>
            <w:tcW w:w="2787" w:type="dxa"/>
            <w:noWrap w:val="0"/>
            <w:vAlign w:val="center"/>
          </w:tcPr>
          <w:p>
            <w:pPr>
              <w:jc w:val="center"/>
              <w:rPr>
                <w:rFonts w:hint="eastAsia" w:ascii="仿宋" w:hAnsi="仿宋" w:eastAsia="仿宋" w:cs="仿宋"/>
                <w:color w:val="auto"/>
                <w:szCs w:val="21"/>
                <w:highlight w:val="none"/>
              </w:rPr>
            </w:pPr>
          </w:p>
        </w:tc>
        <w:tc>
          <w:tcPr>
            <w:tcW w:w="1533" w:type="dxa"/>
            <w:noWrap w:val="0"/>
            <w:vAlign w:val="center"/>
          </w:tcPr>
          <w:p>
            <w:pPr>
              <w:jc w:val="center"/>
              <w:rPr>
                <w:rFonts w:hint="eastAsia" w:ascii="仿宋" w:hAnsi="仿宋" w:eastAsia="仿宋" w:cs="仿宋"/>
                <w:color w:val="auto"/>
                <w:szCs w:val="21"/>
                <w:highlight w:val="none"/>
              </w:rPr>
            </w:pPr>
          </w:p>
        </w:tc>
        <w:tc>
          <w:tcPr>
            <w:tcW w:w="1518" w:type="dxa"/>
            <w:noWrap w:val="0"/>
            <w:vAlign w:val="center"/>
          </w:tcPr>
          <w:p>
            <w:pPr>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7"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1872" w:type="dxa"/>
            <w:noWrap w:val="0"/>
            <w:vAlign w:val="center"/>
          </w:tcPr>
          <w:p>
            <w:pPr>
              <w:jc w:val="center"/>
              <w:rPr>
                <w:rFonts w:hint="eastAsia" w:ascii="仿宋" w:hAnsi="仿宋" w:eastAsia="仿宋" w:cs="仿宋"/>
                <w:color w:val="auto"/>
                <w:szCs w:val="21"/>
                <w:highlight w:val="none"/>
              </w:rPr>
            </w:pPr>
          </w:p>
        </w:tc>
        <w:tc>
          <w:tcPr>
            <w:tcW w:w="2787" w:type="dxa"/>
            <w:noWrap w:val="0"/>
            <w:vAlign w:val="center"/>
          </w:tcPr>
          <w:p>
            <w:pPr>
              <w:jc w:val="center"/>
              <w:rPr>
                <w:rFonts w:hint="eastAsia" w:ascii="仿宋" w:hAnsi="仿宋" w:eastAsia="仿宋" w:cs="仿宋"/>
                <w:color w:val="auto"/>
                <w:szCs w:val="21"/>
                <w:highlight w:val="none"/>
              </w:rPr>
            </w:pPr>
          </w:p>
        </w:tc>
        <w:tc>
          <w:tcPr>
            <w:tcW w:w="1533" w:type="dxa"/>
            <w:noWrap w:val="0"/>
            <w:vAlign w:val="center"/>
          </w:tcPr>
          <w:p>
            <w:pPr>
              <w:pStyle w:val="24"/>
              <w:rPr>
                <w:rFonts w:hint="eastAsia" w:ascii="仿宋" w:hAnsi="仿宋" w:eastAsia="仿宋" w:cs="仿宋"/>
                <w:color w:val="auto"/>
                <w:highlight w:val="none"/>
              </w:rPr>
            </w:pPr>
          </w:p>
        </w:tc>
        <w:tc>
          <w:tcPr>
            <w:tcW w:w="1518" w:type="dxa"/>
            <w:noWrap w:val="0"/>
            <w:vAlign w:val="center"/>
          </w:tcPr>
          <w:p>
            <w:pPr>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7"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1872" w:type="dxa"/>
            <w:noWrap w:val="0"/>
            <w:vAlign w:val="center"/>
          </w:tcPr>
          <w:p>
            <w:pPr>
              <w:jc w:val="center"/>
              <w:rPr>
                <w:rFonts w:hint="eastAsia" w:ascii="仿宋" w:hAnsi="仿宋" w:eastAsia="仿宋" w:cs="仿宋"/>
                <w:color w:val="auto"/>
                <w:szCs w:val="21"/>
                <w:highlight w:val="none"/>
              </w:rPr>
            </w:pPr>
          </w:p>
        </w:tc>
        <w:tc>
          <w:tcPr>
            <w:tcW w:w="2787" w:type="dxa"/>
            <w:noWrap w:val="0"/>
            <w:vAlign w:val="center"/>
          </w:tcPr>
          <w:p>
            <w:pPr>
              <w:jc w:val="center"/>
              <w:rPr>
                <w:rFonts w:hint="eastAsia" w:ascii="仿宋" w:hAnsi="仿宋" w:eastAsia="仿宋" w:cs="仿宋"/>
                <w:color w:val="auto"/>
                <w:szCs w:val="21"/>
                <w:highlight w:val="none"/>
              </w:rPr>
            </w:pPr>
          </w:p>
        </w:tc>
        <w:tc>
          <w:tcPr>
            <w:tcW w:w="1533" w:type="dxa"/>
            <w:noWrap w:val="0"/>
            <w:vAlign w:val="center"/>
          </w:tcPr>
          <w:p>
            <w:pPr>
              <w:jc w:val="center"/>
              <w:rPr>
                <w:rFonts w:hint="eastAsia" w:ascii="仿宋" w:hAnsi="仿宋" w:eastAsia="仿宋" w:cs="仿宋"/>
                <w:color w:val="auto"/>
                <w:szCs w:val="21"/>
                <w:highlight w:val="none"/>
              </w:rPr>
            </w:pPr>
          </w:p>
        </w:tc>
        <w:tc>
          <w:tcPr>
            <w:tcW w:w="1518" w:type="dxa"/>
            <w:noWrap w:val="0"/>
            <w:vAlign w:val="center"/>
          </w:tcPr>
          <w:p>
            <w:pPr>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7"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872" w:type="dxa"/>
            <w:noWrap w:val="0"/>
            <w:vAlign w:val="center"/>
          </w:tcPr>
          <w:p>
            <w:pPr>
              <w:jc w:val="center"/>
              <w:rPr>
                <w:rFonts w:hint="eastAsia" w:ascii="仿宋" w:hAnsi="仿宋" w:eastAsia="仿宋" w:cs="仿宋"/>
                <w:color w:val="auto"/>
                <w:szCs w:val="21"/>
                <w:highlight w:val="none"/>
              </w:rPr>
            </w:pPr>
          </w:p>
        </w:tc>
        <w:tc>
          <w:tcPr>
            <w:tcW w:w="2787" w:type="dxa"/>
            <w:noWrap w:val="0"/>
            <w:vAlign w:val="center"/>
          </w:tcPr>
          <w:p>
            <w:pPr>
              <w:jc w:val="center"/>
              <w:rPr>
                <w:rFonts w:hint="eastAsia" w:ascii="仿宋" w:hAnsi="仿宋" w:eastAsia="仿宋" w:cs="仿宋"/>
                <w:color w:val="auto"/>
                <w:szCs w:val="21"/>
                <w:highlight w:val="none"/>
              </w:rPr>
            </w:pPr>
          </w:p>
        </w:tc>
        <w:tc>
          <w:tcPr>
            <w:tcW w:w="1533" w:type="dxa"/>
            <w:noWrap w:val="0"/>
            <w:vAlign w:val="center"/>
          </w:tcPr>
          <w:p>
            <w:pPr>
              <w:jc w:val="center"/>
              <w:rPr>
                <w:rFonts w:hint="eastAsia" w:ascii="仿宋" w:hAnsi="仿宋" w:eastAsia="仿宋" w:cs="仿宋"/>
                <w:color w:val="auto"/>
                <w:szCs w:val="21"/>
                <w:highlight w:val="none"/>
              </w:rPr>
            </w:pPr>
          </w:p>
        </w:tc>
        <w:tc>
          <w:tcPr>
            <w:tcW w:w="1518" w:type="dxa"/>
            <w:noWrap w:val="0"/>
            <w:vAlign w:val="center"/>
          </w:tcPr>
          <w:p>
            <w:pPr>
              <w:jc w:val="center"/>
              <w:rPr>
                <w:rFonts w:hint="eastAsia" w:ascii="仿宋" w:hAnsi="仿宋" w:eastAsia="仿宋" w:cs="仿宋"/>
                <w:color w:val="auto"/>
                <w:szCs w:val="21"/>
                <w:highlight w:val="none"/>
              </w:rPr>
            </w:pPr>
          </w:p>
        </w:tc>
      </w:tr>
    </w:tbl>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注：业绩是必须以响应供应商名义完成并已验收的项目。响应供应商必须提供合同复印件或成交通知书（请留意评审细则是否要求提供验收报告）。</w:t>
      </w: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pStyle w:val="9"/>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5 </w:t>
      </w:r>
      <w:r>
        <w:rPr>
          <w:rFonts w:hint="eastAsia" w:ascii="仿宋" w:hAnsi="仿宋" w:eastAsia="仿宋" w:cs="仿宋"/>
          <w:color w:val="auto"/>
          <w:sz w:val="24"/>
          <w:highlight w:val="none"/>
          <w:lang w:eastAsia="zh-CN"/>
        </w:rPr>
        <w:t>技术</w:t>
      </w:r>
      <w:r>
        <w:rPr>
          <w:rFonts w:hint="eastAsia" w:ascii="仿宋" w:hAnsi="仿宋" w:eastAsia="仿宋" w:cs="仿宋"/>
          <w:color w:val="auto"/>
          <w:sz w:val="24"/>
          <w:highlight w:val="none"/>
        </w:rPr>
        <w:t>部分</w:t>
      </w:r>
    </w:p>
    <w:p>
      <w:pPr>
        <w:pStyle w:val="11"/>
        <w:adjustRightInd w:val="0"/>
        <w:snapToGrid w:val="0"/>
        <w:spacing w:line="44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5.</w:t>
      </w:r>
      <w:r>
        <w:rPr>
          <w:rFonts w:ascii="仿宋" w:hAnsi="仿宋" w:eastAsia="仿宋" w:cs="仿宋"/>
          <w:b/>
          <w:color w:val="auto"/>
          <w:sz w:val="24"/>
          <w:highlight w:val="none"/>
        </w:rPr>
        <w:t>1</w:t>
      </w:r>
      <w:r>
        <w:rPr>
          <w:rFonts w:hint="eastAsia" w:ascii="仿宋" w:hAnsi="仿宋" w:eastAsia="仿宋" w:cs="仿宋"/>
          <w:b/>
          <w:color w:val="auto"/>
          <w:sz w:val="24"/>
          <w:highlight w:val="none"/>
        </w:rPr>
        <w:t xml:space="preserve"> </w:t>
      </w:r>
      <w:r>
        <w:rPr>
          <w:rFonts w:hint="eastAsia" w:ascii="仿宋" w:hAnsi="仿宋" w:eastAsia="仿宋" w:cs="仿宋"/>
          <w:b/>
          <w:color w:val="auto"/>
          <w:sz w:val="24"/>
          <w:highlight w:val="none"/>
          <w:lang w:eastAsia="zh-CN"/>
        </w:rPr>
        <w:t>技术</w:t>
      </w:r>
      <w:r>
        <w:rPr>
          <w:rFonts w:hint="eastAsia" w:ascii="仿宋" w:hAnsi="仿宋" w:eastAsia="仿宋" w:cs="仿宋"/>
          <w:b/>
          <w:color w:val="auto"/>
          <w:sz w:val="24"/>
          <w:highlight w:val="none"/>
          <w:lang w:val="en-US" w:eastAsia="zh-CN"/>
        </w:rPr>
        <w:t>/服务</w:t>
      </w:r>
      <w:r>
        <w:rPr>
          <w:rFonts w:hint="eastAsia" w:ascii="仿宋" w:hAnsi="仿宋" w:eastAsia="仿宋" w:cs="仿宋"/>
          <w:b/>
          <w:color w:val="auto"/>
          <w:sz w:val="24"/>
          <w:highlight w:val="none"/>
        </w:rPr>
        <w:t>要求响应表（单页填写）</w:t>
      </w:r>
    </w:p>
    <w:p>
      <w:pPr>
        <w:pStyle w:val="11"/>
        <w:adjustRightInd w:val="0"/>
        <w:snapToGrid w:val="0"/>
        <w:spacing w:line="44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5.</w:t>
      </w:r>
      <w:r>
        <w:rPr>
          <w:rFonts w:ascii="仿宋" w:hAnsi="仿宋" w:eastAsia="仿宋" w:cs="仿宋"/>
          <w:b/>
          <w:color w:val="auto"/>
          <w:sz w:val="24"/>
          <w:highlight w:val="none"/>
        </w:rPr>
        <w:t>1</w:t>
      </w:r>
      <w:r>
        <w:rPr>
          <w:rFonts w:hint="eastAsia" w:ascii="仿宋" w:hAnsi="仿宋" w:eastAsia="仿宋" w:cs="仿宋"/>
          <w:b/>
          <w:color w:val="auto"/>
          <w:sz w:val="24"/>
          <w:highlight w:val="none"/>
        </w:rPr>
        <w:t>.1 实质性服务要求（“★”项）条款响应表</w:t>
      </w:r>
    </w:p>
    <w:tbl>
      <w:tblPr>
        <w:tblStyle w:val="16"/>
        <w:tblW w:w="9180" w:type="dxa"/>
        <w:tblInd w:w="-5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722"/>
        <w:gridCol w:w="2416"/>
        <w:gridCol w:w="1701"/>
        <w:gridCol w:w="871"/>
        <w:gridCol w:w="912"/>
        <w:gridCol w:w="775"/>
        <w:gridCol w:w="1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180" w:type="dxa"/>
            <w:gridSpan w:val="8"/>
            <w:noWrap w:val="0"/>
            <w:vAlign w:val="top"/>
          </w:tcPr>
          <w:p>
            <w:pPr>
              <w:ind w:firstLine="3120" w:firstLineChars="1300"/>
              <w:rPr>
                <w:rFonts w:hint="eastAsia" w:ascii="仿宋" w:hAnsi="仿宋" w:eastAsia="仿宋" w:cs="仿宋"/>
                <w:color w:val="auto"/>
                <w:sz w:val="24"/>
                <w:highlight w:val="none"/>
              </w:rPr>
            </w:pPr>
            <w:r>
              <w:rPr>
                <w:rFonts w:hint="eastAsia" w:ascii="仿宋" w:hAnsi="仿宋" w:eastAsia="仿宋" w:cs="仿宋"/>
                <w:color w:val="auto"/>
                <w:sz w:val="24"/>
                <w:highlight w:val="none"/>
              </w:rPr>
              <w:t>实质性服务要求（“★”项）条款响应表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642" w:type="dxa"/>
            <w:shd w:val="clear" w:color="auto" w:fill="F1F1F1"/>
            <w:noWrap w:val="0"/>
            <w:vAlign w:val="center"/>
          </w:tcPr>
          <w:p>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序号</w:t>
            </w:r>
          </w:p>
        </w:tc>
        <w:tc>
          <w:tcPr>
            <w:tcW w:w="722" w:type="dxa"/>
            <w:shd w:val="clear" w:color="auto" w:fill="F1F1F1"/>
            <w:noWrap w:val="0"/>
            <w:vAlign w:val="center"/>
          </w:tcPr>
          <w:p>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名称</w:t>
            </w:r>
          </w:p>
        </w:tc>
        <w:tc>
          <w:tcPr>
            <w:tcW w:w="2416" w:type="dxa"/>
            <w:shd w:val="clear" w:color="auto" w:fill="F1F1F1"/>
            <w:noWrap w:val="0"/>
            <w:vAlign w:val="center"/>
          </w:tcPr>
          <w:p>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技术</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lang w:val="zh-CN"/>
              </w:rPr>
              <w:t>服务参数要求</w:t>
            </w:r>
          </w:p>
        </w:tc>
        <w:tc>
          <w:tcPr>
            <w:tcW w:w="1701" w:type="dxa"/>
            <w:shd w:val="clear" w:color="auto" w:fill="F1F1F1"/>
            <w:noWrap w:val="0"/>
            <w:vAlign w:val="center"/>
          </w:tcPr>
          <w:p>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响应服务参数</w:t>
            </w:r>
          </w:p>
          <w:p>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（填写响应的具体参数）</w:t>
            </w:r>
          </w:p>
        </w:tc>
        <w:tc>
          <w:tcPr>
            <w:tcW w:w="871" w:type="dxa"/>
            <w:shd w:val="clear" w:color="auto" w:fill="F1F1F1"/>
            <w:noWrap w:val="0"/>
            <w:vAlign w:val="center"/>
          </w:tcPr>
          <w:p>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是否响应</w:t>
            </w:r>
          </w:p>
        </w:tc>
        <w:tc>
          <w:tcPr>
            <w:tcW w:w="912" w:type="dxa"/>
            <w:shd w:val="clear" w:color="auto" w:fill="F1F1F1"/>
            <w:noWrap w:val="0"/>
            <w:vAlign w:val="center"/>
          </w:tcPr>
          <w:p>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偏离情况</w:t>
            </w:r>
          </w:p>
          <w:p>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（正/负/无）</w:t>
            </w:r>
          </w:p>
        </w:tc>
        <w:tc>
          <w:tcPr>
            <w:tcW w:w="775" w:type="dxa"/>
            <w:shd w:val="clear" w:color="auto" w:fill="F1F1F1"/>
            <w:noWrap w:val="0"/>
            <w:vAlign w:val="center"/>
          </w:tcPr>
          <w:p>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偏离说明</w:t>
            </w:r>
          </w:p>
        </w:tc>
        <w:tc>
          <w:tcPr>
            <w:tcW w:w="1141" w:type="dxa"/>
            <w:shd w:val="clear" w:color="auto" w:fill="F1F1F1"/>
            <w:noWrap w:val="0"/>
            <w:vAlign w:val="center"/>
          </w:tcPr>
          <w:p>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注明对应证明材料条款所在位置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42" w:type="dxa"/>
            <w:noWrap w:val="0"/>
            <w:vAlign w:val="center"/>
          </w:tcPr>
          <w:p>
            <w:pPr>
              <w:spacing w:line="380" w:lineRule="exact"/>
              <w:ind w:left="40" w:leftChars="19"/>
              <w:jc w:val="center"/>
              <w:rPr>
                <w:rFonts w:hint="eastAsia" w:ascii="仿宋" w:hAnsi="仿宋" w:eastAsia="仿宋" w:cs="仿宋"/>
                <w:color w:val="auto"/>
                <w:szCs w:val="21"/>
                <w:highlight w:val="none"/>
                <w:lang w:val="zh-CN" w:eastAsia="zh-CN"/>
              </w:rPr>
            </w:pPr>
            <w:r>
              <w:rPr>
                <w:rFonts w:hint="eastAsia" w:ascii="仿宋" w:hAnsi="仿宋" w:eastAsia="仿宋" w:cs="仿宋"/>
                <w:color w:val="auto"/>
                <w:szCs w:val="21"/>
                <w:highlight w:val="none"/>
                <w:lang w:val="zh-CN" w:eastAsia="zh-CN"/>
              </w:rPr>
              <w:t>1</w:t>
            </w:r>
          </w:p>
        </w:tc>
        <w:tc>
          <w:tcPr>
            <w:tcW w:w="722" w:type="dxa"/>
            <w:noWrap w:val="0"/>
            <w:vAlign w:val="center"/>
          </w:tcPr>
          <w:p>
            <w:pPr>
              <w:spacing w:line="380" w:lineRule="exact"/>
              <w:ind w:left="40" w:leftChars="19"/>
              <w:jc w:val="left"/>
              <w:rPr>
                <w:rFonts w:hint="eastAsia" w:ascii="仿宋" w:hAnsi="仿宋" w:eastAsia="仿宋" w:cs="仿宋"/>
                <w:color w:val="auto"/>
                <w:szCs w:val="21"/>
                <w:highlight w:val="none"/>
                <w:lang w:val="zh-CN" w:eastAsia="zh-CN"/>
              </w:rPr>
            </w:pPr>
          </w:p>
        </w:tc>
        <w:tc>
          <w:tcPr>
            <w:tcW w:w="2416" w:type="dxa"/>
            <w:noWrap w:val="0"/>
            <w:vAlign w:val="center"/>
          </w:tcPr>
          <w:p>
            <w:pPr>
              <w:numPr>
                <w:ilvl w:val="0"/>
                <w:numId w:val="0"/>
              </w:numPr>
              <w:adjustRightInd/>
              <w:snapToGrid/>
              <w:spacing w:line="380" w:lineRule="exact"/>
              <w:ind w:left="40" w:leftChars="19"/>
              <w:jc w:val="left"/>
              <w:rPr>
                <w:rFonts w:hint="eastAsia" w:ascii="仿宋" w:hAnsi="仿宋" w:eastAsia="仿宋" w:cs="仿宋"/>
                <w:color w:val="auto"/>
                <w:sz w:val="21"/>
                <w:szCs w:val="21"/>
                <w:highlight w:val="none"/>
                <w:lang w:val="zh-CN" w:eastAsia="zh-CN"/>
              </w:rPr>
            </w:pPr>
          </w:p>
        </w:tc>
        <w:tc>
          <w:tcPr>
            <w:tcW w:w="1701" w:type="dxa"/>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871" w:type="dxa"/>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912" w:type="dxa"/>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775" w:type="dxa"/>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1141" w:type="dxa"/>
            <w:noWrap w:val="0"/>
            <w:vAlign w:val="top"/>
          </w:tcPr>
          <w:p>
            <w:pPr>
              <w:spacing w:line="380" w:lineRule="exact"/>
              <w:ind w:left="40" w:leftChars="19"/>
              <w:jc w:val="left"/>
              <w:rPr>
                <w:rFonts w:hint="eastAsia" w:ascii="仿宋" w:hAnsi="仿宋" w:eastAsia="仿宋" w:cs="仿宋"/>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42" w:type="dxa"/>
            <w:noWrap w:val="0"/>
            <w:vAlign w:val="center"/>
          </w:tcPr>
          <w:p>
            <w:pPr>
              <w:spacing w:line="380" w:lineRule="exact"/>
              <w:ind w:left="40" w:leftChars="19"/>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w:t>
            </w:r>
          </w:p>
        </w:tc>
        <w:tc>
          <w:tcPr>
            <w:tcW w:w="722" w:type="dxa"/>
            <w:noWrap w:val="0"/>
            <w:vAlign w:val="center"/>
          </w:tcPr>
          <w:p>
            <w:pPr>
              <w:spacing w:line="380" w:lineRule="exact"/>
              <w:ind w:left="40" w:leftChars="19"/>
              <w:jc w:val="left"/>
              <w:rPr>
                <w:rFonts w:hint="eastAsia" w:ascii="仿宋" w:hAnsi="仿宋" w:eastAsia="仿宋" w:cs="仿宋"/>
                <w:color w:val="auto"/>
                <w:szCs w:val="21"/>
                <w:highlight w:val="none"/>
                <w:lang w:val="zh-CN" w:eastAsia="zh-CN"/>
              </w:rPr>
            </w:pPr>
          </w:p>
        </w:tc>
        <w:tc>
          <w:tcPr>
            <w:tcW w:w="2416" w:type="dxa"/>
            <w:noWrap w:val="0"/>
            <w:vAlign w:val="center"/>
          </w:tcPr>
          <w:p>
            <w:pPr>
              <w:numPr>
                <w:ilvl w:val="0"/>
                <w:numId w:val="0"/>
              </w:numPr>
              <w:adjustRightInd/>
              <w:snapToGrid/>
              <w:spacing w:line="380" w:lineRule="exact"/>
              <w:ind w:left="40" w:leftChars="19"/>
              <w:jc w:val="left"/>
              <w:rPr>
                <w:rFonts w:hint="eastAsia" w:ascii="仿宋" w:hAnsi="仿宋" w:eastAsia="仿宋" w:cs="仿宋"/>
                <w:color w:val="auto"/>
                <w:sz w:val="21"/>
                <w:szCs w:val="21"/>
                <w:highlight w:val="none"/>
                <w:lang w:val="zh-CN" w:eastAsia="zh-CN"/>
              </w:rPr>
            </w:pPr>
          </w:p>
        </w:tc>
        <w:tc>
          <w:tcPr>
            <w:tcW w:w="1701" w:type="dxa"/>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871" w:type="dxa"/>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912" w:type="dxa"/>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775" w:type="dxa"/>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1141" w:type="dxa"/>
            <w:noWrap w:val="0"/>
            <w:vAlign w:val="top"/>
          </w:tcPr>
          <w:p>
            <w:pPr>
              <w:spacing w:line="380" w:lineRule="exact"/>
              <w:ind w:left="40" w:leftChars="19"/>
              <w:jc w:val="left"/>
              <w:rPr>
                <w:rFonts w:hint="eastAsia" w:ascii="仿宋" w:hAnsi="仿宋" w:eastAsia="仿宋" w:cs="仿宋"/>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42" w:type="dxa"/>
            <w:noWrap w:val="0"/>
            <w:vAlign w:val="center"/>
          </w:tcPr>
          <w:p>
            <w:pPr>
              <w:spacing w:line="380" w:lineRule="exact"/>
              <w:ind w:left="40" w:leftChars="19"/>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w:t>
            </w:r>
          </w:p>
        </w:tc>
        <w:tc>
          <w:tcPr>
            <w:tcW w:w="722" w:type="dxa"/>
            <w:noWrap w:val="0"/>
            <w:vAlign w:val="center"/>
          </w:tcPr>
          <w:p>
            <w:pPr>
              <w:spacing w:line="380" w:lineRule="exact"/>
              <w:ind w:left="40" w:leftChars="19"/>
              <w:jc w:val="left"/>
              <w:rPr>
                <w:rFonts w:hint="eastAsia" w:ascii="仿宋" w:hAnsi="仿宋" w:eastAsia="仿宋" w:cs="仿宋"/>
                <w:color w:val="auto"/>
                <w:szCs w:val="21"/>
                <w:highlight w:val="none"/>
                <w:lang w:val="zh-CN" w:eastAsia="zh-CN"/>
              </w:rPr>
            </w:pPr>
          </w:p>
        </w:tc>
        <w:tc>
          <w:tcPr>
            <w:tcW w:w="2416" w:type="dxa"/>
            <w:noWrap w:val="0"/>
            <w:vAlign w:val="center"/>
          </w:tcPr>
          <w:p>
            <w:pPr>
              <w:numPr>
                <w:ilvl w:val="0"/>
                <w:numId w:val="0"/>
              </w:numPr>
              <w:adjustRightInd/>
              <w:snapToGrid/>
              <w:spacing w:line="380" w:lineRule="exact"/>
              <w:ind w:left="40" w:leftChars="19"/>
              <w:jc w:val="left"/>
              <w:rPr>
                <w:rFonts w:hint="eastAsia" w:ascii="仿宋" w:hAnsi="仿宋" w:eastAsia="仿宋" w:cs="仿宋"/>
                <w:color w:val="auto"/>
                <w:sz w:val="21"/>
                <w:szCs w:val="21"/>
                <w:highlight w:val="none"/>
                <w:lang w:val="zh-CN" w:eastAsia="zh-CN"/>
              </w:rPr>
            </w:pPr>
          </w:p>
        </w:tc>
        <w:tc>
          <w:tcPr>
            <w:tcW w:w="1701" w:type="dxa"/>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871" w:type="dxa"/>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912" w:type="dxa"/>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775" w:type="dxa"/>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1141" w:type="dxa"/>
            <w:noWrap w:val="0"/>
            <w:vAlign w:val="top"/>
          </w:tcPr>
          <w:p>
            <w:pPr>
              <w:spacing w:line="380" w:lineRule="exact"/>
              <w:ind w:left="40" w:leftChars="19"/>
              <w:jc w:val="left"/>
              <w:rPr>
                <w:rFonts w:hint="eastAsia" w:ascii="仿宋" w:hAnsi="仿宋" w:eastAsia="仿宋" w:cs="仿宋"/>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42" w:type="dxa"/>
            <w:noWrap w:val="0"/>
            <w:vAlign w:val="center"/>
          </w:tcPr>
          <w:p>
            <w:pPr>
              <w:spacing w:line="380" w:lineRule="exact"/>
              <w:ind w:left="40" w:leftChars="19"/>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w:t>
            </w:r>
          </w:p>
        </w:tc>
        <w:tc>
          <w:tcPr>
            <w:tcW w:w="722" w:type="dxa"/>
            <w:noWrap w:val="0"/>
            <w:vAlign w:val="center"/>
          </w:tcPr>
          <w:p>
            <w:pPr>
              <w:spacing w:line="380" w:lineRule="exact"/>
              <w:ind w:left="40" w:leftChars="19"/>
              <w:jc w:val="left"/>
              <w:rPr>
                <w:rFonts w:hint="eastAsia" w:ascii="仿宋" w:hAnsi="仿宋" w:eastAsia="仿宋" w:cs="仿宋"/>
                <w:color w:val="auto"/>
                <w:szCs w:val="21"/>
                <w:highlight w:val="none"/>
                <w:lang w:val="zh-CN" w:eastAsia="zh-CN"/>
              </w:rPr>
            </w:pPr>
          </w:p>
        </w:tc>
        <w:tc>
          <w:tcPr>
            <w:tcW w:w="2416" w:type="dxa"/>
            <w:noWrap w:val="0"/>
            <w:vAlign w:val="center"/>
          </w:tcPr>
          <w:p>
            <w:pPr>
              <w:numPr>
                <w:ilvl w:val="0"/>
                <w:numId w:val="0"/>
              </w:numPr>
              <w:adjustRightInd/>
              <w:snapToGrid/>
              <w:spacing w:line="380" w:lineRule="exact"/>
              <w:ind w:left="40" w:leftChars="19"/>
              <w:jc w:val="left"/>
              <w:rPr>
                <w:rFonts w:hint="eastAsia" w:ascii="仿宋" w:hAnsi="仿宋" w:eastAsia="仿宋" w:cs="仿宋"/>
                <w:color w:val="auto"/>
                <w:sz w:val="21"/>
                <w:szCs w:val="21"/>
                <w:highlight w:val="none"/>
                <w:lang w:val="zh-CN" w:eastAsia="zh-CN"/>
              </w:rPr>
            </w:pPr>
          </w:p>
        </w:tc>
        <w:tc>
          <w:tcPr>
            <w:tcW w:w="1701" w:type="dxa"/>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871" w:type="dxa"/>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912" w:type="dxa"/>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775" w:type="dxa"/>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1141" w:type="dxa"/>
            <w:noWrap w:val="0"/>
            <w:vAlign w:val="top"/>
          </w:tcPr>
          <w:p>
            <w:pPr>
              <w:spacing w:line="380" w:lineRule="exact"/>
              <w:ind w:left="40" w:leftChars="19"/>
              <w:jc w:val="left"/>
              <w:rPr>
                <w:rFonts w:hint="eastAsia" w:ascii="仿宋" w:hAnsi="仿宋" w:eastAsia="仿宋" w:cs="仿宋"/>
                <w:color w:val="auto"/>
                <w:szCs w:val="21"/>
                <w:highlight w:val="none"/>
                <w:lang w:val="zh-CN"/>
              </w:rPr>
            </w:pPr>
          </w:p>
        </w:tc>
      </w:tr>
    </w:tbl>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rPr>
        <w:t>注：1.响应供应商必须对应比选文件中的服务要求的“★”项内容逐条响应。</w:t>
      </w:r>
      <w:r>
        <w:rPr>
          <w:rFonts w:hint="eastAsia" w:ascii="仿宋" w:hAnsi="仿宋" w:eastAsia="仿宋" w:cs="仿宋"/>
          <w:b/>
          <w:bCs/>
          <w:color w:val="auto"/>
          <w:sz w:val="24"/>
          <w:highlight w:val="none"/>
        </w:rPr>
        <w:t>如有缺漏，缺漏项视同不符合比选要求。</w:t>
      </w:r>
      <w:r>
        <w:rPr>
          <w:rFonts w:hint="eastAsia" w:ascii="仿宋" w:hAnsi="仿宋" w:eastAsia="仿宋" w:cs="仿宋"/>
          <w:color w:val="auto"/>
          <w:sz w:val="24"/>
          <w:highlight w:val="none"/>
        </w:rPr>
        <w:t>“★”项为不可负偏离（劣于）的重要项。</w:t>
      </w:r>
      <w:r>
        <w:rPr>
          <w:rFonts w:hint="eastAsia" w:ascii="仿宋" w:hAnsi="仿宋" w:eastAsia="仿宋" w:cs="仿宋"/>
          <w:color w:val="auto"/>
          <w:sz w:val="24"/>
          <w:highlight w:val="none"/>
          <w:lang w:val="en-GB"/>
        </w:rPr>
        <w:t>响应供应商请在“是否响应”栏内填“是”或“否”（不得空白，空白视为“否”；若比选文件中没有做出实质性要求，则填“无”），并对照偏离情况请在“偏离说明”栏内扼要说明偏离情况，不响应视为负偏离。比选技术参数/要求必须按照比选文件的，不得作任何更改。否则视为不符合响应要求。</w:t>
      </w:r>
    </w:p>
    <w:p>
      <w:pPr>
        <w:pStyle w:val="11"/>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2.响应供应商响应采购需求必须具体，明确。含糊不清、不确切或伪造、变造证明材料的，按照不完全响应或者不响应处理。</w:t>
      </w:r>
    </w:p>
    <w:p>
      <w:pPr>
        <w:pStyle w:val="11"/>
        <w:adjustRightInd w:val="0"/>
        <w:snapToGrid w:val="0"/>
        <w:spacing w:line="44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w:t>
      </w:r>
      <w:r>
        <w:rPr>
          <w:rFonts w:hint="eastAsia" w:ascii="仿宋" w:hAnsi="仿宋" w:eastAsia="仿宋" w:cs="仿宋"/>
          <w:b/>
          <w:color w:val="auto"/>
          <w:sz w:val="24"/>
          <w:highlight w:val="none"/>
        </w:rPr>
        <w:t>如所响应参数与比选要求不一致的，响应供应商必须按所响应的参数进行响应参数填写（必须详细填写），不得随意复制比选文件服务要求粘贴。否则后果自负！</w:t>
      </w: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rPr>
          <w:rFonts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pStyle w:val="11"/>
        <w:adjustRightInd w:val="0"/>
        <w:snapToGrid w:val="0"/>
        <w:spacing w:line="44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p>
    <w:p>
      <w:pPr>
        <w:rPr>
          <w:rFonts w:hint="eastAsia" w:ascii="仿宋" w:hAnsi="仿宋" w:eastAsia="仿宋" w:cs="仿宋"/>
          <w:color w:val="auto"/>
          <w:sz w:val="24"/>
          <w:highlight w:val="none"/>
        </w:rPr>
      </w:pPr>
      <w:r>
        <w:rPr>
          <w:rFonts w:hint="eastAsia" w:ascii="仿宋" w:hAnsi="仿宋" w:eastAsia="仿宋" w:cs="仿宋"/>
          <w:b/>
          <w:color w:val="auto"/>
          <w:sz w:val="24"/>
          <w:highlight w:val="none"/>
        </w:rPr>
        <w:t>5.</w:t>
      </w:r>
      <w:r>
        <w:rPr>
          <w:rFonts w:ascii="仿宋" w:hAnsi="仿宋" w:eastAsia="仿宋" w:cs="仿宋"/>
          <w:b/>
          <w:color w:val="auto"/>
          <w:sz w:val="24"/>
          <w:highlight w:val="none"/>
        </w:rPr>
        <w:t>1</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2</w:t>
      </w:r>
      <w:r>
        <w:rPr>
          <w:rFonts w:hint="eastAsia" w:ascii="仿宋" w:hAnsi="仿宋" w:eastAsia="仿宋" w:cs="仿宋"/>
          <w:b/>
          <w:color w:val="auto"/>
          <w:sz w:val="24"/>
          <w:highlight w:val="none"/>
        </w:rPr>
        <w:t xml:space="preserve"> 非实质性</w:t>
      </w:r>
      <w:r>
        <w:rPr>
          <w:rFonts w:hint="eastAsia" w:ascii="仿宋" w:hAnsi="仿宋" w:eastAsia="仿宋" w:cs="仿宋"/>
          <w:b/>
          <w:color w:val="auto"/>
          <w:sz w:val="24"/>
          <w:highlight w:val="none"/>
          <w:lang w:eastAsia="zh-CN"/>
        </w:rPr>
        <w:t>技术</w:t>
      </w:r>
      <w:r>
        <w:rPr>
          <w:rFonts w:hint="eastAsia" w:ascii="仿宋" w:hAnsi="仿宋" w:eastAsia="仿宋" w:cs="仿宋"/>
          <w:b/>
          <w:color w:val="auto"/>
          <w:sz w:val="24"/>
          <w:highlight w:val="none"/>
          <w:lang w:val="en-US" w:eastAsia="zh-CN"/>
        </w:rPr>
        <w:t>/</w:t>
      </w:r>
      <w:r>
        <w:rPr>
          <w:rFonts w:hint="eastAsia" w:ascii="仿宋" w:hAnsi="仿宋" w:eastAsia="仿宋" w:cs="仿宋"/>
          <w:b/>
          <w:color w:val="auto"/>
          <w:sz w:val="24"/>
          <w:highlight w:val="none"/>
        </w:rPr>
        <w:t>服务要求条款响应表</w:t>
      </w:r>
    </w:p>
    <w:tbl>
      <w:tblPr>
        <w:tblStyle w:val="16"/>
        <w:tblW w:w="9855" w:type="dxa"/>
        <w:tblInd w:w="-7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025"/>
        <w:gridCol w:w="3060"/>
        <w:gridCol w:w="1620"/>
        <w:gridCol w:w="744"/>
        <w:gridCol w:w="826"/>
        <w:gridCol w:w="660"/>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855" w:type="dxa"/>
            <w:gridSpan w:val="8"/>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一般服务要求条款</w:t>
            </w:r>
            <w:r>
              <w:rPr>
                <w:rFonts w:hint="eastAsia" w:ascii="仿宋" w:hAnsi="仿宋" w:eastAsia="仿宋" w:cs="宋体"/>
                <w:color w:val="auto"/>
                <w:kern w:val="0"/>
                <w:sz w:val="24"/>
                <w:highlight w:val="none"/>
              </w:rPr>
              <w:t>和</w:t>
            </w:r>
            <w:r>
              <w:rPr>
                <w:rFonts w:hint="eastAsia" w:ascii="仿宋" w:hAnsi="仿宋" w:eastAsia="仿宋" w:cs="仿宋"/>
                <w:color w:val="auto"/>
                <w:sz w:val="24"/>
                <w:highlight w:val="none"/>
              </w:rPr>
              <w:t>含</w:t>
            </w:r>
            <w:r>
              <w:rPr>
                <w:rFonts w:hint="eastAsia" w:ascii="仿宋" w:hAnsi="仿宋" w:eastAsia="仿宋" w:cs="宋体"/>
                <w:color w:val="auto"/>
                <w:kern w:val="0"/>
                <w:sz w:val="24"/>
                <w:highlight w:val="none"/>
              </w:rPr>
              <w:t>“▲”的</w:t>
            </w:r>
            <w:r>
              <w:rPr>
                <w:rFonts w:ascii="仿宋" w:hAnsi="仿宋" w:eastAsia="仿宋" w:cs="宋体"/>
                <w:color w:val="auto"/>
                <w:kern w:val="0"/>
                <w:sz w:val="24"/>
                <w:highlight w:val="none"/>
              </w:rPr>
              <w:t>主要</w:t>
            </w:r>
            <w:r>
              <w:rPr>
                <w:rFonts w:hint="eastAsia" w:ascii="仿宋" w:hAnsi="仿宋" w:eastAsia="仿宋" w:cs="宋体"/>
                <w:color w:val="auto"/>
                <w:kern w:val="0"/>
                <w:sz w:val="24"/>
                <w:highlight w:val="none"/>
              </w:rPr>
              <w:t>服务要求</w:t>
            </w:r>
            <w:r>
              <w:rPr>
                <w:rFonts w:hint="eastAsia" w:ascii="仿宋" w:hAnsi="仿宋" w:eastAsia="仿宋" w:cs="仿宋"/>
                <w:color w:val="auto"/>
                <w:sz w:val="24"/>
                <w:highlight w:val="none"/>
              </w:rPr>
              <w:t>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shd w:val="clear" w:color="auto" w:fill="F1F1F1"/>
            <w:noWrap w:val="0"/>
            <w:vAlign w:val="center"/>
          </w:tcPr>
          <w:p>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1025" w:type="dxa"/>
            <w:shd w:val="clear" w:color="auto" w:fill="F1F1F1"/>
            <w:noWrap w:val="0"/>
            <w:vAlign w:val="center"/>
          </w:tcPr>
          <w:p>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名称</w:t>
            </w:r>
          </w:p>
        </w:tc>
        <w:tc>
          <w:tcPr>
            <w:tcW w:w="3060" w:type="dxa"/>
            <w:shd w:val="clear" w:color="auto" w:fill="F1F1F1"/>
            <w:noWrap w:val="0"/>
            <w:vAlign w:val="center"/>
          </w:tcPr>
          <w:p>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zh-CN"/>
              </w:rPr>
              <w:t>技术</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lang w:val="zh-CN"/>
              </w:rPr>
              <w:t>服务参数要求</w:t>
            </w:r>
          </w:p>
        </w:tc>
        <w:tc>
          <w:tcPr>
            <w:tcW w:w="1620" w:type="dxa"/>
            <w:shd w:val="clear" w:color="auto" w:fill="F1F1F1"/>
            <w:noWrap w:val="0"/>
            <w:vAlign w:val="center"/>
          </w:tcPr>
          <w:p>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响应服务参数</w:t>
            </w:r>
          </w:p>
          <w:p>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（填写响应的具体参数）</w:t>
            </w:r>
          </w:p>
        </w:tc>
        <w:tc>
          <w:tcPr>
            <w:tcW w:w="744" w:type="dxa"/>
            <w:shd w:val="clear" w:color="auto" w:fill="F1F1F1"/>
            <w:noWrap w:val="0"/>
            <w:vAlign w:val="center"/>
          </w:tcPr>
          <w:p>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是否响应</w:t>
            </w:r>
          </w:p>
        </w:tc>
        <w:tc>
          <w:tcPr>
            <w:tcW w:w="826" w:type="dxa"/>
            <w:shd w:val="clear" w:color="auto" w:fill="F1F1F1"/>
            <w:noWrap w:val="0"/>
            <w:vAlign w:val="center"/>
          </w:tcPr>
          <w:p>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偏离情况</w:t>
            </w:r>
          </w:p>
          <w:p>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（正/负/无）</w:t>
            </w:r>
          </w:p>
        </w:tc>
        <w:tc>
          <w:tcPr>
            <w:tcW w:w="660" w:type="dxa"/>
            <w:shd w:val="clear" w:color="auto" w:fill="F1F1F1"/>
            <w:noWrap w:val="0"/>
            <w:vAlign w:val="center"/>
          </w:tcPr>
          <w:p>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偏离说明</w:t>
            </w:r>
          </w:p>
        </w:tc>
        <w:tc>
          <w:tcPr>
            <w:tcW w:w="1350" w:type="dxa"/>
            <w:shd w:val="clear" w:color="auto" w:fill="F1F1F1"/>
            <w:noWrap w:val="0"/>
            <w:vAlign w:val="top"/>
          </w:tcPr>
          <w:p>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需注明对应证明</w:t>
            </w:r>
            <w:r>
              <w:rPr>
                <w:rFonts w:ascii="仿宋" w:hAnsi="仿宋" w:eastAsia="仿宋" w:cs="仿宋"/>
                <w:color w:val="auto"/>
                <w:szCs w:val="21"/>
                <w:highlight w:val="none"/>
              </w:rPr>
              <w:t>材料</w:t>
            </w:r>
            <w:r>
              <w:rPr>
                <w:rFonts w:hint="eastAsia" w:ascii="仿宋" w:hAnsi="仿宋" w:eastAsia="仿宋" w:cs="仿宋"/>
                <w:color w:val="auto"/>
                <w:szCs w:val="21"/>
                <w:highlight w:val="none"/>
              </w:rPr>
              <w:t>条款所在位置，</w:t>
            </w:r>
            <w:r>
              <w:rPr>
                <w:rFonts w:ascii="仿宋" w:hAnsi="仿宋" w:eastAsia="仿宋" w:cs="仿宋"/>
                <w:color w:val="auto"/>
                <w:szCs w:val="21"/>
                <w:highlight w:val="none"/>
              </w:rPr>
              <w:t>尤其是</w:t>
            </w:r>
            <w:r>
              <w:rPr>
                <w:rFonts w:hint="eastAsia" w:ascii="仿宋" w:hAnsi="仿宋" w:eastAsia="仿宋" w:cs="仿宋"/>
                <w:color w:val="auto"/>
                <w:szCs w:val="21"/>
                <w:highlight w:val="none"/>
              </w:rPr>
              <w:t>含</w:t>
            </w:r>
            <w:r>
              <w:rPr>
                <w:rFonts w:hint="eastAsia" w:ascii="仿宋" w:hAnsi="仿宋" w:eastAsia="仿宋" w:cs="宋体"/>
                <w:color w:val="auto"/>
                <w:kern w:val="0"/>
                <w:szCs w:val="21"/>
                <w:highlight w:val="none"/>
              </w:rPr>
              <w:t>“▲”条款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1025" w:type="dxa"/>
            <w:noWrap w:val="0"/>
            <w:vAlign w:val="center"/>
          </w:tcPr>
          <w:p>
            <w:pPr>
              <w:spacing w:line="380" w:lineRule="exact"/>
              <w:ind w:left="40" w:leftChars="19"/>
              <w:jc w:val="left"/>
              <w:rPr>
                <w:rFonts w:hint="eastAsia" w:ascii="仿宋" w:hAnsi="仿宋" w:eastAsia="仿宋" w:cs="仿宋"/>
                <w:color w:val="auto"/>
                <w:szCs w:val="21"/>
                <w:highlight w:val="none"/>
                <w:lang w:val="en-US" w:eastAsia="zh-CN"/>
              </w:rPr>
            </w:pPr>
          </w:p>
        </w:tc>
        <w:tc>
          <w:tcPr>
            <w:tcW w:w="3060" w:type="dxa"/>
            <w:noWrap w:val="0"/>
            <w:vAlign w:val="center"/>
          </w:tcPr>
          <w:p>
            <w:pPr>
              <w:spacing w:line="380" w:lineRule="exact"/>
              <w:ind w:left="40" w:leftChars="19"/>
              <w:jc w:val="left"/>
              <w:rPr>
                <w:rFonts w:hint="eastAsia" w:ascii="仿宋" w:hAnsi="仿宋" w:eastAsia="仿宋" w:cs="仿宋"/>
                <w:color w:val="auto"/>
                <w:szCs w:val="21"/>
                <w:highlight w:val="none"/>
                <w:lang w:val="en-US" w:eastAsia="zh-CN"/>
              </w:rPr>
            </w:pPr>
          </w:p>
        </w:tc>
        <w:tc>
          <w:tcPr>
            <w:tcW w:w="1620" w:type="dxa"/>
            <w:noWrap w:val="0"/>
            <w:vAlign w:val="top"/>
          </w:tcPr>
          <w:p>
            <w:pPr>
              <w:spacing w:line="20" w:lineRule="atLeast"/>
              <w:rPr>
                <w:rFonts w:hint="eastAsia" w:ascii="仿宋" w:hAnsi="仿宋" w:eastAsia="仿宋" w:cs="仿宋"/>
                <w:color w:val="auto"/>
                <w:sz w:val="24"/>
                <w:highlight w:val="none"/>
              </w:rPr>
            </w:pPr>
          </w:p>
        </w:tc>
        <w:tc>
          <w:tcPr>
            <w:tcW w:w="744" w:type="dxa"/>
            <w:noWrap w:val="0"/>
            <w:vAlign w:val="top"/>
          </w:tcPr>
          <w:p>
            <w:pPr>
              <w:spacing w:line="20" w:lineRule="atLeast"/>
              <w:rPr>
                <w:rFonts w:hint="eastAsia" w:ascii="仿宋" w:hAnsi="仿宋" w:eastAsia="仿宋" w:cs="仿宋"/>
                <w:color w:val="auto"/>
                <w:sz w:val="24"/>
                <w:highlight w:val="none"/>
              </w:rPr>
            </w:pPr>
          </w:p>
        </w:tc>
        <w:tc>
          <w:tcPr>
            <w:tcW w:w="826" w:type="dxa"/>
            <w:noWrap w:val="0"/>
            <w:vAlign w:val="top"/>
          </w:tcPr>
          <w:p>
            <w:pPr>
              <w:spacing w:line="20" w:lineRule="atLeast"/>
              <w:rPr>
                <w:rFonts w:hint="eastAsia" w:ascii="仿宋" w:hAnsi="仿宋" w:eastAsia="仿宋" w:cs="仿宋"/>
                <w:color w:val="auto"/>
                <w:sz w:val="24"/>
                <w:highlight w:val="none"/>
              </w:rPr>
            </w:pPr>
          </w:p>
        </w:tc>
        <w:tc>
          <w:tcPr>
            <w:tcW w:w="660" w:type="dxa"/>
            <w:noWrap w:val="0"/>
            <w:vAlign w:val="top"/>
          </w:tcPr>
          <w:p>
            <w:pPr>
              <w:spacing w:line="20" w:lineRule="atLeast"/>
              <w:rPr>
                <w:rFonts w:hint="eastAsia" w:ascii="仿宋" w:hAnsi="仿宋" w:eastAsia="仿宋" w:cs="仿宋"/>
                <w:color w:val="auto"/>
                <w:sz w:val="24"/>
                <w:highlight w:val="none"/>
              </w:rPr>
            </w:pPr>
          </w:p>
        </w:tc>
        <w:tc>
          <w:tcPr>
            <w:tcW w:w="1350" w:type="dxa"/>
            <w:noWrap w:val="0"/>
            <w:vAlign w:val="top"/>
          </w:tcPr>
          <w:p>
            <w:pPr>
              <w:spacing w:line="20" w:lineRule="atLeast"/>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spacing w:line="20" w:lineRule="atLeas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2</w:t>
            </w:r>
          </w:p>
        </w:tc>
        <w:tc>
          <w:tcPr>
            <w:tcW w:w="1025" w:type="dxa"/>
            <w:noWrap w:val="0"/>
            <w:vAlign w:val="center"/>
          </w:tcPr>
          <w:p>
            <w:pPr>
              <w:spacing w:line="20" w:lineRule="atLeast"/>
              <w:rPr>
                <w:rFonts w:hint="eastAsia" w:ascii="仿宋" w:hAnsi="仿宋" w:eastAsia="仿宋" w:cs="仿宋"/>
                <w:color w:val="auto"/>
                <w:kern w:val="2"/>
                <w:sz w:val="21"/>
                <w:szCs w:val="21"/>
                <w:highlight w:val="none"/>
                <w:lang w:val="en-US" w:eastAsia="zh-CN" w:bidi="ar-SA"/>
              </w:rPr>
            </w:pPr>
          </w:p>
        </w:tc>
        <w:tc>
          <w:tcPr>
            <w:tcW w:w="3060" w:type="dxa"/>
            <w:noWrap w:val="0"/>
            <w:vAlign w:val="center"/>
          </w:tcPr>
          <w:p>
            <w:pPr>
              <w:spacing w:line="380" w:lineRule="exact"/>
              <w:ind w:left="40" w:leftChars="19"/>
              <w:jc w:val="left"/>
              <w:rPr>
                <w:rFonts w:hint="eastAsia" w:ascii="仿宋" w:hAnsi="仿宋" w:eastAsia="仿宋" w:cs="仿宋"/>
                <w:color w:val="auto"/>
                <w:kern w:val="2"/>
                <w:sz w:val="21"/>
                <w:szCs w:val="21"/>
                <w:highlight w:val="none"/>
                <w:lang w:val="en-US" w:eastAsia="zh-CN" w:bidi="ar-SA"/>
              </w:rPr>
            </w:pPr>
          </w:p>
        </w:tc>
        <w:tc>
          <w:tcPr>
            <w:tcW w:w="1620" w:type="dxa"/>
            <w:noWrap w:val="0"/>
            <w:vAlign w:val="top"/>
          </w:tcPr>
          <w:p>
            <w:pPr>
              <w:spacing w:line="20" w:lineRule="atLeast"/>
              <w:rPr>
                <w:rFonts w:hint="eastAsia" w:ascii="仿宋" w:hAnsi="仿宋" w:eastAsia="仿宋" w:cs="仿宋"/>
                <w:color w:val="auto"/>
                <w:sz w:val="24"/>
                <w:highlight w:val="none"/>
              </w:rPr>
            </w:pPr>
          </w:p>
        </w:tc>
        <w:tc>
          <w:tcPr>
            <w:tcW w:w="744" w:type="dxa"/>
            <w:noWrap w:val="0"/>
            <w:vAlign w:val="top"/>
          </w:tcPr>
          <w:p>
            <w:pPr>
              <w:spacing w:line="20" w:lineRule="atLeast"/>
              <w:rPr>
                <w:rFonts w:hint="eastAsia" w:ascii="仿宋" w:hAnsi="仿宋" w:eastAsia="仿宋" w:cs="仿宋"/>
                <w:color w:val="auto"/>
                <w:sz w:val="24"/>
                <w:highlight w:val="none"/>
              </w:rPr>
            </w:pPr>
          </w:p>
        </w:tc>
        <w:tc>
          <w:tcPr>
            <w:tcW w:w="826" w:type="dxa"/>
            <w:noWrap w:val="0"/>
            <w:vAlign w:val="top"/>
          </w:tcPr>
          <w:p>
            <w:pPr>
              <w:spacing w:line="20" w:lineRule="atLeast"/>
              <w:rPr>
                <w:rFonts w:hint="eastAsia" w:ascii="仿宋" w:hAnsi="仿宋" w:eastAsia="仿宋" w:cs="仿宋"/>
                <w:color w:val="auto"/>
                <w:sz w:val="24"/>
                <w:highlight w:val="none"/>
              </w:rPr>
            </w:pPr>
          </w:p>
        </w:tc>
        <w:tc>
          <w:tcPr>
            <w:tcW w:w="660" w:type="dxa"/>
            <w:noWrap w:val="0"/>
            <w:vAlign w:val="top"/>
          </w:tcPr>
          <w:p>
            <w:pPr>
              <w:spacing w:line="20" w:lineRule="atLeast"/>
              <w:rPr>
                <w:rFonts w:hint="eastAsia" w:ascii="仿宋" w:hAnsi="仿宋" w:eastAsia="仿宋" w:cs="仿宋"/>
                <w:color w:val="auto"/>
                <w:sz w:val="24"/>
                <w:highlight w:val="none"/>
              </w:rPr>
            </w:pPr>
          </w:p>
        </w:tc>
        <w:tc>
          <w:tcPr>
            <w:tcW w:w="1350" w:type="dxa"/>
            <w:noWrap w:val="0"/>
            <w:vAlign w:val="top"/>
          </w:tcPr>
          <w:p>
            <w:pPr>
              <w:spacing w:line="20" w:lineRule="atLeast"/>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spacing w:line="20" w:lineRule="atLeas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3</w:t>
            </w:r>
          </w:p>
        </w:tc>
        <w:tc>
          <w:tcPr>
            <w:tcW w:w="1025" w:type="dxa"/>
            <w:noWrap w:val="0"/>
            <w:vAlign w:val="center"/>
          </w:tcPr>
          <w:p>
            <w:pPr>
              <w:spacing w:line="20" w:lineRule="atLeast"/>
              <w:rPr>
                <w:rFonts w:hint="eastAsia" w:ascii="仿宋" w:hAnsi="仿宋" w:eastAsia="仿宋" w:cs="仿宋"/>
                <w:color w:val="auto"/>
                <w:kern w:val="2"/>
                <w:sz w:val="21"/>
                <w:szCs w:val="21"/>
                <w:highlight w:val="none"/>
                <w:lang w:val="en-US" w:eastAsia="zh-CN" w:bidi="ar-SA"/>
              </w:rPr>
            </w:pPr>
          </w:p>
        </w:tc>
        <w:tc>
          <w:tcPr>
            <w:tcW w:w="3060" w:type="dxa"/>
            <w:noWrap w:val="0"/>
            <w:vAlign w:val="center"/>
          </w:tcPr>
          <w:p>
            <w:pPr>
              <w:spacing w:line="380" w:lineRule="exact"/>
              <w:ind w:left="40" w:leftChars="19"/>
              <w:jc w:val="left"/>
              <w:rPr>
                <w:rFonts w:hint="eastAsia" w:ascii="仿宋" w:hAnsi="仿宋" w:eastAsia="仿宋" w:cs="仿宋"/>
                <w:color w:val="auto"/>
                <w:kern w:val="2"/>
                <w:sz w:val="21"/>
                <w:szCs w:val="21"/>
                <w:highlight w:val="none"/>
                <w:lang w:val="en-US" w:eastAsia="zh-CN" w:bidi="ar-SA"/>
              </w:rPr>
            </w:pPr>
          </w:p>
        </w:tc>
        <w:tc>
          <w:tcPr>
            <w:tcW w:w="1620" w:type="dxa"/>
            <w:noWrap w:val="0"/>
            <w:vAlign w:val="top"/>
          </w:tcPr>
          <w:p>
            <w:pPr>
              <w:spacing w:line="20" w:lineRule="atLeast"/>
              <w:rPr>
                <w:rFonts w:hint="eastAsia" w:ascii="仿宋" w:hAnsi="仿宋" w:eastAsia="仿宋" w:cs="仿宋"/>
                <w:color w:val="auto"/>
                <w:sz w:val="24"/>
                <w:highlight w:val="none"/>
              </w:rPr>
            </w:pPr>
          </w:p>
        </w:tc>
        <w:tc>
          <w:tcPr>
            <w:tcW w:w="744" w:type="dxa"/>
            <w:noWrap w:val="0"/>
            <w:vAlign w:val="top"/>
          </w:tcPr>
          <w:p>
            <w:pPr>
              <w:spacing w:line="20" w:lineRule="atLeast"/>
              <w:rPr>
                <w:rFonts w:hint="eastAsia" w:ascii="仿宋" w:hAnsi="仿宋" w:eastAsia="仿宋" w:cs="仿宋"/>
                <w:color w:val="auto"/>
                <w:sz w:val="24"/>
                <w:highlight w:val="none"/>
              </w:rPr>
            </w:pPr>
          </w:p>
        </w:tc>
        <w:tc>
          <w:tcPr>
            <w:tcW w:w="826" w:type="dxa"/>
            <w:noWrap w:val="0"/>
            <w:vAlign w:val="top"/>
          </w:tcPr>
          <w:p>
            <w:pPr>
              <w:spacing w:line="20" w:lineRule="atLeast"/>
              <w:rPr>
                <w:rFonts w:hint="eastAsia" w:ascii="仿宋" w:hAnsi="仿宋" w:eastAsia="仿宋" w:cs="仿宋"/>
                <w:color w:val="auto"/>
                <w:sz w:val="24"/>
                <w:highlight w:val="none"/>
              </w:rPr>
            </w:pPr>
          </w:p>
        </w:tc>
        <w:tc>
          <w:tcPr>
            <w:tcW w:w="660" w:type="dxa"/>
            <w:noWrap w:val="0"/>
            <w:vAlign w:val="top"/>
          </w:tcPr>
          <w:p>
            <w:pPr>
              <w:spacing w:line="20" w:lineRule="atLeast"/>
              <w:rPr>
                <w:rFonts w:hint="eastAsia" w:ascii="仿宋" w:hAnsi="仿宋" w:eastAsia="仿宋" w:cs="仿宋"/>
                <w:color w:val="auto"/>
                <w:sz w:val="24"/>
                <w:highlight w:val="none"/>
              </w:rPr>
            </w:pPr>
          </w:p>
        </w:tc>
        <w:tc>
          <w:tcPr>
            <w:tcW w:w="1350" w:type="dxa"/>
            <w:noWrap w:val="0"/>
            <w:vAlign w:val="top"/>
          </w:tcPr>
          <w:p>
            <w:pPr>
              <w:spacing w:line="20" w:lineRule="atLeast"/>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spacing w:line="20" w:lineRule="atLeas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w:t>
            </w:r>
          </w:p>
        </w:tc>
        <w:tc>
          <w:tcPr>
            <w:tcW w:w="1025" w:type="dxa"/>
            <w:noWrap w:val="0"/>
            <w:vAlign w:val="center"/>
          </w:tcPr>
          <w:p>
            <w:pPr>
              <w:spacing w:line="20" w:lineRule="atLeast"/>
              <w:rPr>
                <w:rFonts w:hint="eastAsia" w:ascii="仿宋" w:hAnsi="仿宋" w:eastAsia="仿宋" w:cs="仿宋"/>
                <w:color w:val="auto"/>
                <w:kern w:val="2"/>
                <w:sz w:val="21"/>
                <w:szCs w:val="21"/>
                <w:highlight w:val="none"/>
                <w:lang w:val="en-US" w:eastAsia="zh-CN" w:bidi="ar-SA"/>
              </w:rPr>
            </w:pPr>
          </w:p>
        </w:tc>
        <w:tc>
          <w:tcPr>
            <w:tcW w:w="3060" w:type="dxa"/>
            <w:noWrap w:val="0"/>
            <w:vAlign w:val="center"/>
          </w:tcPr>
          <w:p>
            <w:pPr>
              <w:spacing w:line="380" w:lineRule="exact"/>
              <w:ind w:left="40" w:leftChars="19"/>
              <w:jc w:val="left"/>
              <w:rPr>
                <w:rFonts w:hint="eastAsia" w:ascii="仿宋" w:hAnsi="仿宋" w:eastAsia="仿宋" w:cs="仿宋"/>
                <w:color w:val="auto"/>
                <w:kern w:val="2"/>
                <w:sz w:val="21"/>
                <w:szCs w:val="21"/>
                <w:highlight w:val="none"/>
                <w:lang w:val="en-US" w:eastAsia="zh-CN" w:bidi="ar-SA"/>
              </w:rPr>
            </w:pPr>
          </w:p>
        </w:tc>
        <w:tc>
          <w:tcPr>
            <w:tcW w:w="1620" w:type="dxa"/>
            <w:noWrap w:val="0"/>
            <w:vAlign w:val="top"/>
          </w:tcPr>
          <w:p>
            <w:pPr>
              <w:spacing w:line="20" w:lineRule="atLeast"/>
              <w:rPr>
                <w:rFonts w:hint="eastAsia" w:ascii="仿宋" w:hAnsi="仿宋" w:eastAsia="仿宋" w:cs="仿宋"/>
                <w:color w:val="auto"/>
                <w:sz w:val="24"/>
                <w:highlight w:val="none"/>
              </w:rPr>
            </w:pPr>
          </w:p>
        </w:tc>
        <w:tc>
          <w:tcPr>
            <w:tcW w:w="744" w:type="dxa"/>
            <w:noWrap w:val="0"/>
            <w:vAlign w:val="top"/>
          </w:tcPr>
          <w:p>
            <w:pPr>
              <w:spacing w:line="20" w:lineRule="atLeast"/>
              <w:rPr>
                <w:rFonts w:hint="eastAsia" w:ascii="仿宋" w:hAnsi="仿宋" w:eastAsia="仿宋" w:cs="仿宋"/>
                <w:color w:val="auto"/>
                <w:sz w:val="24"/>
                <w:highlight w:val="none"/>
              </w:rPr>
            </w:pPr>
          </w:p>
        </w:tc>
        <w:tc>
          <w:tcPr>
            <w:tcW w:w="826" w:type="dxa"/>
            <w:noWrap w:val="0"/>
            <w:vAlign w:val="top"/>
          </w:tcPr>
          <w:p>
            <w:pPr>
              <w:spacing w:line="20" w:lineRule="atLeast"/>
              <w:rPr>
                <w:rFonts w:hint="eastAsia" w:ascii="仿宋" w:hAnsi="仿宋" w:eastAsia="仿宋" w:cs="仿宋"/>
                <w:color w:val="auto"/>
                <w:sz w:val="24"/>
                <w:highlight w:val="none"/>
              </w:rPr>
            </w:pPr>
          </w:p>
        </w:tc>
        <w:tc>
          <w:tcPr>
            <w:tcW w:w="660" w:type="dxa"/>
            <w:noWrap w:val="0"/>
            <w:vAlign w:val="top"/>
          </w:tcPr>
          <w:p>
            <w:pPr>
              <w:spacing w:line="20" w:lineRule="atLeast"/>
              <w:rPr>
                <w:rFonts w:hint="eastAsia" w:ascii="仿宋" w:hAnsi="仿宋" w:eastAsia="仿宋" w:cs="仿宋"/>
                <w:color w:val="auto"/>
                <w:sz w:val="24"/>
                <w:highlight w:val="none"/>
              </w:rPr>
            </w:pPr>
          </w:p>
        </w:tc>
        <w:tc>
          <w:tcPr>
            <w:tcW w:w="1350" w:type="dxa"/>
            <w:noWrap w:val="0"/>
            <w:vAlign w:val="top"/>
          </w:tcPr>
          <w:p>
            <w:pPr>
              <w:spacing w:line="20" w:lineRule="atLeast"/>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spacing w:line="20" w:lineRule="atLeas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5</w:t>
            </w:r>
          </w:p>
        </w:tc>
        <w:tc>
          <w:tcPr>
            <w:tcW w:w="1025" w:type="dxa"/>
            <w:noWrap w:val="0"/>
            <w:vAlign w:val="center"/>
          </w:tcPr>
          <w:p>
            <w:pPr>
              <w:spacing w:line="20" w:lineRule="atLeast"/>
              <w:rPr>
                <w:rFonts w:hint="eastAsia" w:ascii="仿宋" w:hAnsi="仿宋" w:eastAsia="仿宋" w:cs="仿宋"/>
                <w:color w:val="auto"/>
                <w:kern w:val="2"/>
                <w:sz w:val="21"/>
                <w:szCs w:val="21"/>
                <w:highlight w:val="none"/>
                <w:lang w:val="en-US" w:eastAsia="zh-CN" w:bidi="ar-SA"/>
              </w:rPr>
            </w:pPr>
          </w:p>
        </w:tc>
        <w:tc>
          <w:tcPr>
            <w:tcW w:w="3060" w:type="dxa"/>
            <w:noWrap w:val="0"/>
            <w:vAlign w:val="center"/>
          </w:tcPr>
          <w:p>
            <w:pPr>
              <w:spacing w:line="380" w:lineRule="exact"/>
              <w:ind w:left="40" w:leftChars="19"/>
              <w:jc w:val="left"/>
              <w:rPr>
                <w:rFonts w:hint="eastAsia" w:ascii="仿宋" w:hAnsi="仿宋" w:eastAsia="仿宋" w:cs="仿宋"/>
                <w:color w:val="auto"/>
                <w:kern w:val="2"/>
                <w:sz w:val="21"/>
                <w:szCs w:val="21"/>
                <w:highlight w:val="none"/>
                <w:lang w:val="en-US" w:eastAsia="zh-CN" w:bidi="ar-SA"/>
              </w:rPr>
            </w:pPr>
          </w:p>
        </w:tc>
        <w:tc>
          <w:tcPr>
            <w:tcW w:w="1620" w:type="dxa"/>
            <w:noWrap w:val="0"/>
            <w:vAlign w:val="top"/>
          </w:tcPr>
          <w:p>
            <w:pPr>
              <w:spacing w:line="20" w:lineRule="atLeast"/>
              <w:rPr>
                <w:rFonts w:hint="eastAsia" w:ascii="仿宋" w:hAnsi="仿宋" w:eastAsia="仿宋" w:cs="仿宋"/>
                <w:color w:val="auto"/>
                <w:sz w:val="24"/>
                <w:highlight w:val="none"/>
              </w:rPr>
            </w:pPr>
          </w:p>
        </w:tc>
        <w:tc>
          <w:tcPr>
            <w:tcW w:w="744" w:type="dxa"/>
            <w:noWrap w:val="0"/>
            <w:vAlign w:val="top"/>
          </w:tcPr>
          <w:p>
            <w:pPr>
              <w:spacing w:line="20" w:lineRule="atLeast"/>
              <w:rPr>
                <w:rFonts w:hint="eastAsia" w:ascii="仿宋" w:hAnsi="仿宋" w:eastAsia="仿宋" w:cs="仿宋"/>
                <w:color w:val="auto"/>
                <w:sz w:val="24"/>
                <w:highlight w:val="none"/>
              </w:rPr>
            </w:pPr>
          </w:p>
        </w:tc>
        <w:tc>
          <w:tcPr>
            <w:tcW w:w="826" w:type="dxa"/>
            <w:noWrap w:val="0"/>
            <w:vAlign w:val="top"/>
          </w:tcPr>
          <w:p>
            <w:pPr>
              <w:spacing w:line="20" w:lineRule="atLeast"/>
              <w:rPr>
                <w:rFonts w:hint="eastAsia" w:ascii="仿宋" w:hAnsi="仿宋" w:eastAsia="仿宋" w:cs="仿宋"/>
                <w:color w:val="auto"/>
                <w:sz w:val="24"/>
                <w:highlight w:val="none"/>
              </w:rPr>
            </w:pPr>
          </w:p>
        </w:tc>
        <w:tc>
          <w:tcPr>
            <w:tcW w:w="660" w:type="dxa"/>
            <w:noWrap w:val="0"/>
            <w:vAlign w:val="top"/>
          </w:tcPr>
          <w:p>
            <w:pPr>
              <w:spacing w:line="20" w:lineRule="atLeast"/>
              <w:rPr>
                <w:rFonts w:hint="eastAsia" w:ascii="仿宋" w:hAnsi="仿宋" w:eastAsia="仿宋" w:cs="仿宋"/>
                <w:color w:val="auto"/>
                <w:sz w:val="24"/>
                <w:highlight w:val="none"/>
              </w:rPr>
            </w:pPr>
          </w:p>
        </w:tc>
        <w:tc>
          <w:tcPr>
            <w:tcW w:w="1350" w:type="dxa"/>
            <w:noWrap w:val="0"/>
            <w:vAlign w:val="top"/>
          </w:tcPr>
          <w:p>
            <w:pPr>
              <w:spacing w:line="20" w:lineRule="atLeast"/>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spacing w:line="20" w:lineRule="atLeas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w:t>
            </w:r>
          </w:p>
        </w:tc>
        <w:tc>
          <w:tcPr>
            <w:tcW w:w="1025" w:type="dxa"/>
            <w:noWrap w:val="0"/>
            <w:vAlign w:val="center"/>
          </w:tcPr>
          <w:p>
            <w:pPr>
              <w:spacing w:line="20" w:lineRule="atLeast"/>
              <w:rPr>
                <w:rFonts w:hint="eastAsia" w:ascii="仿宋" w:hAnsi="仿宋" w:eastAsia="仿宋" w:cs="仿宋"/>
                <w:color w:val="auto"/>
                <w:kern w:val="2"/>
                <w:sz w:val="21"/>
                <w:szCs w:val="21"/>
                <w:highlight w:val="none"/>
                <w:lang w:val="en-US" w:eastAsia="zh-CN" w:bidi="ar-SA"/>
              </w:rPr>
            </w:pPr>
          </w:p>
        </w:tc>
        <w:tc>
          <w:tcPr>
            <w:tcW w:w="3060" w:type="dxa"/>
            <w:noWrap w:val="0"/>
            <w:vAlign w:val="center"/>
          </w:tcPr>
          <w:p>
            <w:pPr>
              <w:spacing w:line="380" w:lineRule="exact"/>
              <w:ind w:left="40" w:leftChars="19"/>
              <w:jc w:val="left"/>
              <w:rPr>
                <w:rFonts w:hint="eastAsia" w:ascii="仿宋" w:hAnsi="仿宋" w:eastAsia="仿宋" w:cs="仿宋"/>
                <w:color w:val="auto"/>
                <w:kern w:val="2"/>
                <w:sz w:val="21"/>
                <w:szCs w:val="21"/>
                <w:highlight w:val="none"/>
                <w:lang w:val="en-US" w:eastAsia="zh-CN" w:bidi="ar-SA"/>
              </w:rPr>
            </w:pPr>
          </w:p>
        </w:tc>
        <w:tc>
          <w:tcPr>
            <w:tcW w:w="1620" w:type="dxa"/>
            <w:noWrap w:val="0"/>
            <w:vAlign w:val="top"/>
          </w:tcPr>
          <w:p>
            <w:pPr>
              <w:spacing w:line="20" w:lineRule="atLeast"/>
              <w:rPr>
                <w:rFonts w:hint="eastAsia" w:ascii="仿宋" w:hAnsi="仿宋" w:eastAsia="仿宋" w:cs="仿宋"/>
                <w:color w:val="auto"/>
                <w:sz w:val="24"/>
                <w:highlight w:val="none"/>
              </w:rPr>
            </w:pPr>
          </w:p>
        </w:tc>
        <w:tc>
          <w:tcPr>
            <w:tcW w:w="744" w:type="dxa"/>
            <w:noWrap w:val="0"/>
            <w:vAlign w:val="top"/>
          </w:tcPr>
          <w:p>
            <w:pPr>
              <w:spacing w:line="20" w:lineRule="atLeast"/>
              <w:rPr>
                <w:rFonts w:hint="eastAsia" w:ascii="仿宋" w:hAnsi="仿宋" w:eastAsia="仿宋" w:cs="仿宋"/>
                <w:color w:val="auto"/>
                <w:sz w:val="24"/>
                <w:highlight w:val="none"/>
              </w:rPr>
            </w:pPr>
          </w:p>
        </w:tc>
        <w:tc>
          <w:tcPr>
            <w:tcW w:w="826" w:type="dxa"/>
            <w:noWrap w:val="0"/>
            <w:vAlign w:val="top"/>
          </w:tcPr>
          <w:p>
            <w:pPr>
              <w:spacing w:line="20" w:lineRule="atLeast"/>
              <w:rPr>
                <w:rFonts w:hint="eastAsia" w:ascii="仿宋" w:hAnsi="仿宋" w:eastAsia="仿宋" w:cs="仿宋"/>
                <w:color w:val="auto"/>
                <w:sz w:val="24"/>
                <w:highlight w:val="none"/>
              </w:rPr>
            </w:pPr>
          </w:p>
        </w:tc>
        <w:tc>
          <w:tcPr>
            <w:tcW w:w="660" w:type="dxa"/>
            <w:noWrap w:val="0"/>
            <w:vAlign w:val="top"/>
          </w:tcPr>
          <w:p>
            <w:pPr>
              <w:spacing w:line="20" w:lineRule="atLeast"/>
              <w:rPr>
                <w:rFonts w:hint="eastAsia" w:ascii="仿宋" w:hAnsi="仿宋" w:eastAsia="仿宋" w:cs="仿宋"/>
                <w:color w:val="auto"/>
                <w:sz w:val="24"/>
                <w:highlight w:val="none"/>
              </w:rPr>
            </w:pPr>
          </w:p>
        </w:tc>
        <w:tc>
          <w:tcPr>
            <w:tcW w:w="1350" w:type="dxa"/>
            <w:noWrap w:val="0"/>
            <w:vAlign w:val="top"/>
          </w:tcPr>
          <w:p>
            <w:pPr>
              <w:spacing w:line="20" w:lineRule="atLeast"/>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spacing w:line="20" w:lineRule="atLeas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w:t>
            </w:r>
          </w:p>
        </w:tc>
        <w:tc>
          <w:tcPr>
            <w:tcW w:w="1025" w:type="dxa"/>
            <w:noWrap w:val="0"/>
            <w:vAlign w:val="center"/>
          </w:tcPr>
          <w:p>
            <w:pPr>
              <w:spacing w:line="20" w:lineRule="atLeast"/>
              <w:rPr>
                <w:rFonts w:hint="eastAsia" w:ascii="仿宋" w:hAnsi="仿宋" w:eastAsia="仿宋" w:cs="仿宋"/>
                <w:color w:val="auto"/>
                <w:kern w:val="2"/>
                <w:sz w:val="21"/>
                <w:szCs w:val="21"/>
                <w:highlight w:val="none"/>
                <w:lang w:val="en-US" w:eastAsia="zh-CN" w:bidi="ar-SA"/>
              </w:rPr>
            </w:pPr>
          </w:p>
        </w:tc>
        <w:tc>
          <w:tcPr>
            <w:tcW w:w="3060" w:type="dxa"/>
            <w:noWrap w:val="0"/>
            <w:vAlign w:val="center"/>
          </w:tcPr>
          <w:p>
            <w:pPr>
              <w:spacing w:line="380" w:lineRule="exact"/>
              <w:ind w:left="40" w:leftChars="19"/>
              <w:jc w:val="left"/>
              <w:rPr>
                <w:rFonts w:hint="eastAsia" w:ascii="仿宋" w:hAnsi="仿宋" w:eastAsia="仿宋" w:cs="仿宋"/>
                <w:color w:val="auto"/>
                <w:kern w:val="2"/>
                <w:sz w:val="21"/>
                <w:szCs w:val="21"/>
                <w:highlight w:val="none"/>
                <w:lang w:val="en-US" w:eastAsia="zh-CN" w:bidi="ar-SA"/>
              </w:rPr>
            </w:pPr>
          </w:p>
        </w:tc>
        <w:tc>
          <w:tcPr>
            <w:tcW w:w="1620" w:type="dxa"/>
            <w:noWrap w:val="0"/>
            <w:vAlign w:val="top"/>
          </w:tcPr>
          <w:p>
            <w:pPr>
              <w:spacing w:line="20" w:lineRule="atLeast"/>
              <w:rPr>
                <w:rFonts w:hint="eastAsia" w:ascii="仿宋" w:hAnsi="仿宋" w:eastAsia="仿宋" w:cs="仿宋"/>
                <w:color w:val="auto"/>
                <w:sz w:val="24"/>
                <w:highlight w:val="none"/>
              </w:rPr>
            </w:pPr>
          </w:p>
        </w:tc>
        <w:tc>
          <w:tcPr>
            <w:tcW w:w="744" w:type="dxa"/>
            <w:noWrap w:val="0"/>
            <w:vAlign w:val="top"/>
          </w:tcPr>
          <w:p>
            <w:pPr>
              <w:spacing w:line="20" w:lineRule="atLeast"/>
              <w:rPr>
                <w:rFonts w:hint="eastAsia" w:ascii="仿宋" w:hAnsi="仿宋" w:eastAsia="仿宋" w:cs="仿宋"/>
                <w:color w:val="auto"/>
                <w:sz w:val="24"/>
                <w:highlight w:val="none"/>
              </w:rPr>
            </w:pPr>
          </w:p>
        </w:tc>
        <w:tc>
          <w:tcPr>
            <w:tcW w:w="826" w:type="dxa"/>
            <w:noWrap w:val="0"/>
            <w:vAlign w:val="top"/>
          </w:tcPr>
          <w:p>
            <w:pPr>
              <w:spacing w:line="20" w:lineRule="atLeast"/>
              <w:rPr>
                <w:rFonts w:hint="eastAsia" w:ascii="仿宋" w:hAnsi="仿宋" w:eastAsia="仿宋" w:cs="仿宋"/>
                <w:color w:val="auto"/>
                <w:sz w:val="24"/>
                <w:highlight w:val="none"/>
              </w:rPr>
            </w:pPr>
          </w:p>
        </w:tc>
        <w:tc>
          <w:tcPr>
            <w:tcW w:w="660" w:type="dxa"/>
            <w:noWrap w:val="0"/>
            <w:vAlign w:val="top"/>
          </w:tcPr>
          <w:p>
            <w:pPr>
              <w:spacing w:line="20" w:lineRule="atLeast"/>
              <w:rPr>
                <w:rFonts w:hint="eastAsia" w:ascii="仿宋" w:hAnsi="仿宋" w:eastAsia="仿宋" w:cs="仿宋"/>
                <w:color w:val="auto"/>
                <w:sz w:val="24"/>
                <w:highlight w:val="none"/>
              </w:rPr>
            </w:pPr>
          </w:p>
        </w:tc>
        <w:tc>
          <w:tcPr>
            <w:tcW w:w="1350" w:type="dxa"/>
            <w:noWrap w:val="0"/>
            <w:vAlign w:val="top"/>
          </w:tcPr>
          <w:p>
            <w:pPr>
              <w:spacing w:line="20" w:lineRule="atLeast"/>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spacing w:line="20" w:lineRule="atLeas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w:t>
            </w:r>
          </w:p>
        </w:tc>
        <w:tc>
          <w:tcPr>
            <w:tcW w:w="1025" w:type="dxa"/>
            <w:noWrap w:val="0"/>
            <w:vAlign w:val="center"/>
          </w:tcPr>
          <w:p>
            <w:pPr>
              <w:spacing w:line="20" w:lineRule="atLeast"/>
              <w:rPr>
                <w:rFonts w:hint="eastAsia" w:ascii="仿宋" w:hAnsi="仿宋" w:eastAsia="仿宋" w:cs="仿宋"/>
                <w:color w:val="auto"/>
                <w:kern w:val="2"/>
                <w:sz w:val="21"/>
                <w:szCs w:val="21"/>
                <w:highlight w:val="none"/>
                <w:lang w:val="en-US" w:eastAsia="zh-CN" w:bidi="ar-SA"/>
              </w:rPr>
            </w:pPr>
          </w:p>
        </w:tc>
        <w:tc>
          <w:tcPr>
            <w:tcW w:w="3060" w:type="dxa"/>
            <w:noWrap w:val="0"/>
            <w:vAlign w:val="center"/>
          </w:tcPr>
          <w:p>
            <w:pPr>
              <w:spacing w:line="380" w:lineRule="exact"/>
              <w:ind w:left="40" w:leftChars="19"/>
              <w:jc w:val="left"/>
              <w:rPr>
                <w:rFonts w:hint="eastAsia" w:ascii="仿宋" w:hAnsi="仿宋" w:eastAsia="仿宋" w:cs="仿宋"/>
                <w:color w:val="auto"/>
                <w:kern w:val="2"/>
                <w:sz w:val="21"/>
                <w:szCs w:val="21"/>
                <w:highlight w:val="none"/>
                <w:lang w:val="en-US" w:eastAsia="zh-CN" w:bidi="ar-SA"/>
              </w:rPr>
            </w:pPr>
          </w:p>
        </w:tc>
        <w:tc>
          <w:tcPr>
            <w:tcW w:w="1620" w:type="dxa"/>
            <w:noWrap w:val="0"/>
            <w:vAlign w:val="top"/>
          </w:tcPr>
          <w:p>
            <w:pPr>
              <w:spacing w:line="20" w:lineRule="atLeast"/>
              <w:rPr>
                <w:rFonts w:hint="eastAsia" w:ascii="仿宋" w:hAnsi="仿宋" w:eastAsia="仿宋" w:cs="仿宋"/>
                <w:color w:val="auto"/>
                <w:sz w:val="24"/>
                <w:highlight w:val="none"/>
              </w:rPr>
            </w:pPr>
          </w:p>
        </w:tc>
        <w:tc>
          <w:tcPr>
            <w:tcW w:w="744" w:type="dxa"/>
            <w:noWrap w:val="0"/>
            <w:vAlign w:val="top"/>
          </w:tcPr>
          <w:p>
            <w:pPr>
              <w:spacing w:line="20" w:lineRule="atLeast"/>
              <w:rPr>
                <w:rFonts w:hint="eastAsia" w:ascii="仿宋" w:hAnsi="仿宋" w:eastAsia="仿宋" w:cs="仿宋"/>
                <w:color w:val="auto"/>
                <w:sz w:val="24"/>
                <w:highlight w:val="none"/>
              </w:rPr>
            </w:pPr>
          </w:p>
        </w:tc>
        <w:tc>
          <w:tcPr>
            <w:tcW w:w="826" w:type="dxa"/>
            <w:noWrap w:val="0"/>
            <w:vAlign w:val="top"/>
          </w:tcPr>
          <w:p>
            <w:pPr>
              <w:spacing w:line="20" w:lineRule="atLeast"/>
              <w:rPr>
                <w:rFonts w:hint="eastAsia" w:ascii="仿宋" w:hAnsi="仿宋" w:eastAsia="仿宋" w:cs="仿宋"/>
                <w:color w:val="auto"/>
                <w:sz w:val="24"/>
                <w:highlight w:val="none"/>
              </w:rPr>
            </w:pPr>
          </w:p>
        </w:tc>
        <w:tc>
          <w:tcPr>
            <w:tcW w:w="660" w:type="dxa"/>
            <w:noWrap w:val="0"/>
            <w:vAlign w:val="top"/>
          </w:tcPr>
          <w:p>
            <w:pPr>
              <w:spacing w:line="20" w:lineRule="atLeast"/>
              <w:rPr>
                <w:rFonts w:hint="eastAsia" w:ascii="仿宋" w:hAnsi="仿宋" w:eastAsia="仿宋" w:cs="仿宋"/>
                <w:color w:val="auto"/>
                <w:sz w:val="24"/>
                <w:highlight w:val="none"/>
              </w:rPr>
            </w:pPr>
          </w:p>
        </w:tc>
        <w:tc>
          <w:tcPr>
            <w:tcW w:w="1350" w:type="dxa"/>
            <w:noWrap w:val="0"/>
            <w:vAlign w:val="top"/>
          </w:tcPr>
          <w:p>
            <w:pPr>
              <w:spacing w:line="20" w:lineRule="atLeast"/>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spacing w:line="20" w:lineRule="atLeas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9</w:t>
            </w:r>
          </w:p>
        </w:tc>
        <w:tc>
          <w:tcPr>
            <w:tcW w:w="1025" w:type="dxa"/>
            <w:noWrap w:val="0"/>
            <w:vAlign w:val="center"/>
          </w:tcPr>
          <w:p>
            <w:pPr>
              <w:spacing w:line="380" w:lineRule="exact"/>
              <w:ind w:left="40" w:leftChars="19"/>
              <w:jc w:val="left"/>
              <w:rPr>
                <w:rFonts w:hint="eastAsia" w:ascii="仿宋" w:hAnsi="仿宋" w:eastAsia="仿宋" w:cs="仿宋"/>
                <w:color w:val="auto"/>
                <w:szCs w:val="21"/>
                <w:highlight w:val="none"/>
                <w:lang w:val="en-US" w:eastAsia="zh-CN"/>
              </w:rPr>
            </w:pPr>
          </w:p>
        </w:tc>
        <w:tc>
          <w:tcPr>
            <w:tcW w:w="3060" w:type="dxa"/>
            <w:noWrap w:val="0"/>
            <w:vAlign w:val="center"/>
          </w:tcPr>
          <w:p>
            <w:pPr>
              <w:spacing w:line="380" w:lineRule="exact"/>
              <w:ind w:left="40" w:leftChars="19"/>
              <w:jc w:val="left"/>
              <w:rPr>
                <w:rFonts w:hint="eastAsia" w:ascii="仿宋" w:hAnsi="仿宋" w:eastAsia="仿宋" w:cs="仿宋"/>
                <w:color w:val="auto"/>
                <w:szCs w:val="21"/>
                <w:highlight w:val="none"/>
                <w:lang w:val="en-US" w:eastAsia="zh-CN"/>
              </w:rPr>
            </w:pPr>
          </w:p>
        </w:tc>
        <w:tc>
          <w:tcPr>
            <w:tcW w:w="1620" w:type="dxa"/>
            <w:noWrap w:val="0"/>
            <w:vAlign w:val="top"/>
          </w:tcPr>
          <w:p>
            <w:pPr>
              <w:spacing w:line="20" w:lineRule="atLeast"/>
              <w:rPr>
                <w:rFonts w:hint="eastAsia" w:ascii="仿宋" w:hAnsi="仿宋" w:eastAsia="仿宋" w:cs="仿宋"/>
                <w:color w:val="auto"/>
                <w:sz w:val="24"/>
                <w:highlight w:val="none"/>
              </w:rPr>
            </w:pPr>
          </w:p>
        </w:tc>
        <w:tc>
          <w:tcPr>
            <w:tcW w:w="744" w:type="dxa"/>
            <w:noWrap w:val="0"/>
            <w:vAlign w:val="top"/>
          </w:tcPr>
          <w:p>
            <w:pPr>
              <w:spacing w:line="20" w:lineRule="atLeast"/>
              <w:rPr>
                <w:rFonts w:hint="eastAsia" w:ascii="仿宋" w:hAnsi="仿宋" w:eastAsia="仿宋" w:cs="仿宋"/>
                <w:color w:val="auto"/>
                <w:sz w:val="24"/>
                <w:highlight w:val="none"/>
              </w:rPr>
            </w:pPr>
          </w:p>
        </w:tc>
        <w:tc>
          <w:tcPr>
            <w:tcW w:w="826" w:type="dxa"/>
            <w:noWrap w:val="0"/>
            <w:vAlign w:val="top"/>
          </w:tcPr>
          <w:p>
            <w:pPr>
              <w:spacing w:line="20" w:lineRule="atLeast"/>
              <w:rPr>
                <w:rFonts w:hint="eastAsia" w:ascii="仿宋" w:hAnsi="仿宋" w:eastAsia="仿宋" w:cs="仿宋"/>
                <w:color w:val="auto"/>
                <w:sz w:val="24"/>
                <w:highlight w:val="none"/>
              </w:rPr>
            </w:pPr>
          </w:p>
        </w:tc>
        <w:tc>
          <w:tcPr>
            <w:tcW w:w="660" w:type="dxa"/>
            <w:noWrap w:val="0"/>
            <w:vAlign w:val="top"/>
          </w:tcPr>
          <w:p>
            <w:pPr>
              <w:spacing w:line="20" w:lineRule="atLeast"/>
              <w:rPr>
                <w:rFonts w:hint="eastAsia" w:ascii="仿宋" w:hAnsi="仿宋" w:eastAsia="仿宋" w:cs="仿宋"/>
                <w:color w:val="auto"/>
                <w:sz w:val="24"/>
                <w:highlight w:val="none"/>
              </w:rPr>
            </w:pPr>
          </w:p>
        </w:tc>
        <w:tc>
          <w:tcPr>
            <w:tcW w:w="1350" w:type="dxa"/>
            <w:noWrap w:val="0"/>
            <w:vAlign w:val="top"/>
          </w:tcPr>
          <w:p>
            <w:pPr>
              <w:spacing w:line="20" w:lineRule="atLeast"/>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spacing w:line="20" w:lineRule="atLeas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10</w:t>
            </w:r>
          </w:p>
        </w:tc>
        <w:tc>
          <w:tcPr>
            <w:tcW w:w="1025" w:type="dxa"/>
            <w:noWrap w:val="0"/>
            <w:vAlign w:val="center"/>
          </w:tcPr>
          <w:p>
            <w:pPr>
              <w:spacing w:line="20" w:lineRule="atLeast"/>
              <w:rPr>
                <w:rFonts w:hint="eastAsia" w:ascii="仿宋" w:hAnsi="仿宋" w:eastAsia="仿宋" w:cs="仿宋"/>
                <w:color w:val="auto"/>
                <w:kern w:val="2"/>
                <w:sz w:val="21"/>
                <w:szCs w:val="21"/>
                <w:highlight w:val="none"/>
                <w:lang w:val="en-US" w:eastAsia="zh-CN" w:bidi="ar-SA"/>
              </w:rPr>
            </w:pPr>
          </w:p>
        </w:tc>
        <w:tc>
          <w:tcPr>
            <w:tcW w:w="3060" w:type="dxa"/>
            <w:noWrap w:val="0"/>
            <w:vAlign w:val="center"/>
          </w:tcPr>
          <w:p>
            <w:pPr>
              <w:spacing w:line="380" w:lineRule="exact"/>
              <w:ind w:left="40" w:leftChars="19"/>
              <w:jc w:val="left"/>
              <w:rPr>
                <w:rFonts w:hint="eastAsia" w:ascii="仿宋" w:hAnsi="仿宋" w:eastAsia="仿宋" w:cs="仿宋"/>
                <w:color w:val="auto"/>
                <w:kern w:val="2"/>
                <w:sz w:val="21"/>
                <w:szCs w:val="21"/>
                <w:highlight w:val="none"/>
                <w:lang w:val="en-US" w:eastAsia="zh-CN" w:bidi="ar-SA"/>
              </w:rPr>
            </w:pPr>
          </w:p>
        </w:tc>
        <w:tc>
          <w:tcPr>
            <w:tcW w:w="1620" w:type="dxa"/>
            <w:noWrap w:val="0"/>
            <w:vAlign w:val="top"/>
          </w:tcPr>
          <w:p>
            <w:pPr>
              <w:spacing w:line="20" w:lineRule="atLeast"/>
              <w:rPr>
                <w:rFonts w:hint="eastAsia" w:ascii="仿宋" w:hAnsi="仿宋" w:eastAsia="仿宋" w:cs="仿宋"/>
                <w:color w:val="auto"/>
                <w:sz w:val="24"/>
                <w:highlight w:val="none"/>
              </w:rPr>
            </w:pPr>
          </w:p>
        </w:tc>
        <w:tc>
          <w:tcPr>
            <w:tcW w:w="744" w:type="dxa"/>
            <w:noWrap w:val="0"/>
            <w:vAlign w:val="top"/>
          </w:tcPr>
          <w:p>
            <w:pPr>
              <w:spacing w:line="20" w:lineRule="atLeast"/>
              <w:rPr>
                <w:rFonts w:hint="eastAsia" w:ascii="仿宋" w:hAnsi="仿宋" w:eastAsia="仿宋" w:cs="仿宋"/>
                <w:color w:val="auto"/>
                <w:sz w:val="24"/>
                <w:highlight w:val="none"/>
              </w:rPr>
            </w:pPr>
          </w:p>
        </w:tc>
        <w:tc>
          <w:tcPr>
            <w:tcW w:w="826" w:type="dxa"/>
            <w:noWrap w:val="0"/>
            <w:vAlign w:val="top"/>
          </w:tcPr>
          <w:p>
            <w:pPr>
              <w:spacing w:line="20" w:lineRule="atLeast"/>
              <w:rPr>
                <w:rFonts w:hint="eastAsia" w:ascii="仿宋" w:hAnsi="仿宋" w:eastAsia="仿宋" w:cs="仿宋"/>
                <w:color w:val="auto"/>
                <w:sz w:val="24"/>
                <w:highlight w:val="none"/>
              </w:rPr>
            </w:pPr>
          </w:p>
        </w:tc>
        <w:tc>
          <w:tcPr>
            <w:tcW w:w="660" w:type="dxa"/>
            <w:noWrap w:val="0"/>
            <w:vAlign w:val="top"/>
          </w:tcPr>
          <w:p>
            <w:pPr>
              <w:spacing w:line="20" w:lineRule="atLeast"/>
              <w:rPr>
                <w:rFonts w:hint="eastAsia" w:ascii="仿宋" w:hAnsi="仿宋" w:eastAsia="仿宋" w:cs="仿宋"/>
                <w:color w:val="auto"/>
                <w:sz w:val="24"/>
                <w:highlight w:val="none"/>
              </w:rPr>
            </w:pPr>
          </w:p>
        </w:tc>
        <w:tc>
          <w:tcPr>
            <w:tcW w:w="1350" w:type="dxa"/>
            <w:noWrap w:val="0"/>
            <w:vAlign w:val="top"/>
          </w:tcPr>
          <w:p>
            <w:pPr>
              <w:spacing w:line="20" w:lineRule="atLeast"/>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spacing w:line="20" w:lineRule="atLeast"/>
              <w:jc w:val="center"/>
              <w:rPr>
                <w:rFonts w:hint="eastAsia" w:ascii="仿宋" w:hAnsi="仿宋" w:eastAsia="仿宋" w:cs="仿宋"/>
                <w:color w:val="auto"/>
                <w:szCs w:val="21"/>
                <w:highlight w:val="none"/>
                <w:lang w:val="en-US" w:eastAsia="zh-CN"/>
              </w:rPr>
            </w:pPr>
          </w:p>
        </w:tc>
        <w:tc>
          <w:tcPr>
            <w:tcW w:w="1025" w:type="dxa"/>
            <w:noWrap w:val="0"/>
            <w:vAlign w:val="center"/>
          </w:tcPr>
          <w:p>
            <w:pPr>
              <w:spacing w:line="20" w:lineRule="atLeast"/>
              <w:rPr>
                <w:rFonts w:hint="eastAsia" w:ascii="仿宋" w:hAnsi="仿宋" w:eastAsia="仿宋" w:cs="仿宋"/>
                <w:color w:val="auto"/>
                <w:kern w:val="2"/>
                <w:sz w:val="21"/>
                <w:szCs w:val="21"/>
                <w:highlight w:val="none"/>
                <w:lang w:val="en-US" w:eastAsia="zh-CN" w:bidi="ar-SA"/>
              </w:rPr>
            </w:pPr>
          </w:p>
        </w:tc>
        <w:tc>
          <w:tcPr>
            <w:tcW w:w="3060" w:type="dxa"/>
            <w:noWrap w:val="0"/>
            <w:vAlign w:val="center"/>
          </w:tcPr>
          <w:p>
            <w:pPr>
              <w:spacing w:line="20" w:lineRule="atLeast"/>
              <w:rPr>
                <w:rFonts w:hint="eastAsia" w:ascii="仿宋" w:hAnsi="仿宋" w:eastAsia="仿宋" w:cs="仿宋"/>
                <w:color w:val="auto"/>
                <w:kern w:val="2"/>
                <w:sz w:val="21"/>
                <w:szCs w:val="21"/>
                <w:highlight w:val="none"/>
                <w:lang w:val="en-US" w:eastAsia="zh-CN" w:bidi="ar-SA"/>
              </w:rPr>
            </w:pPr>
          </w:p>
        </w:tc>
        <w:tc>
          <w:tcPr>
            <w:tcW w:w="1620" w:type="dxa"/>
            <w:noWrap w:val="0"/>
            <w:vAlign w:val="top"/>
          </w:tcPr>
          <w:p>
            <w:pPr>
              <w:spacing w:line="20" w:lineRule="atLeast"/>
              <w:rPr>
                <w:rFonts w:hint="eastAsia" w:ascii="仿宋" w:hAnsi="仿宋" w:eastAsia="仿宋" w:cs="仿宋"/>
                <w:color w:val="auto"/>
                <w:sz w:val="24"/>
                <w:highlight w:val="none"/>
              </w:rPr>
            </w:pPr>
          </w:p>
        </w:tc>
        <w:tc>
          <w:tcPr>
            <w:tcW w:w="744" w:type="dxa"/>
            <w:noWrap w:val="0"/>
            <w:vAlign w:val="top"/>
          </w:tcPr>
          <w:p>
            <w:pPr>
              <w:spacing w:line="20" w:lineRule="atLeast"/>
              <w:rPr>
                <w:rFonts w:hint="eastAsia" w:ascii="仿宋" w:hAnsi="仿宋" w:eastAsia="仿宋" w:cs="仿宋"/>
                <w:color w:val="auto"/>
                <w:sz w:val="24"/>
                <w:highlight w:val="none"/>
              </w:rPr>
            </w:pPr>
          </w:p>
        </w:tc>
        <w:tc>
          <w:tcPr>
            <w:tcW w:w="826" w:type="dxa"/>
            <w:noWrap w:val="0"/>
            <w:vAlign w:val="top"/>
          </w:tcPr>
          <w:p>
            <w:pPr>
              <w:spacing w:line="20" w:lineRule="atLeast"/>
              <w:rPr>
                <w:rFonts w:hint="eastAsia" w:ascii="仿宋" w:hAnsi="仿宋" w:eastAsia="仿宋" w:cs="仿宋"/>
                <w:color w:val="auto"/>
                <w:sz w:val="24"/>
                <w:highlight w:val="none"/>
              </w:rPr>
            </w:pPr>
          </w:p>
        </w:tc>
        <w:tc>
          <w:tcPr>
            <w:tcW w:w="660" w:type="dxa"/>
            <w:noWrap w:val="0"/>
            <w:vAlign w:val="top"/>
          </w:tcPr>
          <w:p>
            <w:pPr>
              <w:spacing w:line="20" w:lineRule="atLeast"/>
              <w:rPr>
                <w:rFonts w:hint="eastAsia" w:ascii="仿宋" w:hAnsi="仿宋" w:eastAsia="仿宋" w:cs="仿宋"/>
                <w:color w:val="auto"/>
                <w:sz w:val="24"/>
                <w:highlight w:val="none"/>
              </w:rPr>
            </w:pPr>
          </w:p>
        </w:tc>
        <w:tc>
          <w:tcPr>
            <w:tcW w:w="1350" w:type="dxa"/>
            <w:noWrap w:val="0"/>
            <w:vAlign w:val="top"/>
          </w:tcPr>
          <w:p>
            <w:pPr>
              <w:spacing w:line="20" w:lineRule="atLeast"/>
              <w:rPr>
                <w:rFonts w:hint="eastAsia" w:ascii="仿宋" w:hAnsi="仿宋" w:eastAsia="仿宋" w:cs="仿宋"/>
                <w:color w:val="auto"/>
                <w:sz w:val="24"/>
                <w:highlight w:val="none"/>
              </w:rPr>
            </w:pPr>
          </w:p>
        </w:tc>
      </w:tr>
    </w:tbl>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rPr>
        <w:t>注：1.响应供应商必须对应比选文件中</w:t>
      </w:r>
      <w:r>
        <w:rPr>
          <w:rFonts w:ascii="仿宋" w:hAnsi="仿宋" w:eastAsia="仿宋" w:cs="仿宋"/>
          <w:color w:val="auto"/>
          <w:sz w:val="24"/>
          <w:highlight w:val="none"/>
        </w:rPr>
        <w:t>的</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服务要求</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的内容逐条响应。</w:t>
      </w:r>
      <w:r>
        <w:rPr>
          <w:rFonts w:hint="eastAsia" w:ascii="仿宋" w:hAnsi="仿宋" w:eastAsia="仿宋" w:cs="仿宋"/>
          <w:b/>
          <w:bCs/>
          <w:color w:val="auto"/>
          <w:sz w:val="24"/>
          <w:highlight w:val="none"/>
        </w:rPr>
        <w:t>如有缺漏项视同不符合对应服务要求</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GB"/>
        </w:rPr>
        <w:t>响应供应商请在“是否响应”栏内填“是”或“否”（不得空白，空白视为“否”），并对照偏离情况请在“偏离说明”栏内扼要说明偏离情况，不响应视为负偏离。服务要求必须按照比选文件的，不得</w:t>
      </w:r>
      <w:r>
        <w:rPr>
          <w:rFonts w:hint="eastAsia" w:ascii="仿宋" w:hAnsi="仿宋" w:eastAsia="仿宋" w:cs="仿宋"/>
          <w:color w:val="auto"/>
          <w:sz w:val="24"/>
          <w:highlight w:val="none"/>
          <w:lang w:val="en-GB" w:eastAsia="zh-CN"/>
        </w:rPr>
        <w:t>做</w:t>
      </w:r>
      <w:r>
        <w:rPr>
          <w:rFonts w:hint="eastAsia" w:ascii="仿宋" w:hAnsi="仿宋" w:eastAsia="仿宋" w:cs="仿宋"/>
          <w:color w:val="auto"/>
          <w:sz w:val="24"/>
          <w:highlight w:val="none"/>
          <w:lang w:val="en-GB"/>
        </w:rPr>
        <w:t>任何更改。否则视为不符合响应要求。</w:t>
      </w:r>
    </w:p>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GB"/>
        </w:rPr>
        <w:t>2.</w:t>
      </w:r>
      <w:r>
        <w:rPr>
          <w:rFonts w:hint="eastAsia" w:ascii="仿宋" w:hAnsi="仿宋" w:eastAsia="仿宋" w:cs="仿宋"/>
          <w:color w:val="auto"/>
          <w:sz w:val="24"/>
          <w:highlight w:val="none"/>
        </w:rPr>
        <w:t>响应供应商响应采购需求应具体、明确，含糊不清、不确切或伪造、变造证明材料的，按照不完全响应或者完全不响应处理。</w:t>
      </w:r>
    </w:p>
    <w:p>
      <w:pPr>
        <w:adjustRightInd w:val="0"/>
        <w:snapToGrid w:val="0"/>
        <w:spacing w:line="300" w:lineRule="auto"/>
        <w:rPr>
          <w:rFonts w:ascii="仿宋" w:hAnsi="仿宋" w:eastAsia="仿宋" w:cs="仿宋"/>
          <w:b/>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bookmarkStart w:id="0" w:name="_GoBack"/>
      <w:bookmarkEnd w:id="0"/>
    </w:p>
    <w:p>
      <w:pPr>
        <w:rPr>
          <w:rFonts w:hint="eastAsia" w:ascii="仿宋" w:hAnsi="仿宋" w:eastAsia="仿宋" w:cs="仿宋"/>
          <w:color w:val="auto"/>
          <w:sz w:val="24"/>
          <w:highlight w:val="none"/>
        </w:rPr>
      </w:pPr>
    </w:p>
    <w:p>
      <w:pPr>
        <w:pStyle w:val="9"/>
        <w:rPr>
          <w:rFonts w:hint="eastAsia" w:ascii="仿宋" w:hAnsi="仿宋" w:eastAsia="仿宋" w:cs="仿宋"/>
          <w:color w:val="auto"/>
          <w:sz w:val="24"/>
          <w:highlight w:val="none"/>
        </w:rPr>
      </w:pPr>
    </w:p>
    <w:p>
      <w:pPr>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br w:type="page"/>
      </w:r>
    </w:p>
    <w:p>
      <w:pPr>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6.价格部分</w:t>
      </w:r>
    </w:p>
    <w:p>
      <w:pPr>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报价单</w:t>
      </w:r>
    </w:p>
    <w:p>
      <w:pPr>
        <w:rPr>
          <w:rFonts w:hint="eastAsia" w:ascii="仿宋" w:hAnsi="仿宋" w:eastAsia="仿宋" w:cs="仿宋"/>
          <w:color w:val="auto"/>
          <w:spacing w:val="20"/>
          <w:szCs w:val="21"/>
          <w:highlight w:val="none"/>
        </w:rPr>
      </w:pPr>
    </w:p>
    <w:tbl>
      <w:tblPr>
        <w:tblStyle w:val="16"/>
        <w:tblW w:w="8828"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254"/>
        <w:gridCol w:w="1969"/>
        <w:gridCol w:w="870"/>
        <w:gridCol w:w="1170"/>
        <w:gridCol w:w="1455"/>
        <w:gridCol w:w="111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42" w:hRule="atLeast"/>
        </w:trPr>
        <w:tc>
          <w:tcPr>
            <w:tcW w:w="2254" w:type="dxa"/>
            <w:noWrap w:val="0"/>
            <w:vAlign w:val="center"/>
          </w:tcPr>
          <w:p>
            <w:pPr>
              <w:pStyle w:val="15"/>
              <w:ind w:left="0" w:leftChars="0" w:right="0" w:rightChars="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项目名称</w:t>
            </w:r>
          </w:p>
        </w:tc>
        <w:tc>
          <w:tcPr>
            <w:tcW w:w="1969" w:type="dxa"/>
            <w:noWrap w:val="0"/>
            <w:vAlign w:val="center"/>
          </w:tcPr>
          <w:p>
            <w:pPr>
              <w:pStyle w:val="15"/>
              <w:ind w:left="0" w:leftChars="0" w:right="0" w:rightChars="0" w:firstLine="0" w:firstLineChars="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服务名称</w:t>
            </w:r>
          </w:p>
        </w:tc>
        <w:tc>
          <w:tcPr>
            <w:tcW w:w="870" w:type="dxa"/>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单位</w:t>
            </w:r>
          </w:p>
        </w:tc>
        <w:tc>
          <w:tcPr>
            <w:tcW w:w="1170" w:type="dxa"/>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数量</w:t>
            </w:r>
          </w:p>
        </w:tc>
        <w:tc>
          <w:tcPr>
            <w:tcW w:w="1455" w:type="dxa"/>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金额</w:t>
            </w:r>
            <w:r>
              <w:rPr>
                <w:rFonts w:hint="eastAsia" w:ascii="仿宋" w:hAnsi="仿宋" w:eastAsia="仿宋" w:cs="仿宋"/>
                <w:color w:val="auto"/>
                <w:kern w:val="0"/>
                <w:sz w:val="24"/>
                <w:highlight w:val="none"/>
                <w:lang w:val="en-US" w:eastAsia="zh-CN"/>
              </w:rPr>
              <w:t>（元）</w:t>
            </w:r>
          </w:p>
        </w:tc>
        <w:tc>
          <w:tcPr>
            <w:tcW w:w="1110" w:type="dxa"/>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0" w:hRule="atLeast"/>
        </w:trPr>
        <w:tc>
          <w:tcPr>
            <w:tcW w:w="2254" w:type="dxa"/>
            <w:vMerge w:val="restart"/>
            <w:noWrap w:val="0"/>
            <w:vAlign w:val="center"/>
          </w:tcPr>
          <w:p>
            <w:pPr>
              <w:pStyle w:val="15"/>
              <w:ind w:left="0" w:leftChars="0" w:right="0" w:rightChars="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2025年病理数字化信息系统接口开发服务及维保服务采购项目</w:t>
            </w:r>
          </w:p>
        </w:tc>
        <w:tc>
          <w:tcPr>
            <w:tcW w:w="1969" w:type="dxa"/>
            <w:noWrap w:val="0"/>
            <w:vAlign w:val="center"/>
          </w:tcPr>
          <w:p>
            <w:pPr>
              <w:pStyle w:val="15"/>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维保服务</w:t>
            </w:r>
          </w:p>
        </w:tc>
        <w:tc>
          <w:tcPr>
            <w:tcW w:w="870" w:type="dxa"/>
            <w:noWrap w:val="0"/>
            <w:vAlign w:val="center"/>
          </w:tcPr>
          <w:p>
            <w:pPr>
              <w:pStyle w:val="15"/>
              <w:ind w:left="0" w:leftChars="0" w:right="0" w:rightChars="0" w:firstLine="0" w:firstLineChars="0"/>
              <w:jc w:val="center"/>
              <w:rPr>
                <w:rFonts w:hint="eastAsia" w:ascii="仿宋" w:hAnsi="仿宋" w:eastAsia="仿宋" w:cs="仿宋"/>
                <w:color w:val="auto"/>
                <w:spacing w:val="20"/>
                <w:szCs w:val="21"/>
                <w:highlight w:val="none"/>
                <w:lang w:val="en-US" w:eastAsia="zh-CN"/>
              </w:rPr>
            </w:pPr>
            <w:r>
              <w:rPr>
                <w:rFonts w:hint="eastAsia" w:ascii="仿宋" w:hAnsi="仿宋" w:eastAsia="仿宋" w:cs="仿宋"/>
                <w:color w:val="auto"/>
                <w:spacing w:val="20"/>
                <w:szCs w:val="21"/>
                <w:highlight w:val="none"/>
                <w:lang w:val="en-US" w:eastAsia="zh-CN"/>
              </w:rPr>
              <w:t>项</w:t>
            </w:r>
          </w:p>
        </w:tc>
        <w:tc>
          <w:tcPr>
            <w:tcW w:w="1170" w:type="dxa"/>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spacing w:val="20"/>
                <w:szCs w:val="21"/>
                <w:highlight w:val="none"/>
                <w:lang w:val="en-US" w:eastAsia="zh-CN"/>
              </w:rPr>
            </w:pPr>
          </w:p>
        </w:tc>
        <w:tc>
          <w:tcPr>
            <w:tcW w:w="1455" w:type="dxa"/>
            <w:noWrap w:val="0"/>
            <w:vAlign w:val="center"/>
          </w:tcPr>
          <w:p>
            <w:pPr>
              <w:keepNext w:val="0"/>
              <w:keepLines w:val="0"/>
              <w:widowControl/>
              <w:suppressLineNumbers w:val="0"/>
              <w:spacing w:before="0" w:beforeAutospacing="0" w:after="0" w:afterAutospacing="0" w:line="340" w:lineRule="exact"/>
              <w:ind w:left="0" w:right="0"/>
              <w:jc w:val="left"/>
              <w:rPr>
                <w:rFonts w:hint="eastAsia" w:ascii="仿宋" w:hAnsi="仿宋" w:eastAsia="仿宋" w:cs="仿宋"/>
                <w:color w:val="auto"/>
                <w:spacing w:val="20"/>
                <w:szCs w:val="21"/>
                <w:highlight w:val="none"/>
              </w:rPr>
            </w:pPr>
          </w:p>
        </w:tc>
        <w:tc>
          <w:tcPr>
            <w:tcW w:w="1110"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pacing w:val="20"/>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0" w:hRule="atLeast"/>
        </w:trPr>
        <w:tc>
          <w:tcPr>
            <w:tcW w:w="2254" w:type="dxa"/>
            <w:vMerge w:val="continue"/>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spacing w:val="20"/>
                <w:szCs w:val="21"/>
                <w:highlight w:val="none"/>
              </w:rPr>
            </w:pPr>
          </w:p>
        </w:tc>
        <w:tc>
          <w:tcPr>
            <w:tcW w:w="1969" w:type="dxa"/>
            <w:noWrap w:val="0"/>
            <w:vAlign w:val="center"/>
          </w:tcPr>
          <w:p>
            <w:pPr>
              <w:pStyle w:val="15"/>
              <w:ind w:left="0" w:leftChars="0" w:right="0" w:rightChars="0" w:firstLine="0" w:firstLineChars="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接口开发服务</w:t>
            </w:r>
          </w:p>
        </w:tc>
        <w:tc>
          <w:tcPr>
            <w:tcW w:w="870" w:type="dxa"/>
            <w:noWrap w:val="0"/>
            <w:vAlign w:val="center"/>
          </w:tcPr>
          <w:p>
            <w:pPr>
              <w:pStyle w:val="15"/>
              <w:ind w:left="0" w:leftChars="0" w:right="0" w:rightChars="0" w:firstLine="0" w:firstLineChars="0"/>
              <w:jc w:val="center"/>
              <w:rPr>
                <w:rFonts w:hint="eastAsia" w:ascii="仿宋" w:hAnsi="仿宋" w:eastAsia="仿宋" w:cs="仿宋"/>
                <w:color w:val="auto"/>
                <w:spacing w:val="20"/>
                <w:szCs w:val="21"/>
                <w:highlight w:val="none"/>
                <w:lang w:eastAsia="zh-CN"/>
              </w:rPr>
            </w:pPr>
            <w:r>
              <w:rPr>
                <w:rFonts w:hint="eastAsia" w:ascii="仿宋" w:hAnsi="仿宋" w:eastAsia="仿宋" w:cs="仿宋"/>
                <w:color w:val="auto"/>
                <w:spacing w:val="20"/>
                <w:szCs w:val="21"/>
                <w:highlight w:val="none"/>
                <w:lang w:eastAsia="zh-CN"/>
              </w:rPr>
              <w:t>项</w:t>
            </w:r>
          </w:p>
        </w:tc>
        <w:tc>
          <w:tcPr>
            <w:tcW w:w="1170" w:type="dxa"/>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spacing w:val="20"/>
                <w:szCs w:val="21"/>
                <w:highlight w:val="none"/>
              </w:rPr>
            </w:pPr>
          </w:p>
        </w:tc>
        <w:tc>
          <w:tcPr>
            <w:tcW w:w="1455" w:type="dxa"/>
            <w:noWrap w:val="0"/>
            <w:vAlign w:val="center"/>
          </w:tcPr>
          <w:p>
            <w:pPr>
              <w:keepNext w:val="0"/>
              <w:keepLines w:val="0"/>
              <w:widowControl/>
              <w:suppressLineNumbers w:val="0"/>
              <w:spacing w:before="0" w:beforeAutospacing="0" w:after="0" w:afterAutospacing="0" w:line="340" w:lineRule="exact"/>
              <w:ind w:left="0" w:right="0"/>
              <w:jc w:val="left"/>
              <w:rPr>
                <w:rFonts w:hint="eastAsia" w:ascii="仿宋" w:hAnsi="仿宋" w:eastAsia="仿宋" w:cs="仿宋"/>
                <w:color w:val="auto"/>
                <w:spacing w:val="20"/>
                <w:szCs w:val="21"/>
                <w:highlight w:val="none"/>
              </w:rPr>
            </w:pPr>
          </w:p>
        </w:tc>
        <w:tc>
          <w:tcPr>
            <w:tcW w:w="1110"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pacing w:val="20"/>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0" w:hRule="atLeast"/>
        </w:trPr>
        <w:tc>
          <w:tcPr>
            <w:tcW w:w="6263" w:type="dxa"/>
            <w:gridSpan w:val="4"/>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spacing w:val="20"/>
                <w:szCs w:val="21"/>
                <w:highlight w:val="none"/>
              </w:rPr>
            </w:pPr>
            <w:r>
              <w:rPr>
                <w:rFonts w:hint="eastAsia" w:ascii="仿宋" w:hAnsi="仿宋" w:eastAsia="仿宋" w:cs="仿宋"/>
                <w:color w:val="auto"/>
                <w:spacing w:val="20"/>
                <w:sz w:val="24"/>
                <w:szCs w:val="24"/>
                <w:highlight w:val="none"/>
                <w:lang w:eastAsia="zh-CN"/>
              </w:rPr>
              <w:t>合计（元）</w:t>
            </w:r>
          </w:p>
        </w:tc>
        <w:tc>
          <w:tcPr>
            <w:tcW w:w="2565" w:type="dxa"/>
            <w:gridSpan w:val="2"/>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pacing w:val="20"/>
                <w:szCs w:val="21"/>
                <w:highlight w:val="none"/>
              </w:rPr>
            </w:pPr>
          </w:p>
        </w:tc>
      </w:tr>
    </w:tbl>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备注：报价内容均涵盖报价要求之一切费用和伴随服务及税金等其他所有费用。</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名称（盖章）：</w:t>
      </w:r>
      <w:r>
        <w:rPr>
          <w:rFonts w:hint="eastAsia" w:ascii="仿宋" w:hAnsi="仿宋" w:eastAsia="仿宋" w:cs="仿宋"/>
          <w:color w:val="auto"/>
          <w:sz w:val="24"/>
          <w:highlight w:val="none"/>
          <w:u w:val="single"/>
        </w:rPr>
        <w:t xml:space="preserve">                        </w:t>
      </w:r>
    </w:p>
    <w:p>
      <w:pPr>
        <w:rPr>
          <w:rFonts w:hint="eastAsia" w:ascii="仿宋" w:hAnsi="仿宋" w:eastAsia="仿宋" w:cs="仿宋"/>
          <w:b/>
          <w:bCs/>
          <w:color w:val="auto"/>
          <w:sz w:val="28"/>
          <w:szCs w:val="28"/>
          <w:highlight w:val="none"/>
        </w:rPr>
      </w:pPr>
      <w:r>
        <w:rPr>
          <w:rFonts w:hint="eastAsia" w:ascii="仿宋" w:hAnsi="仿宋" w:eastAsia="仿宋" w:cs="仿宋"/>
          <w:color w:val="auto"/>
          <w:sz w:val="24"/>
          <w:highlight w:val="none"/>
        </w:rPr>
        <w:t>日期：   年   月   日</w:t>
      </w:r>
    </w:p>
    <w:p/>
    <w:sectPr>
      <w:footerReference r:id="rId6"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FangSong_GB2312-Identity-H">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hint="eastAsia"/>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val="en-US" w:eastAsia="zh-CN"/>
                            </w:rPr>
                            <w:t>54</w:t>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val="en-US" w:eastAsia="zh-CN"/>
                      </w:rPr>
                      <w:t>54</w:t>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40C2CC"/>
    <w:multiLevelType w:val="singleLevel"/>
    <w:tmpl w:val="C140C2CC"/>
    <w:lvl w:ilvl="0" w:tentative="0">
      <w:start w:val="1"/>
      <w:numFmt w:val="chineseCounting"/>
      <w:suff w:val="nothing"/>
      <w:lvlText w:val="%1、"/>
      <w:lvlJc w:val="left"/>
      <w:rPr>
        <w:rFonts w:hint="eastAsia"/>
      </w:rPr>
    </w:lvl>
  </w:abstractNum>
  <w:abstractNum w:abstractNumId="1">
    <w:nsid w:val="C57B1A6D"/>
    <w:multiLevelType w:val="singleLevel"/>
    <w:tmpl w:val="C57B1A6D"/>
    <w:lvl w:ilvl="0" w:tentative="0">
      <w:start w:val="15"/>
      <w:numFmt w:val="chineseCounting"/>
      <w:suff w:val="nothing"/>
      <w:lvlText w:val="%1、"/>
      <w:lvlJc w:val="left"/>
      <w:rPr>
        <w:rFonts w:hint="eastAsia"/>
      </w:rPr>
    </w:lvl>
  </w:abstractNum>
  <w:abstractNum w:abstractNumId="2">
    <w:nsid w:val="309744AE"/>
    <w:multiLevelType w:val="singleLevel"/>
    <w:tmpl w:val="309744AE"/>
    <w:lvl w:ilvl="0" w:tentative="0">
      <w:start w:val="1"/>
      <w:numFmt w:val="decimal"/>
      <w:lvlText w:val="%1."/>
      <w:lvlJc w:val="left"/>
      <w:pPr>
        <w:tabs>
          <w:tab w:val="left" w:pos="312"/>
        </w:tabs>
      </w:pPr>
    </w:lvl>
  </w:abstractNum>
  <w:abstractNum w:abstractNumId="3">
    <w:nsid w:val="3A2B4D8D"/>
    <w:multiLevelType w:val="multilevel"/>
    <w:tmpl w:val="3A2B4D8D"/>
    <w:lvl w:ilvl="0" w:tentative="0">
      <w:start w:val="1"/>
      <w:numFmt w:val="chineseCountingThousand"/>
      <w:pStyle w:val="3"/>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left"/>
      <w:pPr>
        <w:ind w:left="0" w:firstLine="0"/>
      </w:pPr>
      <w:rPr>
        <w:rFonts w:hint="eastAsia"/>
      </w:rPr>
    </w:lvl>
    <w:lvl w:ilvl="3" w:tentative="0">
      <w:start w:val="1"/>
      <w:numFmt w:val="decimal"/>
      <w:suff w:val="space"/>
      <w:lvlText w:val="%3.%4"/>
      <w:lvlJc w:val="left"/>
      <w:pPr>
        <w:ind w:left="0" w:firstLine="0"/>
      </w:pPr>
      <w:rPr>
        <w:rFonts w:hint="eastAsia"/>
      </w:rPr>
    </w:lvl>
    <w:lvl w:ilvl="4" w:tentative="0">
      <w:start w:val="1"/>
      <w:numFmt w:val="decimal"/>
      <w:suff w:val="space"/>
      <w:lvlText w:val="%3.%4.%5"/>
      <w:lvlJc w:val="left"/>
      <w:pPr>
        <w:ind w:left="426" w:firstLine="0"/>
      </w:pPr>
      <w:rPr>
        <w:rFonts w:hint="eastAsia"/>
      </w:rPr>
    </w:lvl>
    <w:lvl w:ilvl="5" w:tentative="0">
      <w:start w:val="1"/>
      <w:numFmt w:val="decimal"/>
      <w:suff w:val="space"/>
      <w:lvlText w:val="%3.%4.%5.%6"/>
      <w:lvlJc w:val="left"/>
      <w:pPr>
        <w:ind w:left="0" w:firstLine="0"/>
      </w:pPr>
      <w:rPr>
        <w:rFonts w:hint="eastAsia"/>
      </w:rPr>
    </w:lvl>
    <w:lvl w:ilvl="6" w:tentative="0">
      <w:start w:val="1"/>
      <w:numFmt w:val="decimal"/>
      <w:suff w:val="space"/>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4">
    <w:nsid w:val="569C8C25"/>
    <w:multiLevelType w:val="singleLevel"/>
    <w:tmpl w:val="569C8C25"/>
    <w:lvl w:ilvl="0" w:tentative="0">
      <w:start w:val="1"/>
      <w:numFmt w:val="chineseCounting"/>
      <w:suff w:val="nothing"/>
      <w:lvlText w:val="%1、"/>
      <w:lvlJc w:val="left"/>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8F784B"/>
    <w:rsid w:val="06EF4FC0"/>
    <w:rsid w:val="1EBC6609"/>
    <w:rsid w:val="213C55B9"/>
    <w:rsid w:val="24F81D5A"/>
    <w:rsid w:val="38E745BA"/>
    <w:rsid w:val="3BE521D8"/>
    <w:rsid w:val="3CCF1A37"/>
    <w:rsid w:val="3F274E8F"/>
    <w:rsid w:val="407E011D"/>
    <w:rsid w:val="40DF0E3A"/>
    <w:rsid w:val="421F1E3E"/>
    <w:rsid w:val="46674955"/>
    <w:rsid w:val="49E5669B"/>
    <w:rsid w:val="4A07705E"/>
    <w:rsid w:val="4AF5790D"/>
    <w:rsid w:val="4B6B68D6"/>
    <w:rsid w:val="4EC143EF"/>
    <w:rsid w:val="54253235"/>
    <w:rsid w:val="55797296"/>
    <w:rsid w:val="69705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6" w:lineRule="auto"/>
      <w:ind w:firstLineChars="0"/>
      <w:outlineLvl w:val="0"/>
    </w:pPr>
    <w:rPr>
      <w:rFonts w:eastAsia="黑体"/>
      <w:b/>
      <w:kern w:val="44"/>
      <w:sz w:val="32"/>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Normal Indent"/>
    <w:basedOn w:val="1"/>
    <w:unhideWhenUsed/>
    <w:qFormat/>
    <w:uiPriority w:val="99"/>
    <w:pPr>
      <w:ind w:firstLine="420" w:firstLineChars="200"/>
    </w:pPr>
  </w:style>
  <w:style w:type="paragraph" w:styleId="6">
    <w:name w:val="caption"/>
    <w:basedOn w:val="1"/>
    <w:next w:val="1"/>
    <w:qFormat/>
    <w:uiPriority w:val="0"/>
    <w:rPr>
      <w:rFonts w:ascii="Cambria" w:hAnsi="Cambria" w:eastAsia="黑体" w:cs="Times New Roman"/>
      <w:sz w:val="20"/>
      <w:szCs w:val="20"/>
    </w:rPr>
  </w:style>
  <w:style w:type="paragraph" w:styleId="7">
    <w:name w:val="annotation text"/>
    <w:basedOn w:val="1"/>
    <w:qFormat/>
    <w:uiPriority w:val="0"/>
    <w:pPr>
      <w:jc w:val="left"/>
    </w:pPr>
  </w:style>
  <w:style w:type="paragraph" w:styleId="8">
    <w:name w:val="Body Text 3"/>
    <w:basedOn w:val="1"/>
    <w:qFormat/>
    <w:uiPriority w:val="0"/>
    <w:pPr>
      <w:spacing w:after="120"/>
    </w:pPr>
    <w:rPr>
      <w:sz w:val="16"/>
      <w:szCs w:val="16"/>
    </w:rPr>
  </w:style>
  <w:style w:type="paragraph" w:styleId="9">
    <w:name w:val="Body Text"/>
    <w:basedOn w:val="1"/>
    <w:next w:val="1"/>
    <w:qFormat/>
    <w:uiPriority w:val="0"/>
    <w:pPr>
      <w:spacing w:after="120"/>
    </w:pPr>
  </w:style>
  <w:style w:type="paragraph" w:styleId="10">
    <w:name w:val="List 2"/>
    <w:basedOn w:val="1"/>
    <w:qFormat/>
    <w:uiPriority w:val="0"/>
    <w:pPr>
      <w:ind w:left="100" w:leftChars="200" w:hanging="200" w:hangingChars="200"/>
    </w:pPr>
  </w:style>
  <w:style w:type="paragraph" w:styleId="11">
    <w:name w:val="Plain Text"/>
    <w:basedOn w:val="1"/>
    <w:qFormat/>
    <w:uiPriority w:val="0"/>
    <w:rPr>
      <w:rFonts w:ascii="宋体" w:hAnsi="Courier New" w:cs="Courier New"/>
      <w:szCs w:val="21"/>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qFormat/>
    <w:uiPriority w:val="0"/>
  </w:style>
  <w:style w:type="paragraph" w:styleId="15">
    <w:name w:val="List"/>
    <w:basedOn w:val="1"/>
    <w:qFormat/>
    <w:uiPriority w:val="0"/>
    <w:pPr>
      <w:ind w:firstLine="0" w:firstLineChars="0"/>
      <w:contextualSpacing/>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样式 样式 左侧:  2 字符 + 左侧:  0.85 厘米 首行缩进:  2 字符1"/>
    <w:qFormat/>
    <w:uiPriority w:val="0"/>
    <w:pPr>
      <w:widowControl w:val="0"/>
      <w:ind w:left="482" w:firstLine="200" w:firstLineChars="200"/>
      <w:jc w:val="both"/>
    </w:pPr>
    <w:rPr>
      <w:rFonts w:ascii="Times New Roman" w:hAnsi="Times New Roman" w:eastAsia="宋体" w:cs="宋体"/>
      <w:kern w:val="2"/>
      <w:sz w:val="21"/>
      <w:szCs w:val="24"/>
      <w:lang w:val="en-US" w:eastAsia="zh-CN" w:bidi="ar-SA"/>
    </w:rPr>
  </w:style>
  <w:style w:type="paragraph" w:customStyle="1" w:styleId="20">
    <w:name w:val="列出段落1"/>
    <w:basedOn w:val="1"/>
    <w:qFormat/>
    <w:uiPriority w:val="0"/>
    <w:pPr>
      <w:ind w:firstLine="420" w:firstLineChars="200"/>
    </w:pPr>
    <w:rPr>
      <w:rFonts w:ascii="Calibri" w:hAnsi="Calibri" w:eastAsia="宋体" w:cs="Times New Roman"/>
    </w:rPr>
  </w:style>
  <w:style w:type="paragraph" w:customStyle="1" w:styleId="21">
    <w:name w:val="No Spacing1"/>
    <w:qFormat/>
    <w:uiPriority w:val="0"/>
    <w:pPr>
      <w:adjustRightInd w:val="0"/>
      <w:snapToGrid w:val="0"/>
    </w:pPr>
    <w:rPr>
      <w:rFonts w:ascii="Tahoma" w:hAnsi="Tahoma" w:eastAsia="微软雅黑" w:cs="Tahoma"/>
      <w:sz w:val="22"/>
      <w:szCs w:val="22"/>
      <w:lang w:val="en-US" w:eastAsia="zh-CN" w:bidi="ar-SA"/>
    </w:rPr>
  </w:style>
  <w:style w:type="paragraph" w:customStyle="1" w:styleId="22">
    <w:name w:val="null3"/>
    <w:qFormat/>
    <w:uiPriority w:val="0"/>
    <w:rPr>
      <w:rFonts w:hint="eastAsia" w:ascii="Calibri" w:hAnsi="Calibri" w:eastAsia="宋体" w:cs="Times New Roman"/>
      <w:lang w:val="en-US" w:eastAsia="zh-Hans"/>
    </w:rPr>
  </w:style>
  <w:style w:type="paragraph" w:customStyle="1" w:styleId="2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4">
    <w:name w:val="题注4"/>
    <w:basedOn w:val="1"/>
    <w:next w:val="6"/>
    <w:qFormat/>
    <w:uiPriority w:val="0"/>
    <w:pPr>
      <w:ind w:left="-132" w:leftChars="-64" w:right="-105" w:rightChars="-50" w:hanging="2"/>
      <w:jc w:val="center"/>
    </w:pPr>
    <w:rPr>
      <w:b/>
      <w:color w:val="FF0000"/>
      <w:szCs w:val="21"/>
      <w:lang w:val="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2025-09-22T00:50:00Z</dcterms:created>
  <dc:creator>Administrator.FY-202506050949.000</dc:creator>
  <cp:lastModifiedBy>Mao</cp:lastModifiedBy>
  <dcterms:modified xsi:type="dcterms:W3CDTF">2025-10-15T00:55:20Z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