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eastAsia"/>
          <w:lang w:val="en-US" w:eastAsia="zh-CN"/>
        </w:rPr>
      </w:pPr>
      <w:r>
        <w:rPr>
          <w:rFonts w:hint="eastAsia"/>
          <w:lang w:val="en-US" w:eastAsia="zh-CN"/>
        </w:rPr>
        <w:t>项目需求书</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一、服务要求</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1.服务概况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en-US" w:eastAsia="zh-CN"/>
        </w:rPr>
        <w:t>为</w:t>
      </w:r>
      <w:bookmarkStart w:id="0" w:name="_GoBack"/>
      <w:bookmarkEnd w:id="0"/>
      <w:r>
        <w:rPr>
          <w:rFonts w:hint="eastAsia" w:ascii="宋体" w:hAnsi="宋体" w:eastAsia="宋体" w:cs="宋体"/>
          <w:color w:val="000000"/>
          <w:sz w:val="24"/>
          <w:szCs w:val="24"/>
          <w:lang w:val="en-US" w:eastAsia="zh-CN"/>
        </w:rPr>
        <w:t>采购人提供2023年采购的疫苗冰箱1套温湿度标签及维保服务和原有的6套维保服务系统基础日常维护及系统优化服务，并定期回访、提供运维记录等服务</w:t>
      </w:r>
    </w:p>
    <w:p>
      <w:pPr>
        <w:numPr>
          <w:ilvl w:val="0"/>
          <w:numId w:val="2"/>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服务清单</w:t>
      </w:r>
    </w:p>
    <w:tbl>
      <w:tblPr>
        <w:tblStyle w:val="9"/>
        <w:tblW w:w="9255" w:type="dxa"/>
        <w:tblInd w:w="-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845"/>
        <w:gridCol w:w="4905"/>
        <w:gridCol w:w="88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分项</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子项</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新增CSEMS硬件</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温湿度标签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84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新增CSEMS硬件配套实施服务</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license接入服务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center"/>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对接惠州市疾控中心冷链平台服务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center"/>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24小时守值服务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center"/>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CNAS校验服务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p>
        </w:tc>
        <w:tc>
          <w:tcPr>
            <w:tcW w:w="184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年度运维服务</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温湿度标签维保服务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工业平板电脑维保服务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license接入服务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对接市疾控中心冷链平台维保服务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项目运维（含定期产品培训、系统采购人调试，系统数据核查等）</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2人/天</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CNAS校验服务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通讯服务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0" w:leftChars="0"/>
              <w:jc w:val="left"/>
              <w:rPr>
                <w:rFonts w:hint="eastAsia" w:ascii="宋体" w:hAnsi="宋体" w:eastAsia="宋体" w:cs="宋体"/>
                <w:color w:val="000000"/>
                <w:kern w:val="2"/>
                <w:sz w:val="24"/>
                <w:szCs w:val="24"/>
                <w:lang w:val="en-US" w:eastAsia="zh-CN" w:bidi="ar-SA"/>
              </w:rPr>
            </w:pP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24小时人工值守服务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p>
        </w:tc>
      </w:tr>
    </w:tbl>
    <w:p>
      <w:pPr>
        <w:pStyle w:val="2"/>
        <w:numPr>
          <w:ilvl w:val="0"/>
          <w:numId w:val="0"/>
        </w:numPr>
        <w:rPr>
          <w:rFonts w:hint="eastAsia"/>
          <w:lang w:val="en-US" w:eastAsia="zh-CN"/>
        </w:rPr>
      </w:pP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3.服务周期</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合同签订之日起一年。</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4.服务内容</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（1）为采购人提供的服务方式包括远程服务、电话服务和上门服务三种服务方式，7x24小时、2-4小时以内技术响应，远程和电话均不能解决时，供应商在48小时内到达现场进行技术支持服务。</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（2）选派具有二年以上相关开发经验的技术人员负责维护工作。在维护期间，将为医院设立技术档案，用于记录系统维护</w:t>
      </w:r>
      <w:r>
        <w:rPr>
          <w:rFonts w:hint="eastAsia" w:ascii="宋体" w:hAnsi="宋体" w:eastAsia="宋体" w:cs="宋体"/>
          <w:i w:val="0"/>
          <w:iCs w:val="0"/>
          <w:caps w:val="0"/>
          <w:color w:val="000000"/>
          <w:spacing w:val="0"/>
          <w:sz w:val="24"/>
          <w:szCs w:val="24"/>
          <w:lang w:val="en-US" w:eastAsia="zh-Hans"/>
        </w:rPr>
        <w:t>记录</w:t>
      </w:r>
      <w:r>
        <w:rPr>
          <w:rFonts w:hint="eastAsia" w:ascii="宋体" w:hAnsi="宋体" w:eastAsia="宋体" w:cs="宋体"/>
          <w:i w:val="0"/>
          <w:iCs w:val="0"/>
          <w:caps w:val="0"/>
          <w:color w:val="000000"/>
          <w:spacing w:val="0"/>
          <w:sz w:val="24"/>
          <w:szCs w:val="24"/>
          <w:lang w:val="en-US" w:eastAsia="zh-CN"/>
        </w:rPr>
        <w:t>。</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（3）对医院所发生的Bug问题，由维护工程师进行处理，让医院可随时追踪问题的处理状态，避免同类问题的重复发生。</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（4）系统运行环境检查，每季度对系统的运行环境进行检查，及时提出调优和故障预防建议。系统业务功能检查，保证单位业务能正常开展，需要对系统业务功能进行全面检查。</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（5）运维开发团队后端支持，对于巡检人员在维护过程遇到不能解决的问题，巡检人员将通过电话、网络等各种实时通信方式，及时与运维开发团队进行沟通解决。</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（6）在发现软件存在潜在缺陷情况下，免费提供补丁程序并提供免费安装及调试服务。提供产品更新通知服务，确保用户免费获得版本更新的升级软件产品。</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（7）为保证软件修改后的稳定性，在软件做了较大变更后，必须经模拟测试环境通过后，才能发布给医院。</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8）建立沟通服务群（如微信或qq群），每天在沟通服务群进行解答或解决系统存在问题和需求。主动回访采购人，定期对采购人使用系统情况进行总结，通过对采购人的满意度调查，可以获取采购人对软件系统和维护服务的需求和评价，了解软件和服务在哪些方面亟待改进，从而采取针对性的改进措施。</w:t>
      </w:r>
    </w:p>
    <w:p>
      <w:pPr>
        <w:pStyle w:val="2"/>
        <w:rPr>
          <w:rFonts w:hint="eastAsia"/>
          <w:lang w:val="en-US" w:eastAsia="zh-CN"/>
        </w:rPr>
      </w:pP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三、商务要求：</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 xml:space="preserve"> 1.报价方式：</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（1）报价方式为整体项目包干价。</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（2）报价中必须包括服务过程产生的但不限于人工、工具使用、各项税费及合同实施过程中的应预见和不可预见费用等完成合同规定责任和义务、达到合同目的的一切费用及企业利润。</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（3）供应商必须自行考虑本项目在实施期间的一切可能产生的费用。在合同执行过程中，采购人将不再另行支付与本项目相关的任何费用（非本项目要求的其他内容除外）。</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2.项目验收要求</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（1）验收标准：验收的主要依据包括本项目响应文件、合同等。</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总体验收：供应商须为验收提供必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（3）在采购人的监督下，服务过程中的各项工作和文档，须达到需求中服务要求的标准。</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3.付款方式：</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（1）合同签订后20个工作日内以成交供应商开具的发票支付维护费用总额的100%。</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（2）支付方式采用银行转账方式。</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4.考核方式</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每年进行一次项目评估，评估结果分优秀、良好、合格、不合格，考核不合格可要求更换技术人员或终止合作。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75"/>
        <w:gridCol w:w="969"/>
        <w:gridCol w:w="3125"/>
        <w:gridCol w:w="914"/>
        <w:gridCol w:w="71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序号</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评价项</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明细项</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评分内容</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评分权重（上限）</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最终评分</w:t>
            </w:r>
          </w:p>
        </w:tc>
        <w:tc>
          <w:tcPr>
            <w:tcW w:w="0" w:type="auto"/>
            <w:noWrap w:val="0"/>
            <w:vAlign w:val="center"/>
          </w:tcPr>
          <w:p>
            <w:pPr>
              <w:spacing w:line="240" w:lineRule="auto"/>
              <w:ind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1</w:t>
            </w:r>
          </w:p>
        </w:tc>
        <w:tc>
          <w:tcPr>
            <w:tcW w:w="0" w:type="auto"/>
            <w:vMerge w:val="restart"/>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质量水平评价（50分）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安全合规</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避免引起系统故障、部分功能失常等情况，不得违反实时政策要求、院内管理规定等。</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10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2</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与服务要求的一致性</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按合同及</w:t>
            </w:r>
            <w:r>
              <w:rPr>
                <w:rFonts w:hint="eastAsia" w:ascii="宋体" w:hAnsi="宋体" w:eastAsia="宋体" w:cs="宋体"/>
                <w:sz w:val="20"/>
                <w:szCs w:val="20"/>
                <w:lang w:eastAsia="zh-CN"/>
              </w:rPr>
              <w:t>采购人</w:t>
            </w:r>
            <w:r>
              <w:rPr>
                <w:rFonts w:hint="eastAsia" w:ascii="宋体" w:hAnsi="宋体" w:eastAsia="宋体" w:cs="宋体"/>
                <w:sz w:val="20"/>
                <w:szCs w:val="20"/>
              </w:rPr>
              <w:t>要求提供服务。</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15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3</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质量保证</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提供的服务有效，即故障处理后不会反复出现，功能实现后不因供应商原因反复修改等。</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25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4</w:t>
            </w:r>
          </w:p>
        </w:tc>
        <w:tc>
          <w:tcPr>
            <w:tcW w:w="0" w:type="auto"/>
            <w:vMerge w:val="restart"/>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响应能力评价（20分）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服务及时性/工程进度把控能力</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接到服务要求后及时相应，快速安排工作进行处理。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10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5</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故障或应急检修完成的效率</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及时完成故障处理及功能需求更新。</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10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6</w:t>
            </w:r>
          </w:p>
        </w:tc>
        <w:tc>
          <w:tcPr>
            <w:tcW w:w="0" w:type="auto"/>
            <w:vMerge w:val="restart"/>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服务能力评价（15分）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文档记录详实</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在服务过程中准确记录时间、事件经过、处理方法及对接人员，以便事后进行查验。如资料未能按约定的时间提交，即扣2分。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5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7</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沟通协调有效</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在服务过程中积极进行沟通与协调，如遇科室投诉即扣2分（不重复扣分）。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5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有效投诉是经双方确认。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8</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服务态度良好</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在服务过程中态度友好，如遇科室投诉即扣2分（不重复扣分）。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5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有效投诉是经双方确认。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9</w:t>
            </w:r>
          </w:p>
        </w:tc>
        <w:tc>
          <w:tcPr>
            <w:tcW w:w="0" w:type="auto"/>
            <w:vMerge w:val="restart"/>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履约合作评价（15分）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合同签订的即时性</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及时跟进合同签订，提供发票及支付凭证等材料。</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5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10</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合同履约的全面性</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合同内的各项工作要求均有效实现。</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10 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4"/>
            <w:noWrap w:val="0"/>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合计</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100分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ign w:val="center"/>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bl>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考核平均分大于等于80分的，优；考核平均分小于80分且大于等于70分的，良；考核平均分小于70分且大于等于60分的，合格；考核平均分小于60分的，不合格。</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5.其它要求</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（1）供应商应当保证给采购人的本项目技术服务是供应商本项目软件产品最成熟、稳定的维护服务。</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（2）供应商完成技术服务工作的形式：保障本项技术软件系统正常运行与使用。</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（3）培训要求：至少提供2名受训人员进行维护和保养等的技术培训，供应商提供详细的培训计划、培训内容及列明培训时间、地点。因培训发生的所有费用应包含在报价总报价内。</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6.保密条款</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（2）保密义务不因合同履行完毕或解除而终止，除非保密信息已经对外披露或者公众所知。</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四、响应文件需提供供应商资格材料、标的服务的方案、响应需求的承诺函以及相关参数的佐证材料。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7B1B4"/>
    <w:multiLevelType w:val="singleLevel"/>
    <w:tmpl w:val="F5A7B1B4"/>
    <w:lvl w:ilvl="0" w:tentative="0">
      <w:start w:val="2"/>
      <w:numFmt w:val="decimal"/>
      <w:lvlText w:val="%1."/>
      <w:lvlJc w:val="left"/>
      <w:pPr>
        <w:tabs>
          <w:tab w:val="left" w:pos="312"/>
        </w:tabs>
      </w:pPr>
    </w:lvl>
  </w:abstractNum>
  <w:abstractNum w:abstractNumId="1">
    <w:nsid w:val="3A2B4D8D"/>
    <w:multiLevelType w:val="multilevel"/>
    <w:tmpl w:val="3A2B4D8D"/>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pStyle w:val="4"/>
      <w:suff w:val="space"/>
      <w:lvlText w:val="（%2）"/>
      <w:lvlJc w:val="left"/>
      <w:pPr>
        <w:ind w:left="63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62861CD6"/>
    <w:rsid w:val="0D465542"/>
    <w:rsid w:val="36DA4971"/>
    <w:rsid w:val="4A092A83"/>
    <w:rsid w:val="51C80295"/>
    <w:rsid w:val="571D707A"/>
    <w:rsid w:val="62861CD6"/>
    <w:rsid w:val="641B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ind w:firstLine="0" w:firstLineChars="0"/>
      <w:outlineLvl w:val="0"/>
    </w:pPr>
    <w:rPr>
      <w:rFonts w:eastAsia="黑体"/>
      <w:b/>
      <w:kern w:val="44"/>
      <w:sz w:val="32"/>
    </w:rPr>
  </w:style>
  <w:style w:type="paragraph" w:styleId="4">
    <w:name w:val="heading 2"/>
    <w:basedOn w:val="5"/>
    <w:next w:val="1"/>
    <w:qFormat/>
    <w:uiPriority w:val="0"/>
    <w:pPr>
      <w:keepNext/>
      <w:keepLines/>
      <w:numPr>
        <w:ilvl w:val="1"/>
        <w:numId w:val="1"/>
      </w:numPr>
      <w:spacing w:before="260" w:after="260" w:line="413" w:lineRule="auto"/>
      <w:outlineLvl w:val="1"/>
    </w:pPr>
    <w:rPr>
      <w:rFonts w:ascii="Arial" w:hAnsi="Arial" w:eastAsia="黑体"/>
      <w:b/>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lang w:val="de-DE"/>
    </w:rPr>
  </w:style>
  <w:style w:type="paragraph" w:styleId="5">
    <w:name w:val="List Paragraph"/>
    <w:basedOn w:val="1"/>
    <w:qFormat/>
    <w:uiPriority w:val="34"/>
    <w:pPr>
      <w:ind w:firstLine="420"/>
    </w:pPr>
  </w:style>
  <w:style w:type="paragraph" w:styleId="6">
    <w:name w:val="List 2"/>
    <w:basedOn w:val="1"/>
    <w:qFormat/>
    <w:uiPriority w:val="0"/>
    <w:pPr>
      <w:ind w:left="100" w:leftChars="200" w:hanging="200" w:hangingChars="200"/>
    </w:pPr>
  </w:style>
  <w:style w:type="paragraph" w:styleId="7">
    <w:name w:val="Plain Text"/>
    <w:basedOn w:val="1"/>
    <w:qFormat/>
    <w:uiPriority w:val="0"/>
    <w:rPr>
      <w:rFonts w:ascii="宋体" w:hAnsi="Courier New"/>
      <w:szCs w:val="21"/>
    </w:rPr>
  </w:style>
  <w:style w:type="paragraph" w:styleId="8">
    <w:name w:val="List"/>
    <w:basedOn w:val="1"/>
    <w:qFormat/>
    <w:uiPriority w:val="0"/>
    <w:pPr>
      <w:ind w:firstLine="0" w:firstLineChars="0"/>
      <w:contextualSpacing/>
    </w:p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2199</Words>
  <Characters>2277</Characters>
  <Lines>0</Lines>
  <Paragraphs>0</Paragraphs>
  <TotalTime>0</TotalTime>
  <ScaleCrop>false</ScaleCrop>
  <LinksUpToDate>false</LinksUpToDate>
  <CharactersWithSpaces>2289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2023-08-16T00:57:00Z</dcterms:created>
  <dc:creator>Yeminem</dc:creator>
  <cp:lastModifiedBy>Yeminem</cp:lastModifiedBy>
  <dcterms:modified xsi:type="dcterms:W3CDTF">2023-11-23T02:20:46Z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5A63E98B77B04253960F16ED1599103B_13</vt:lpwstr>
  </property>
</Properties>
</file>