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ZCB-YN-2025001</w:t>
      </w:r>
    </w:p>
    <w:p>
      <w:pPr>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 xml:space="preserve"> 项目名称：</w:t>
      </w:r>
      <w:bookmarkStart w:id="0" w:name="OLE_LINK1"/>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lang w:val="en-US" w:eastAsia="zh-CN"/>
        </w:rPr>
        <w:t>采购桶装水、瓶装水</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lang w:val="en-US" w:eastAsia="zh-CN"/>
        </w:rPr>
        <w:t>供应商服务项目(三次）</w:t>
      </w:r>
    </w:p>
    <w:bookmarkEnd w:id="0"/>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4"/>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月</w:t>
      </w: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2"/>
        <w:rPr>
          <w:rFonts w:hint="eastAsia"/>
          <w:color w:val="auto"/>
          <w:highlight w:val="none"/>
          <w:lang w:eastAsia="zh-CN"/>
        </w:rPr>
      </w:pPr>
    </w:p>
    <w:p>
      <w:pPr>
        <w:pStyle w:val="12"/>
        <w:tabs>
          <w:tab w:val="right" w:leader="dot" w:pos="9174"/>
        </w:tabs>
        <w:spacing w:line="360" w:lineRule="auto"/>
        <w:ind w:left="840" w:leftChars="400" w:firstLine="0" w:firstLineChars="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ind w:left="840" w:leftChars="400" w:firstLine="0" w:firstLineChars="0"/>
        <w:rPr>
          <w:rFonts w:hint="eastAsia" w:ascii="仿宋" w:hAnsi="仿宋" w:eastAsia="仿宋" w:cs="仿宋"/>
          <w:b/>
          <w:bCs/>
          <w:color w:val="auto"/>
          <w:sz w:val="36"/>
          <w:szCs w:val="36"/>
          <w:highlight w:val="none"/>
        </w:rPr>
      </w:pPr>
    </w:p>
    <w:p>
      <w:pPr>
        <w:ind w:left="840" w:leftChars="400" w:firstLine="0" w:firstLineChars="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ind w:left="840" w:leftChars="400" w:firstLine="0" w:firstLineChars="0"/>
        <w:rPr>
          <w:rFonts w:hint="eastAsia" w:ascii="仿宋" w:hAnsi="仿宋" w:eastAsia="仿宋" w:cs="仿宋"/>
          <w:b/>
          <w:bCs/>
          <w:color w:val="auto"/>
          <w:sz w:val="36"/>
          <w:szCs w:val="36"/>
          <w:highlight w:val="none"/>
        </w:rPr>
      </w:pPr>
    </w:p>
    <w:p>
      <w:pPr>
        <w:ind w:left="840" w:leftChars="400" w:firstLine="0" w:firstLineChars="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ind w:left="840" w:leftChars="400" w:firstLine="0" w:firstLineChars="0"/>
        <w:rPr>
          <w:rFonts w:hint="eastAsia" w:ascii="仿宋" w:hAnsi="仿宋" w:eastAsia="仿宋" w:cs="仿宋"/>
          <w:b/>
          <w:bCs/>
          <w:color w:val="auto"/>
          <w:sz w:val="36"/>
          <w:szCs w:val="36"/>
          <w:highlight w:val="none"/>
        </w:rPr>
      </w:pPr>
    </w:p>
    <w:p>
      <w:pPr>
        <w:ind w:left="840" w:leftChars="400" w:firstLine="0" w:firstLineChars="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ind w:left="840" w:leftChars="400" w:firstLine="0" w:firstLineChars="0"/>
        <w:rPr>
          <w:rFonts w:hint="eastAsia" w:ascii="仿宋" w:hAnsi="仿宋" w:eastAsia="仿宋" w:cs="仿宋"/>
          <w:b/>
          <w:bCs/>
          <w:color w:val="auto"/>
          <w:sz w:val="36"/>
          <w:szCs w:val="36"/>
          <w:highlight w:val="none"/>
        </w:rPr>
      </w:pPr>
    </w:p>
    <w:p>
      <w:pPr>
        <w:ind w:left="840" w:leftChars="400" w:firstLine="0" w:firstLineChars="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惠州市第一妇幼保健院采购桶装水、瓶装水供应商服务项目（三次）</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w:t>
      </w:r>
      <w:r>
        <w:rPr>
          <w:rFonts w:hint="eastAsia" w:ascii="仿宋" w:hAnsi="仿宋" w:eastAsia="仿宋" w:cs="仿宋"/>
          <w:color w:val="auto"/>
          <w:sz w:val="24"/>
          <w:highlight w:val="none"/>
          <w:lang w:val="en-US" w:eastAsia="zh-CN"/>
        </w:rPr>
        <w:t>5001</w:t>
      </w:r>
    </w:p>
    <w:p>
      <w:pPr>
        <w:autoSpaceDE w:val="0"/>
        <w:autoSpaceDN w:val="0"/>
        <w:spacing w:line="420" w:lineRule="exact"/>
        <w:rPr>
          <w:rFonts w:hint="eastAsia" w:ascii="仿宋" w:hAnsi="仿宋" w:eastAsia="仿宋" w:cs="仿宋"/>
          <w:color w:val="auto"/>
          <w:sz w:val="24"/>
          <w:highlight w:val="none"/>
          <w:u w:val="single"/>
          <w:lang w:val="zh-CN"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惠州市第一妇幼保健院采购桶装水、瓶装水供应商服务项目（三次）</w:t>
      </w:r>
    </w:p>
    <w:p>
      <w:pPr>
        <w:spacing w:line="420" w:lineRule="exact"/>
        <w:ind w:firstLine="504"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3"/>
        <w:tblW w:w="7831" w:type="dxa"/>
        <w:jc w:val="center"/>
        <w:tblLayout w:type="fixed"/>
        <w:tblCellMar>
          <w:top w:w="0" w:type="dxa"/>
          <w:left w:w="108" w:type="dxa"/>
          <w:bottom w:w="0" w:type="dxa"/>
          <w:right w:w="108" w:type="dxa"/>
        </w:tblCellMar>
      </w:tblPr>
      <w:tblGrid>
        <w:gridCol w:w="669"/>
        <w:gridCol w:w="2134"/>
        <w:gridCol w:w="714"/>
        <w:gridCol w:w="720"/>
        <w:gridCol w:w="1608"/>
        <w:gridCol w:w="1986"/>
      </w:tblGrid>
      <w:tr>
        <w:tblPrEx>
          <w:tblCellMar>
            <w:top w:w="0" w:type="dxa"/>
            <w:left w:w="108" w:type="dxa"/>
            <w:bottom w:w="0" w:type="dxa"/>
            <w:right w:w="108" w:type="dxa"/>
          </w:tblCellMar>
        </w:tblPrEx>
        <w:trPr>
          <w:trHeight w:val="64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tblPrEx>
          <w:tblCellMar>
            <w:top w:w="0" w:type="dxa"/>
            <w:left w:w="108" w:type="dxa"/>
            <w:bottom w:w="0" w:type="dxa"/>
            <w:right w:w="108" w:type="dxa"/>
          </w:tblCellMar>
        </w:tblPrEx>
        <w:trPr>
          <w:trHeight w:val="971"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rPr>
              <w:t>惠州市第一妇幼保健院采购</w:t>
            </w:r>
            <w:r>
              <w:rPr>
                <w:rFonts w:hint="eastAsia" w:ascii="仿宋" w:hAnsi="仿宋" w:eastAsia="仿宋" w:cs="仿宋"/>
                <w:color w:val="auto"/>
                <w:kern w:val="0"/>
                <w:szCs w:val="21"/>
                <w:highlight w:val="none"/>
                <w:lang w:eastAsia="zh-CN"/>
              </w:rPr>
              <w:t>桶装水、瓶装水供应商服务</w:t>
            </w:r>
            <w:r>
              <w:rPr>
                <w:rFonts w:hint="eastAsia" w:ascii="仿宋" w:hAnsi="仿宋" w:eastAsia="仿宋" w:cs="仿宋"/>
                <w:color w:val="auto"/>
                <w:kern w:val="0"/>
                <w:szCs w:val="21"/>
                <w:highlight w:val="none"/>
              </w:rPr>
              <w:t>项目</w:t>
            </w:r>
            <w:r>
              <w:rPr>
                <w:rFonts w:hint="eastAsia" w:ascii="仿宋" w:hAnsi="仿宋" w:eastAsia="仿宋" w:cs="仿宋"/>
                <w:color w:val="auto"/>
                <w:kern w:val="0"/>
                <w:szCs w:val="21"/>
                <w:highlight w:val="none"/>
                <w:lang w:eastAsia="zh-CN"/>
              </w:rPr>
              <w:t>(三次）</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3</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年</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90000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eastAsia="zh-CN"/>
              </w:rPr>
              <w:t>技术要求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pPr>
        <w:spacing w:line="420" w:lineRule="exact"/>
        <w:ind w:firstLine="504" w:firstLineChars="210"/>
        <w:rPr>
          <w:rFonts w:hint="eastAsia" w:ascii="仿宋" w:hAnsi="仿宋" w:eastAsia="仿宋" w:cs="仿宋"/>
          <w:color w:val="auto"/>
          <w:sz w:val="24"/>
          <w:highlight w:val="none"/>
          <w:lang w:val="zh-CN"/>
        </w:rPr>
      </w:pPr>
    </w:p>
    <w:p>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日起至202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郑工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15"/>
        <w:rPr>
          <w:rFonts w:hint="eastAsia"/>
          <w:color w:val="auto"/>
          <w:highlight w:val="none"/>
          <w:lang w:val="en-US" w:eastAsia="zh-CN"/>
        </w:rPr>
      </w:pP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w:t>
      </w:r>
      <w:r>
        <w:rPr>
          <w:rFonts w:hint="eastAsia" w:ascii="仿宋" w:hAnsi="仿宋" w:eastAsia="仿宋" w:cs="仿宋"/>
          <w:b/>
          <w:bCs/>
          <w:color w:val="auto"/>
          <w:sz w:val="24"/>
          <w:highlight w:val="none"/>
        </w:rPr>
        <w:t>且提供以下证明文件</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b/>
          <w:bCs/>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w:t>
      </w:r>
      <w:r>
        <w:rPr>
          <w:rFonts w:hint="eastAsia" w:ascii="仿宋" w:hAnsi="仿宋" w:eastAsia="仿宋" w:cs="仿宋"/>
          <w:b/>
          <w:bCs/>
          <w:color w:val="auto"/>
          <w:sz w:val="24"/>
          <w:szCs w:val="24"/>
          <w:highlight w:val="none"/>
        </w:rPr>
        <w:t>①2021年至今任意一年经审计的审计报告复印件（包含审计报告中所涉及的财务报表和报表附注）；或②2021年度至今任意一年</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内部的财务报表复印件（新成立公司提供成立至今的月或季度财务报表复印件）；或③同时提供:a.截至</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文件递交截止日一年内基本开户行出具的资信证明，b.《基本存款账号信息》或《开户许可证》（复印件）；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（3）比选截止时间近12个月内任意一个月的</w:t>
      </w:r>
      <w:r>
        <w:rPr>
          <w:rFonts w:hint="eastAsia" w:ascii="仿宋" w:hAnsi="仿宋" w:eastAsia="仿宋" w:cs="仿宋"/>
          <w:b/>
          <w:bCs/>
          <w:color w:val="auto"/>
          <w:sz w:val="24"/>
          <w:highlight w:val="none"/>
        </w:rPr>
        <w:t>依法缴纳税收证明材料</w:t>
      </w:r>
      <w:r>
        <w:rPr>
          <w:rFonts w:hint="eastAsia" w:ascii="仿宋" w:hAnsi="仿宋" w:eastAsia="仿宋" w:cs="仿宋"/>
          <w:color w:val="auto"/>
          <w:sz w:val="24"/>
          <w:highlight w:val="none"/>
        </w:rPr>
        <w:t>（如依法免税，则须提供相应文件证明其依法免税）；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w:t>
      </w:r>
      <w:r>
        <w:rPr>
          <w:rFonts w:hint="eastAsia" w:ascii="仿宋" w:hAnsi="仿宋" w:eastAsia="仿宋" w:cs="仿宋"/>
          <w:b/>
          <w:bCs/>
          <w:color w:val="auto"/>
          <w:sz w:val="24"/>
          <w:highlight w:val="none"/>
        </w:rPr>
        <w:t>依法缴纳社会保险凭据</w:t>
      </w:r>
      <w:r>
        <w:rPr>
          <w:rFonts w:hint="eastAsia" w:ascii="仿宋" w:hAnsi="仿宋" w:eastAsia="仿宋" w:cs="仿宋"/>
          <w:color w:val="auto"/>
          <w:sz w:val="24"/>
          <w:highlight w:val="none"/>
        </w:rPr>
        <w:t>（如依法不需要缴纳社保，则须提供相应文件证明其依法不需要缴纳）；</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w:t>
      </w:r>
      <w:r>
        <w:rPr>
          <w:rFonts w:hint="eastAsia" w:ascii="仿宋" w:hAnsi="仿宋" w:eastAsia="仿宋" w:cs="仿宋"/>
          <w:b/>
          <w:bCs/>
          <w:color w:val="auto"/>
          <w:sz w:val="24"/>
          <w:highlight w:val="none"/>
        </w:rPr>
        <w:t>证明材料或书面声明</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w:t>
      </w:r>
      <w:r>
        <w:rPr>
          <w:rFonts w:hint="eastAsia" w:ascii="仿宋" w:hAnsi="仿宋" w:eastAsia="仿宋" w:cs="仿宋"/>
          <w:b/>
          <w:bCs/>
          <w:color w:val="auto"/>
          <w:sz w:val="24"/>
          <w:highlight w:val="none"/>
        </w:rPr>
        <w:t>书面声明</w:t>
      </w:r>
      <w:r>
        <w:rPr>
          <w:rFonts w:hint="eastAsia" w:ascii="仿宋" w:hAnsi="仿宋" w:eastAsia="仿宋" w:cs="仿宋"/>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w:t>
      </w:r>
      <w:r>
        <w:rPr>
          <w:rFonts w:hint="eastAsia" w:ascii="仿宋" w:hAnsi="仿宋" w:eastAsia="仿宋" w:cs="仿宋"/>
          <w:b/>
          <w:bCs/>
          <w:color w:val="auto"/>
          <w:sz w:val="24"/>
          <w:highlight w:val="none"/>
        </w:rPr>
        <w:t>(供应商出具声明函)</w:t>
      </w:r>
      <w:r>
        <w:rPr>
          <w:rFonts w:hint="eastAsia" w:ascii="仿宋" w:hAnsi="仿宋" w:eastAsia="仿宋" w:cs="仿宋"/>
          <w:color w:val="auto"/>
          <w:sz w:val="24"/>
          <w:highlight w:val="none"/>
          <w:lang w:eastAsia="zh-CN"/>
        </w:rPr>
        <w:t>。</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本项目是专门面向中小企业采购的项目，供应商应为中小微企业。</w:t>
      </w:r>
      <w:r>
        <w:rPr>
          <w:rFonts w:hint="eastAsia" w:ascii="仿宋" w:hAnsi="仿宋" w:eastAsia="仿宋" w:cs="仿宋"/>
          <w:b/>
          <w:bCs/>
          <w:color w:val="auto"/>
          <w:sz w:val="24"/>
          <w:highlight w:val="none"/>
          <w:lang w:val="en-US" w:eastAsia="zh-CN"/>
        </w:rPr>
        <w:t>（提供《中小企业声明函》，具体格式文件见比选文件p44中小企业声明函（工程、服务），未按要求提供声明函的将导致响应无效）</w:t>
      </w:r>
      <w:r>
        <w:rPr>
          <w:rFonts w:hint="eastAsia" w:ascii="仿宋" w:hAnsi="仿宋" w:eastAsia="仿宋" w:cs="仿宋"/>
          <w:color w:val="auto"/>
          <w:sz w:val="24"/>
          <w:highlight w:val="none"/>
        </w:rPr>
        <w:t>。本项目中小企业划分标准</w:t>
      </w:r>
      <w:r>
        <w:rPr>
          <w:rFonts w:hint="eastAsia" w:ascii="仿宋" w:hAnsi="仿宋" w:eastAsia="仿宋" w:cs="仿宋"/>
          <w:b/>
          <w:bCs/>
          <w:color w:val="auto"/>
          <w:sz w:val="24"/>
          <w:highlight w:val="none"/>
        </w:rPr>
        <w:t>所属行业为</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零售业</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响应供应商必须满足以上资格要求，如出现对任意一条不满足的，资格性审查将不通过。</w:t>
      </w:r>
    </w:p>
    <w:p>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pPr>
        <w:autoSpaceDE w:val="0"/>
        <w:autoSpaceDN w:val="0"/>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eastAsia="zh-CN"/>
        </w:rPr>
        <w:t>项目概况</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（一）因办公及会议、接待等活动需求，</w:t>
      </w:r>
      <w:r>
        <w:rPr>
          <w:rFonts w:hint="eastAsia" w:ascii="仿宋" w:hAnsi="仿宋" w:eastAsia="仿宋" w:cs="仿宋"/>
          <w:b w:val="0"/>
          <w:bCs/>
          <w:color w:val="auto"/>
          <w:sz w:val="24"/>
          <w:szCs w:val="24"/>
          <w:highlight w:val="none"/>
          <w:lang w:eastAsia="zh-CN"/>
        </w:rPr>
        <w:t>采购桶装、瓶装饮用水供应商提供服务，项目预算金额</w:t>
      </w:r>
      <w:r>
        <w:rPr>
          <w:rFonts w:hint="eastAsia" w:ascii="仿宋" w:hAnsi="仿宋" w:eastAsia="仿宋" w:cs="仿宋"/>
          <w:b w:val="0"/>
          <w:bCs/>
          <w:color w:val="auto"/>
          <w:sz w:val="24"/>
          <w:szCs w:val="24"/>
          <w:highlight w:val="none"/>
          <w:lang w:val="en-US" w:eastAsia="zh-CN"/>
        </w:rPr>
        <w:t>9万元，</w:t>
      </w:r>
      <w:r>
        <w:rPr>
          <w:rFonts w:hint="eastAsia" w:ascii="仿宋" w:hAnsi="仿宋" w:eastAsia="仿宋" w:cs="仿宋"/>
          <w:b w:val="0"/>
          <w:bCs/>
          <w:color w:val="auto"/>
          <w:sz w:val="24"/>
          <w:szCs w:val="24"/>
          <w:highlight w:val="none"/>
          <w:lang w:eastAsia="zh-CN"/>
        </w:rPr>
        <w:t>服务周期3年，合同一年一签。</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（二）采购清单</w:t>
      </w:r>
    </w:p>
    <w:tbl>
      <w:tblPr>
        <w:tblStyle w:val="13"/>
        <w:tblW w:w="8377" w:type="dxa"/>
        <w:tblInd w:w="0" w:type="dxa"/>
        <w:shd w:val="clear" w:color="auto" w:fill="auto"/>
        <w:tblLayout w:type="fixed"/>
        <w:tblCellMar>
          <w:top w:w="0" w:type="dxa"/>
          <w:left w:w="0" w:type="dxa"/>
          <w:bottom w:w="0" w:type="dxa"/>
          <w:right w:w="0" w:type="dxa"/>
        </w:tblCellMar>
      </w:tblPr>
      <w:tblGrid>
        <w:gridCol w:w="915"/>
        <w:gridCol w:w="1716"/>
        <w:gridCol w:w="1074"/>
        <w:gridCol w:w="2740"/>
        <w:gridCol w:w="1932"/>
      </w:tblGrid>
      <w:tr>
        <w:tblPrEx>
          <w:shd w:val="clear" w:color="auto" w:fill="auto"/>
          <w:tblCellMar>
            <w:top w:w="0" w:type="dxa"/>
            <w:left w:w="0" w:type="dxa"/>
            <w:bottom w:w="0" w:type="dxa"/>
            <w:right w:w="0" w:type="dxa"/>
          </w:tblCellMar>
        </w:tblPrEx>
        <w:trPr>
          <w:trHeight w:val="256"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品名</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单位</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规格</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最高限单价（元）</w:t>
            </w:r>
          </w:p>
        </w:tc>
      </w:tr>
      <w:tr>
        <w:tblPrEx>
          <w:tblCellMar>
            <w:top w:w="0" w:type="dxa"/>
            <w:left w:w="0" w:type="dxa"/>
            <w:bottom w:w="0" w:type="dxa"/>
            <w:right w:w="0" w:type="dxa"/>
          </w:tblCellMar>
        </w:tblPrEx>
        <w:trPr>
          <w:trHeight w:val="29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桶装水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桶</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18.9L</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r>
      <w:tr>
        <w:tblPrEx>
          <w:shd w:val="clear" w:color="auto" w:fill="auto"/>
          <w:tblCellMar>
            <w:top w:w="0" w:type="dxa"/>
            <w:left w:w="0" w:type="dxa"/>
            <w:bottom w:w="0" w:type="dxa"/>
            <w:right w:w="0" w:type="dxa"/>
          </w:tblCellMar>
        </w:tblPrEx>
        <w:trPr>
          <w:trHeight w:val="29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桶装水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桶</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16.8L(天然弱碱性泉水)</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r>
      <w:tr>
        <w:tblPrEx>
          <w:shd w:val="clear" w:color="auto" w:fill="auto"/>
          <w:tblCellMar>
            <w:top w:w="0" w:type="dxa"/>
            <w:left w:w="0" w:type="dxa"/>
            <w:bottom w:w="0" w:type="dxa"/>
            <w:right w:w="0" w:type="dxa"/>
          </w:tblCellMar>
        </w:tblPrEx>
        <w:trPr>
          <w:trHeight w:val="337"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瓶装水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件</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365ML24瓶</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w:t>
            </w:r>
          </w:p>
        </w:tc>
      </w:tr>
      <w:tr>
        <w:tblPrEx>
          <w:shd w:val="clear" w:color="auto" w:fill="auto"/>
          <w:tblCellMar>
            <w:top w:w="0" w:type="dxa"/>
            <w:left w:w="0" w:type="dxa"/>
            <w:bottom w:w="0" w:type="dxa"/>
            <w:right w:w="0" w:type="dxa"/>
          </w:tblCellMar>
        </w:tblPrEx>
        <w:trPr>
          <w:trHeight w:val="329"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瓶装水</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件</w:t>
            </w:r>
          </w:p>
        </w:tc>
        <w:tc>
          <w:tcPr>
            <w:tcW w:w="2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500ML24瓶</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w:t>
            </w:r>
          </w:p>
        </w:tc>
      </w:tr>
      <w:tr>
        <w:tblPrEx>
          <w:shd w:val="clear" w:color="auto" w:fill="auto"/>
          <w:tblCellMar>
            <w:top w:w="0" w:type="dxa"/>
            <w:left w:w="0" w:type="dxa"/>
            <w:bottom w:w="0" w:type="dxa"/>
            <w:right w:w="0" w:type="dxa"/>
          </w:tblCellMar>
        </w:tblPrEx>
        <w:trPr>
          <w:trHeight w:val="329" w:hRule="atLeast"/>
        </w:trPr>
        <w:tc>
          <w:tcPr>
            <w:tcW w:w="644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合计</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78</w:t>
            </w:r>
          </w:p>
        </w:tc>
      </w:tr>
    </w:tbl>
    <w:p>
      <w:pPr>
        <w:numPr>
          <w:ilvl w:val="-1"/>
          <w:numId w:val="0"/>
        </w:numPr>
        <w:autoSpaceDE w:val="0"/>
        <w:autoSpaceDN w:val="0"/>
        <w:spacing w:line="360" w:lineRule="auto"/>
        <w:ind w:firstLine="0" w:firstLineChars="0"/>
        <w:rPr>
          <w:rFonts w:hint="eastAsia" w:ascii="仿宋" w:hAnsi="仿宋" w:eastAsia="仿宋" w:cs="仿宋"/>
          <w:b/>
          <w:bCs/>
          <w:color w:val="auto"/>
          <w:sz w:val="24"/>
          <w:highlight w:val="none"/>
          <w:lang w:val="zh-CN"/>
        </w:rPr>
      </w:pPr>
      <w:r>
        <w:rPr>
          <w:rFonts w:hint="eastAsia"/>
          <w:lang w:val="en-US" w:eastAsia="zh-CN"/>
        </w:rPr>
        <w:t xml:space="preserve">   </w:t>
      </w:r>
      <w:r>
        <w:rPr>
          <w:rFonts w:hint="eastAsia"/>
          <w:b/>
          <w:bCs/>
          <w:lang w:val="en-US" w:eastAsia="zh-CN"/>
        </w:rPr>
        <w:t xml:space="preserve"> 四、</w:t>
      </w:r>
      <w:r>
        <w:rPr>
          <w:rFonts w:hint="eastAsia" w:ascii="仿宋" w:hAnsi="仿宋" w:eastAsia="仿宋" w:cs="仿宋"/>
          <w:b/>
          <w:bCs/>
          <w:color w:val="auto"/>
          <w:sz w:val="24"/>
          <w:highlight w:val="none"/>
          <w:lang w:val="zh-CN" w:eastAsia="zh-CN"/>
        </w:rPr>
        <w:t>项目内容及技术参数</w:t>
      </w:r>
      <w:r>
        <w:rPr>
          <w:rFonts w:hint="eastAsia" w:ascii="仿宋" w:hAnsi="仿宋" w:eastAsia="仿宋" w:cs="仿宋"/>
          <w:b/>
          <w:bCs/>
          <w:color w:val="auto"/>
          <w:sz w:val="24"/>
          <w:highlight w:val="none"/>
          <w:lang w:val="zh-CN"/>
        </w:rPr>
        <w:t>：</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（一）</w:t>
      </w:r>
      <w:r>
        <w:rPr>
          <w:rFonts w:hint="eastAsia" w:ascii="仿宋" w:hAnsi="仿宋" w:eastAsia="仿宋" w:cs="仿宋"/>
          <w:b w:val="0"/>
          <w:bCs/>
          <w:color w:val="auto"/>
          <w:sz w:val="24"/>
          <w:szCs w:val="24"/>
          <w:highlight w:val="none"/>
        </w:rPr>
        <w:t>执行标准：GB19298</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（二）</w:t>
      </w:r>
      <w:r>
        <w:rPr>
          <w:rFonts w:hint="eastAsia" w:ascii="仿宋" w:hAnsi="仿宋" w:eastAsia="仿宋" w:cs="仿宋"/>
          <w:b w:val="0"/>
          <w:bCs/>
          <w:color w:val="auto"/>
          <w:sz w:val="24"/>
          <w:szCs w:val="24"/>
          <w:highlight w:val="none"/>
        </w:rPr>
        <w:t>置于阴凉干燥处常温，避免阳光直射</w:t>
      </w:r>
      <w:r>
        <w:rPr>
          <w:rFonts w:hint="eastAsia" w:ascii="仿宋" w:hAnsi="仿宋" w:eastAsia="仿宋" w:cs="仿宋"/>
          <w:b w:val="0"/>
          <w:bCs/>
          <w:color w:val="auto"/>
          <w:sz w:val="24"/>
          <w:szCs w:val="24"/>
          <w:highlight w:val="none"/>
          <w:lang w:eastAsia="zh-CN"/>
        </w:rPr>
        <w:t>；</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（三）</w:t>
      </w:r>
      <w:r>
        <w:rPr>
          <w:rFonts w:hint="eastAsia" w:ascii="仿宋" w:hAnsi="仿宋" w:eastAsia="仿宋" w:cs="仿宋"/>
          <w:b w:val="0"/>
          <w:bCs/>
          <w:color w:val="auto"/>
          <w:sz w:val="24"/>
          <w:szCs w:val="24"/>
          <w:highlight w:val="none"/>
        </w:rPr>
        <w:t>质保期：未开封大于2个月，包装要求：SC10644132200302</w:t>
      </w:r>
      <w:r>
        <w:rPr>
          <w:rFonts w:hint="eastAsia" w:ascii="仿宋" w:hAnsi="仿宋" w:eastAsia="仿宋" w:cs="仿宋"/>
          <w:b w:val="0"/>
          <w:bCs/>
          <w:color w:val="auto"/>
          <w:sz w:val="24"/>
          <w:szCs w:val="24"/>
          <w:highlight w:val="none"/>
          <w:lang w:eastAsia="zh-CN"/>
        </w:rPr>
        <w:t>；</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（四）</w:t>
      </w:r>
      <w:r>
        <w:rPr>
          <w:rFonts w:hint="eastAsia" w:ascii="仿宋" w:hAnsi="仿宋" w:eastAsia="仿宋" w:cs="仿宋"/>
          <w:b w:val="0"/>
          <w:bCs/>
          <w:color w:val="auto"/>
          <w:sz w:val="24"/>
          <w:szCs w:val="24"/>
          <w:highlight w:val="none"/>
        </w:rPr>
        <w:t>16.8L需含天然弱碱性。</w:t>
      </w:r>
    </w:p>
    <w:p>
      <w:pPr>
        <w:tabs>
          <w:tab w:val="left" w:pos="540"/>
        </w:tabs>
        <w:spacing w:line="360" w:lineRule="auto"/>
        <w:ind w:firstLine="482" w:firstLineChars="200"/>
        <w:jc w:val="left"/>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bCs/>
          <w:color w:val="auto"/>
          <w:kern w:val="0"/>
          <w:sz w:val="24"/>
          <w:szCs w:val="24"/>
          <w:highlight w:val="none"/>
          <w:lang w:val="zh-CN" w:eastAsia="zh-CN" w:bidi="ar-SA"/>
        </w:rPr>
        <w:t>五、商务要求</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供货要求</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1.服务期：三年，合同一年一签。</w:t>
      </w:r>
    </w:p>
    <w:p>
      <w:pPr>
        <w:tabs>
          <w:tab w:val="left" w:pos="540"/>
        </w:tabs>
        <w:spacing w:line="360" w:lineRule="auto"/>
        <w:ind w:firstLine="480" w:firstLineChars="200"/>
        <w:jc w:val="left"/>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合同期内季度考核平均达90分以上才能继续签订下一年合同，季度单次80分以下或连续三次85分以下的采购人有权终止合同，取消成交供应商资格。合同考核不合格者采购人有权终止合同。自合同生效之日起至合同全部权利义务履行完毕之日止。</w:t>
      </w:r>
    </w:p>
    <w:p>
      <w:pPr>
        <w:tabs>
          <w:tab w:val="left" w:pos="540"/>
        </w:tabs>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2.交货期 ：接到</w:t>
      </w:r>
      <w:r>
        <w:rPr>
          <w:rFonts w:hint="eastAsia" w:ascii="仿宋" w:hAnsi="仿宋" w:eastAsia="仿宋" w:cs="仿宋"/>
          <w:b w:val="0"/>
          <w:bCs/>
          <w:color w:val="auto"/>
          <w:sz w:val="24"/>
          <w:szCs w:val="24"/>
          <w:highlight w:val="none"/>
          <w:lang w:eastAsia="zh-CN"/>
        </w:rPr>
        <w:t>采购人</w:t>
      </w:r>
      <w:r>
        <w:rPr>
          <w:rFonts w:hint="eastAsia" w:ascii="仿宋" w:hAnsi="仿宋" w:eastAsia="仿宋" w:cs="仿宋"/>
          <w:b w:val="0"/>
          <w:bCs/>
          <w:color w:val="auto"/>
          <w:sz w:val="24"/>
          <w:szCs w:val="24"/>
          <w:highlight w:val="none"/>
          <w:lang w:val="en-US" w:eastAsia="zh-CN"/>
        </w:rPr>
        <w:t xml:space="preserve">订单通知后1小时内响应，2小时内货物送达现场。（节假日如遇有紧急配送货物，需1小时内送达现场。） </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3.交货</w:t>
      </w:r>
      <w:r>
        <w:rPr>
          <w:rFonts w:hint="eastAsia" w:ascii="仿宋" w:hAnsi="仿宋" w:eastAsia="仿宋" w:cs="仿宋"/>
          <w:color w:val="auto"/>
          <w:sz w:val="24"/>
          <w:highlight w:val="none"/>
        </w:rPr>
        <w:t>地点：采购人指定地点。</w:t>
      </w:r>
    </w:p>
    <w:p>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报价要求：</w:t>
      </w:r>
    </w:p>
    <w:p>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1.根据《采购清单》的要求按规格进行单价报价，响应供应商必须对所投项目全部内容进行响应报价，报价不得超出单价限价及总价限价，且报价方案唯一。</w:t>
      </w:r>
      <w:r>
        <w:rPr>
          <w:rFonts w:hint="eastAsia" w:ascii="仿宋" w:hAnsi="仿宋" w:eastAsia="仿宋" w:cs="仿宋"/>
          <w:b/>
          <w:bCs/>
          <w:color w:val="auto"/>
          <w:sz w:val="24"/>
          <w:highlight w:val="none"/>
          <w:lang w:val="en-US" w:eastAsia="zh-CN"/>
        </w:rPr>
        <w:t>如有缺漏或报价高于采购预算按响应无效处理。</w:t>
      </w:r>
      <w:bookmarkStart w:id="32" w:name="_GoBack"/>
      <w:bookmarkEnd w:id="32"/>
    </w:p>
    <w:p>
      <w:pPr>
        <w:tabs>
          <w:tab w:val="left" w:pos="540"/>
        </w:tabs>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2.报价包括完成项目所产生的设计、安装、随机零配件、标配工具、运输保险、调试、培训、质保期服务、各项税费及合同实施过程中不可预见费用等。</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付款期限及方式：</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1.按月结算，凭送货单据、入库单据作为依据，最终按实际采购数量与成交单价进行结算。</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2.成交供应商凭送货单将上个月送货量统计与采购人核对，采购人核对完毕后，根据考核结果，30日内一次性支付成交供应商货物费。</w:t>
      </w:r>
    </w:p>
    <w:p>
      <w:pPr>
        <w:spacing w:line="360" w:lineRule="auto"/>
        <w:ind w:firstLine="504" w:firstLineChars="21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3.成交供应商必须向采购人出具合法有效完整的完税发票及凭证进行支付结算。支付方式采用银行转账支付。</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验收标准：</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1.货物为原制造商制造的全新产品，整机无污染，无侵权行为、表面无划损、无任何缺陷隐患，在中国境内可依常规安全合法使用。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2.交付验收标准依次序对照适用标准为：①符合中华人民共和国国家安全质量标准、环保标准或行业标准；②符合采购文件和响应承诺中采购人认可的合理最佳配置、参数及各项要求；③货物来源国官方标准。</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3.货物为原厂商未启封全新包装，具出厂合格证，序列号、包装箱号与出厂批号一致，并可追索查阅。</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4.验收时间：成交供应商按采购人要求，将货物运送在指定地点，由成交供应商提出验收申请，采购人接到验收申请后壹个月内组织验收。</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（五）配送与售后服务要求</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1.成交供应商必须保障</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val="en-US" w:eastAsia="zh-CN"/>
        </w:rPr>
        <w:t>饮用水的正常供应，安排专职人员送水（保证水的日期新鲜），并及时将需求用水配送至指定地点。</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2.成交供应商须加强配送员工的日常安全教育与安全管理，避免任何安全事故的发生。因管理不善而造成人身或设备损坏，供应商应承担全部责任。</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3.成交供应商须保证供应的饮用水符合国家卫生标准，并定期提供检验报告给</w:t>
      </w: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val="en-US" w:eastAsia="zh-CN"/>
        </w:rPr>
        <w:t>核查。</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4.成交供应商须保证所提供的产品是生产厂家原厂生产的产品。</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5.成交供应商除不可抗拒因素外须以随叫随送的方式保障饮用水的供应。</w:t>
      </w:r>
    </w:p>
    <w:p>
      <w:pPr>
        <w:pStyle w:val="2"/>
        <w:rPr>
          <w:rFonts w:hint="default"/>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kern w:val="2"/>
          <w:sz w:val="24"/>
          <w:szCs w:val="24"/>
          <w:highlight w:val="none"/>
          <w:lang w:val="en-US" w:eastAsia="zh-CN" w:bidi="ar-SA"/>
        </w:rPr>
        <w:t>（六）考核要求：</w:t>
      </w:r>
    </w:p>
    <w:p>
      <w:pPr>
        <w:jc w:val="center"/>
        <w:rPr>
          <w:rFonts w:hint="eastAsia" w:ascii="仿宋" w:hAnsi="仿宋" w:eastAsia="仿宋" w:cs="仿宋"/>
          <w:sz w:val="24"/>
          <w:lang w:val="en-US" w:eastAsia="zh-CN"/>
        </w:rPr>
      </w:pPr>
      <w:r>
        <w:rPr>
          <w:rFonts w:hint="eastAsia" w:ascii="仿宋" w:hAnsi="仿宋" w:eastAsia="仿宋" w:cs="仿宋"/>
          <w:sz w:val="24"/>
          <w:szCs w:val="24"/>
          <w:lang w:eastAsia="zh-CN"/>
        </w:rPr>
        <w:t>饮用水</w:t>
      </w:r>
      <w:r>
        <w:rPr>
          <w:rFonts w:hint="eastAsia" w:ascii="仿宋" w:hAnsi="仿宋" w:eastAsia="仿宋" w:cs="仿宋"/>
          <w:sz w:val="24"/>
          <w:szCs w:val="24"/>
        </w:rPr>
        <w:t>质量考核表</w:t>
      </w:r>
    </w:p>
    <w:tbl>
      <w:tblPr>
        <w:tblStyle w:val="1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91"/>
        <w:gridCol w:w="4489"/>
        <w:gridCol w:w="883"/>
        <w:gridCol w:w="927"/>
        <w:gridCol w:w="108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rPr>
            </w:pPr>
            <w:r>
              <w:rPr>
                <w:rFonts w:hint="eastAsia" w:ascii="仿宋" w:hAnsi="仿宋" w:eastAsia="仿宋" w:cs="仿宋"/>
                <w:sz w:val="21"/>
                <w:szCs w:val="21"/>
              </w:rPr>
              <w:t>类别</w:t>
            </w:r>
          </w:p>
        </w:tc>
        <w:tc>
          <w:tcPr>
            <w:tcW w:w="44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rPr>
            </w:pPr>
            <w:r>
              <w:rPr>
                <w:rFonts w:hint="eastAsia" w:ascii="仿宋" w:hAnsi="仿宋" w:eastAsia="仿宋" w:cs="仿宋"/>
                <w:sz w:val="21"/>
                <w:szCs w:val="21"/>
              </w:rPr>
              <w:t>服务内容要求</w:t>
            </w:r>
          </w:p>
        </w:tc>
        <w:tc>
          <w:tcPr>
            <w:tcW w:w="8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标准分</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eastAsia="zh-CN"/>
              </w:rPr>
            </w:pPr>
            <w:r>
              <w:rPr>
                <w:rFonts w:hint="eastAsia" w:ascii="仿宋" w:hAnsi="仿宋" w:eastAsia="仿宋" w:cs="仿宋"/>
                <w:sz w:val="21"/>
                <w:szCs w:val="21"/>
                <w:lang w:eastAsia="zh-CN"/>
              </w:rPr>
              <w:t>考核分</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rPr>
            </w:pPr>
            <w:r>
              <w:rPr>
                <w:rFonts w:hint="eastAsia" w:ascii="仿宋" w:hAnsi="仿宋" w:eastAsia="仿宋" w:cs="仿宋"/>
                <w:sz w:val="21"/>
                <w:szCs w:val="21"/>
              </w:rPr>
              <w:t>考核结果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691"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rPr>
            </w:pPr>
            <w:r>
              <w:rPr>
                <w:rFonts w:hint="eastAsia" w:ascii="仿宋" w:hAnsi="仿宋" w:eastAsia="仿宋" w:cs="仿宋"/>
                <w:sz w:val="21"/>
                <w:szCs w:val="21"/>
              </w:rPr>
              <w:t>1</w:t>
            </w:r>
          </w:p>
        </w:tc>
        <w:tc>
          <w:tcPr>
            <w:tcW w:w="4489"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rPr>
            </w:pPr>
            <w:r>
              <w:rPr>
                <w:rFonts w:hint="eastAsia" w:ascii="仿宋" w:hAnsi="仿宋" w:eastAsia="仿宋" w:cs="仿宋"/>
                <w:sz w:val="21"/>
                <w:szCs w:val="21"/>
              </w:rPr>
              <w:t>接</w:t>
            </w:r>
            <w:r>
              <w:rPr>
                <w:rFonts w:hint="eastAsia" w:ascii="仿宋" w:hAnsi="仿宋" w:eastAsia="仿宋" w:cs="仿宋"/>
                <w:sz w:val="21"/>
                <w:szCs w:val="21"/>
                <w:lang w:eastAsia="zh-CN"/>
              </w:rPr>
              <w:t>到配送任务</w:t>
            </w:r>
            <w:r>
              <w:rPr>
                <w:rFonts w:hint="eastAsia" w:ascii="仿宋" w:hAnsi="仿宋" w:eastAsia="仿宋" w:cs="仿宋"/>
                <w:sz w:val="21"/>
                <w:szCs w:val="21"/>
              </w:rPr>
              <w:t>，要求在</w:t>
            </w:r>
            <w:r>
              <w:rPr>
                <w:rFonts w:hint="eastAsia" w:ascii="仿宋" w:hAnsi="仿宋" w:eastAsia="仿宋" w:cs="仿宋"/>
                <w:sz w:val="21"/>
                <w:szCs w:val="21"/>
                <w:lang w:val="en-US" w:eastAsia="zh-CN"/>
              </w:rPr>
              <w:t>30</w:t>
            </w:r>
            <w:r>
              <w:rPr>
                <w:rFonts w:hint="eastAsia" w:ascii="仿宋" w:hAnsi="仿宋" w:eastAsia="仿宋" w:cs="仿宋"/>
                <w:sz w:val="21"/>
                <w:szCs w:val="21"/>
              </w:rPr>
              <w:t>分钟内</w:t>
            </w:r>
            <w:r>
              <w:rPr>
                <w:rFonts w:hint="eastAsia" w:ascii="仿宋" w:hAnsi="仿宋" w:eastAsia="仿宋" w:cs="仿宋"/>
                <w:sz w:val="21"/>
                <w:szCs w:val="21"/>
                <w:lang w:eastAsia="zh-CN"/>
              </w:rPr>
              <w:t>送达</w:t>
            </w:r>
            <w:r>
              <w:rPr>
                <w:rFonts w:hint="eastAsia" w:ascii="仿宋" w:hAnsi="仿宋" w:eastAsia="仿宋" w:cs="仿宋"/>
                <w:sz w:val="21"/>
                <w:szCs w:val="21"/>
              </w:rPr>
              <w:t>现场</w:t>
            </w:r>
          </w:p>
        </w:tc>
        <w:tc>
          <w:tcPr>
            <w:tcW w:w="883" w:type="dxa"/>
            <w:tcBorders>
              <w:top w:val="nil"/>
              <w:left w:val="single" w:color="000000" w:sz="4" w:space="0"/>
              <w:bottom w:val="single" w:color="000000" w:sz="4" w:space="0"/>
              <w:right w:val="single" w:color="000000" w:sz="4" w:space="0"/>
            </w:tcBorders>
            <w:noWrap w:val="0"/>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20分</w:t>
            </w:r>
          </w:p>
        </w:tc>
        <w:tc>
          <w:tcPr>
            <w:tcW w:w="92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c>
          <w:tcPr>
            <w:tcW w:w="108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691"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4489"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eastAsia="zh-CN"/>
              </w:rPr>
            </w:pPr>
            <w:r>
              <w:rPr>
                <w:rFonts w:hint="eastAsia" w:ascii="仿宋" w:hAnsi="仿宋" w:eastAsia="仿宋" w:cs="仿宋"/>
                <w:szCs w:val="21"/>
                <w:lang w:eastAsia="zh-CN"/>
              </w:rPr>
              <w:t>产品具有相关安全食品认证</w:t>
            </w:r>
          </w:p>
        </w:tc>
        <w:tc>
          <w:tcPr>
            <w:tcW w:w="883" w:type="dxa"/>
            <w:tcBorders>
              <w:top w:val="nil"/>
              <w:left w:val="single" w:color="000000" w:sz="4" w:space="0"/>
              <w:bottom w:val="single" w:color="000000" w:sz="4" w:space="0"/>
              <w:right w:val="single" w:color="000000" w:sz="4" w:space="0"/>
            </w:tcBorders>
            <w:noWrap w:val="0"/>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20分</w:t>
            </w:r>
          </w:p>
        </w:tc>
        <w:tc>
          <w:tcPr>
            <w:tcW w:w="92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c>
          <w:tcPr>
            <w:tcW w:w="108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91"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4489"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eastAsia="zh-CN"/>
              </w:rPr>
            </w:pPr>
            <w:r>
              <w:rPr>
                <w:rFonts w:hint="eastAsia" w:ascii="仿宋" w:hAnsi="仿宋" w:eastAsia="仿宋" w:cs="仿宋"/>
                <w:sz w:val="21"/>
                <w:szCs w:val="21"/>
                <w:lang w:eastAsia="zh-CN"/>
              </w:rPr>
              <w:t>产品包装完好</w:t>
            </w:r>
          </w:p>
        </w:tc>
        <w:tc>
          <w:tcPr>
            <w:tcW w:w="883" w:type="dxa"/>
            <w:tcBorders>
              <w:top w:val="nil"/>
              <w:left w:val="single" w:color="000000" w:sz="4" w:space="0"/>
              <w:bottom w:val="single" w:color="000000" w:sz="4" w:space="0"/>
              <w:right w:val="single" w:color="000000" w:sz="4" w:space="0"/>
            </w:tcBorders>
            <w:noWrap w:val="0"/>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20分</w:t>
            </w:r>
          </w:p>
        </w:tc>
        <w:tc>
          <w:tcPr>
            <w:tcW w:w="92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c>
          <w:tcPr>
            <w:tcW w:w="108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691"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4489"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eastAsia="zh-CN"/>
              </w:rPr>
            </w:pPr>
            <w:r>
              <w:rPr>
                <w:rFonts w:hint="eastAsia" w:ascii="仿宋" w:hAnsi="仿宋" w:eastAsia="仿宋" w:cs="仿宋"/>
                <w:sz w:val="21"/>
                <w:szCs w:val="21"/>
                <w:lang w:eastAsia="zh-CN"/>
              </w:rPr>
              <w:t>产品日期</w:t>
            </w:r>
          </w:p>
        </w:tc>
        <w:tc>
          <w:tcPr>
            <w:tcW w:w="883" w:type="dxa"/>
            <w:tcBorders>
              <w:top w:val="nil"/>
              <w:left w:val="single" w:color="000000" w:sz="4" w:space="0"/>
              <w:bottom w:val="single" w:color="000000" w:sz="4" w:space="0"/>
              <w:right w:val="single" w:color="000000" w:sz="4" w:space="0"/>
            </w:tcBorders>
            <w:noWrap w:val="0"/>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20分</w:t>
            </w:r>
          </w:p>
        </w:tc>
        <w:tc>
          <w:tcPr>
            <w:tcW w:w="92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c>
          <w:tcPr>
            <w:tcW w:w="108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691"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5</w:t>
            </w:r>
          </w:p>
        </w:tc>
        <w:tc>
          <w:tcPr>
            <w:tcW w:w="4489"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Cs w:val="21"/>
                <w:lang w:eastAsia="zh-CN"/>
              </w:rPr>
            </w:pPr>
            <w:r>
              <w:rPr>
                <w:rFonts w:hint="eastAsia" w:ascii="仿宋" w:hAnsi="仿宋" w:eastAsia="仿宋" w:cs="仿宋"/>
                <w:sz w:val="21"/>
                <w:szCs w:val="21"/>
                <w:lang w:eastAsia="zh-CN"/>
              </w:rPr>
              <w:t>每半年提供一次产品水质检测报告</w:t>
            </w:r>
          </w:p>
        </w:tc>
        <w:tc>
          <w:tcPr>
            <w:tcW w:w="883" w:type="dxa"/>
            <w:tcBorders>
              <w:top w:val="nil"/>
              <w:left w:val="single" w:color="000000" w:sz="4" w:space="0"/>
              <w:bottom w:val="single" w:color="000000" w:sz="4" w:space="0"/>
              <w:right w:val="single" w:color="000000" w:sz="4" w:space="0"/>
            </w:tcBorders>
            <w:noWrap w:val="0"/>
            <w:vAlign w:val="center"/>
          </w:tcPr>
          <w:p>
            <w:pPr>
              <w:spacing w:line="200" w:lineRule="exac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20分</w:t>
            </w:r>
          </w:p>
        </w:tc>
        <w:tc>
          <w:tcPr>
            <w:tcW w:w="92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c>
          <w:tcPr>
            <w:tcW w:w="1087" w:type="dxa"/>
            <w:tcBorders>
              <w:top w:val="nil"/>
              <w:left w:val="single" w:color="000000" w:sz="4" w:space="0"/>
              <w:bottom w:val="single" w:color="000000" w:sz="4" w:space="0"/>
              <w:right w:val="single" w:color="000000" w:sz="4" w:space="0"/>
            </w:tcBorders>
            <w:noWrap w:val="0"/>
            <w:vAlign w:val="top"/>
          </w:tcPr>
          <w:p>
            <w:pPr>
              <w:jc w:val="center"/>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8077" w:type="dxa"/>
            <w:gridSpan w:val="5"/>
            <w:tcBorders>
              <w:top w:val="nil"/>
              <w:left w:val="single" w:color="000000" w:sz="4" w:space="0"/>
              <w:bottom w:val="single" w:color="000000" w:sz="4" w:space="0"/>
              <w:right w:val="single" w:color="000000" w:sz="4" w:space="0"/>
            </w:tcBorders>
            <w:noWrap w:val="0"/>
            <w:vAlign w:val="top"/>
          </w:tcPr>
          <w:p>
            <w:pPr>
              <w:jc w:val="left"/>
              <w:rPr>
                <w:rFonts w:hint="eastAsia" w:ascii="仿宋" w:hAnsi="仿宋" w:eastAsia="仿宋" w:cs="仿宋"/>
                <w:szCs w:val="21"/>
              </w:rPr>
            </w:pPr>
            <w:r>
              <w:rPr>
                <w:rFonts w:hint="eastAsia" w:ascii="仿宋" w:hAnsi="仿宋" w:eastAsia="仿宋" w:cs="仿宋"/>
                <w:sz w:val="21"/>
                <w:szCs w:val="21"/>
              </w:rPr>
              <w:t>考核结果说明：</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8077" w:type="dxa"/>
            <w:gridSpan w:val="5"/>
            <w:tcBorders>
              <w:top w:val="nil"/>
              <w:left w:val="single" w:color="000000" w:sz="4" w:space="0"/>
              <w:bottom w:val="single" w:color="000000" w:sz="4" w:space="0"/>
              <w:right w:val="single" w:color="000000" w:sz="4" w:space="0"/>
            </w:tcBorders>
            <w:noWrap w:val="0"/>
            <w:vAlign w:val="top"/>
          </w:tcPr>
          <w:p>
            <w:pPr>
              <w:jc w:val="left"/>
              <w:rPr>
                <w:rFonts w:hint="eastAsia" w:ascii="仿宋" w:hAnsi="仿宋" w:eastAsia="仿宋" w:cs="仿宋"/>
                <w:szCs w:val="21"/>
              </w:rPr>
            </w:pPr>
            <w:r>
              <w:rPr>
                <w:rFonts w:hint="eastAsia" w:ascii="仿宋" w:hAnsi="仿宋" w:eastAsia="仿宋" w:cs="仿宋"/>
                <w:sz w:val="21"/>
                <w:szCs w:val="21"/>
              </w:rPr>
              <w:t>甲方确认签名：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429" w:hRule="atLeast"/>
        </w:trPr>
        <w:tc>
          <w:tcPr>
            <w:tcW w:w="8077" w:type="dxa"/>
            <w:gridSpan w:val="5"/>
            <w:tcBorders>
              <w:top w:val="nil"/>
              <w:left w:val="single" w:color="000000" w:sz="4" w:space="0"/>
              <w:bottom w:val="single" w:color="000000" w:sz="4" w:space="0"/>
              <w:right w:val="single" w:color="000000" w:sz="4" w:space="0"/>
            </w:tcBorders>
            <w:noWrap w:val="0"/>
            <w:vAlign w:val="top"/>
          </w:tcPr>
          <w:p>
            <w:pPr>
              <w:jc w:val="left"/>
              <w:rPr>
                <w:rFonts w:hint="eastAsia" w:ascii="仿宋" w:hAnsi="仿宋" w:eastAsia="仿宋" w:cs="仿宋"/>
                <w:szCs w:val="21"/>
              </w:rPr>
            </w:pPr>
            <w:r>
              <w:rPr>
                <w:rFonts w:hint="eastAsia" w:ascii="仿宋" w:hAnsi="仿宋" w:eastAsia="仿宋" w:cs="仿宋"/>
                <w:sz w:val="21"/>
                <w:szCs w:val="21"/>
              </w:rPr>
              <w:t>乙方确认签名：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077" w:type="dxa"/>
            <w:gridSpan w:val="5"/>
            <w:tcBorders>
              <w:top w:val="nil"/>
              <w:left w:val="single" w:color="000000" w:sz="4" w:space="0"/>
              <w:bottom w:val="single" w:color="000000" w:sz="4" w:space="0"/>
              <w:right w:val="single" w:color="000000" w:sz="4" w:space="0"/>
            </w:tcBorders>
            <w:noWrap w:val="0"/>
            <w:vAlign w:val="top"/>
          </w:tcPr>
          <w:p>
            <w:pPr>
              <w:jc w:val="left"/>
              <w:rPr>
                <w:rFonts w:hint="eastAsia" w:ascii="仿宋" w:hAnsi="仿宋" w:eastAsia="仿宋" w:cs="仿宋"/>
                <w:szCs w:val="21"/>
              </w:rPr>
            </w:pPr>
            <w:r>
              <w:rPr>
                <w:rFonts w:hint="eastAsia" w:ascii="仿宋" w:hAnsi="仿宋" w:eastAsia="仿宋" w:cs="仿宋"/>
                <w:sz w:val="21"/>
                <w:szCs w:val="21"/>
              </w:rPr>
              <w:t>考核时间：</w:t>
            </w:r>
          </w:p>
        </w:tc>
      </w:tr>
    </w:tbl>
    <w:p>
      <w:pPr>
        <w:spacing w:line="360" w:lineRule="auto"/>
        <w:rPr>
          <w:rFonts w:hint="eastAsia" w:ascii="仿宋" w:hAnsi="仿宋" w:eastAsia="仿宋" w:cs="仿宋"/>
          <w:sz w:val="24"/>
          <w:szCs w:val="24"/>
          <w:lang w:val="en-US" w:eastAsia="zh-CN"/>
        </w:rPr>
      </w:pPr>
      <w:r>
        <w:rPr>
          <w:rFonts w:hint="eastAsia" w:ascii="仿宋" w:hAnsi="仿宋" w:eastAsia="仿宋" w:cs="仿宋"/>
          <w:color w:val="000000"/>
          <w:sz w:val="24"/>
          <w:szCs w:val="24"/>
        </w:rPr>
        <w:t>备注：考核表总分100分，</w:t>
      </w:r>
      <w:r>
        <w:rPr>
          <w:rFonts w:hint="eastAsia" w:ascii="仿宋" w:hAnsi="仿宋" w:eastAsia="仿宋" w:cs="仿宋"/>
          <w:color w:val="000000"/>
          <w:sz w:val="24"/>
          <w:szCs w:val="24"/>
          <w:lang w:val="en-US" w:eastAsia="zh-CN"/>
        </w:rPr>
        <w:t>90</w:t>
      </w:r>
      <w:r>
        <w:rPr>
          <w:rFonts w:hint="eastAsia" w:ascii="仿宋" w:hAnsi="仿宋" w:eastAsia="仿宋" w:cs="仿宋"/>
          <w:color w:val="000000"/>
          <w:sz w:val="24"/>
          <w:szCs w:val="24"/>
        </w:rPr>
        <w:t>分以上</w:t>
      </w:r>
      <w:r>
        <w:rPr>
          <w:rFonts w:hint="eastAsia" w:ascii="仿宋" w:hAnsi="仿宋" w:eastAsia="仿宋" w:cs="仿宋"/>
          <w:color w:val="000000"/>
          <w:sz w:val="24"/>
          <w:szCs w:val="24"/>
          <w:lang w:eastAsia="zh-CN"/>
        </w:rPr>
        <w:t>含</w:t>
      </w:r>
      <w:r>
        <w:rPr>
          <w:rFonts w:hint="eastAsia" w:ascii="仿宋" w:hAnsi="仿宋" w:eastAsia="仿宋" w:cs="仿宋"/>
          <w:color w:val="000000"/>
          <w:sz w:val="24"/>
          <w:szCs w:val="24"/>
        </w:rPr>
        <w:t>为合格，低于</w:t>
      </w:r>
      <w:r>
        <w:rPr>
          <w:rFonts w:hint="eastAsia" w:ascii="仿宋" w:hAnsi="仿宋" w:eastAsia="仿宋" w:cs="仿宋"/>
          <w:color w:val="000000"/>
          <w:sz w:val="24"/>
          <w:szCs w:val="24"/>
          <w:lang w:val="en-US" w:eastAsia="zh-CN"/>
        </w:rPr>
        <w:t>90</w:t>
      </w:r>
      <w:r>
        <w:rPr>
          <w:rFonts w:hint="eastAsia" w:ascii="仿宋" w:hAnsi="仿宋" w:eastAsia="仿宋" w:cs="仿宋"/>
          <w:color w:val="000000"/>
          <w:sz w:val="24"/>
          <w:szCs w:val="24"/>
        </w:rPr>
        <w:t>分，每分扣</w:t>
      </w:r>
      <w:r>
        <w:rPr>
          <w:rFonts w:hint="eastAsia" w:ascii="仿宋" w:hAnsi="仿宋" w:eastAsia="仿宋" w:cs="仿宋"/>
          <w:color w:val="000000"/>
          <w:sz w:val="24"/>
          <w:szCs w:val="24"/>
          <w:lang w:val="en-US" w:eastAsia="zh-CN"/>
        </w:rPr>
        <w:t>200</w:t>
      </w:r>
      <w:r>
        <w:rPr>
          <w:rFonts w:hint="eastAsia" w:ascii="仿宋" w:hAnsi="仿宋" w:eastAsia="仿宋" w:cs="仿宋"/>
          <w:color w:val="000000"/>
          <w:sz w:val="24"/>
          <w:szCs w:val="24"/>
        </w:rPr>
        <w:t>元。</w:t>
      </w:r>
    </w:p>
    <w:p>
      <w:pPr>
        <w:spacing w:line="380" w:lineRule="exact"/>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第三部分  响应供应商须知</w:t>
      </w:r>
    </w:p>
    <w:p>
      <w:pPr>
        <w:pStyle w:val="9"/>
        <w:adjustRightInd w:val="0"/>
        <w:snapToGrid w:val="0"/>
        <w:spacing w:line="380" w:lineRule="exact"/>
        <w:rPr>
          <w:rFonts w:hint="eastAsia" w:ascii="仿宋" w:hAnsi="仿宋" w:eastAsia="仿宋" w:cs="仿宋"/>
          <w:color w:val="auto"/>
          <w:sz w:val="28"/>
          <w:szCs w:val="28"/>
          <w:highlight w:val="none"/>
        </w:rPr>
      </w:pPr>
    </w:p>
    <w:p>
      <w:pPr>
        <w:pStyle w:val="9"/>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pPr>
        <w:pStyle w:val="9"/>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pPr>
        <w:pStyle w:val="9"/>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是采购活动当事人之一，负责项目的整体规划、技术方案可行性设计论证与实施，作为合同采购方（用户）的主体承担质疑回复、履行合同、验收与评价等义务。</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pPr>
        <w:pStyle w:val="9"/>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9"/>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9"/>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供应商”是指经</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评审确定的对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文件做出实质性响应，经采购人按照规定在</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候选人中确定的</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pPr>
        <w:pStyle w:val="9"/>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9"/>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pStyle w:val="9"/>
        <w:adjustRightInd w:val="0"/>
        <w:snapToGrid w:val="0"/>
        <w:spacing w:line="360" w:lineRule="auto"/>
        <w:ind w:firstLine="480"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pPr>
        <w:pStyle w:val="9"/>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9"/>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9"/>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pPr>
        <w:pStyle w:val="9"/>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pPr>
        <w:pStyle w:val="9"/>
        <w:adjustRightInd w:val="0"/>
        <w:snapToGrid w:val="0"/>
        <w:spacing w:line="360" w:lineRule="auto"/>
        <w:ind w:firstLine="482"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时，提供由省级以上监狱管理局、戒毒管理局(含新疆生产建设兵团)出具的属于监狱企业的证明文件，不再提供《中小企业声明函》。</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1" w:name="_Toc14923_WPSOffice_Level1"/>
      <w:r>
        <w:rPr>
          <w:rFonts w:hint="eastAsia" w:ascii="仿宋" w:hAnsi="仿宋" w:eastAsia="仿宋" w:cs="仿宋"/>
          <w:b w:val="0"/>
          <w:bCs/>
          <w:color w:val="auto"/>
          <w:sz w:val="24"/>
          <w:szCs w:val="24"/>
          <w:highlight w:val="none"/>
        </w:rPr>
        <w:t>同小型、微型</w:t>
      </w:r>
      <w:bookmarkEnd w:id="1"/>
      <w:r>
        <w:rPr>
          <w:rFonts w:hint="eastAsia" w:ascii="仿宋" w:hAnsi="仿宋" w:eastAsia="仿宋" w:cs="仿宋"/>
          <w:b w:val="0"/>
          <w:bCs/>
          <w:color w:val="auto"/>
          <w:sz w:val="24"/>
          <w:szCs w:val="24"/>
          <w:highlight w:val="none"/>
        </w:rPr>
        <w:t>企业，享受评审中价格扣除。</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pPr>
        <w:pStyle w:val="9"/>
        <w:adjustRightInd w:val="0"/>
        <w:snapToGrid w:val="0"/>
        <w:spacing w:line="360" w:lineRule="auto"/>
        <w:ind w:firstLine="482"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者，须履行本项目下保密义务，不得将因本次项目获得的信息向第三人外传，不得将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pPr>
        <w:pStyle w:val="9"/>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9"/>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pPr>
        <w:pStyle w:val="9"/>
        <w:adjustRightInd w:val="0"/>
        <w:snapToGrid w:val="0"/>
        <w:spacing w:line="360" w:lineRule="auto"/>
        <w:ind w:firstLine="480"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pPr>
        <w:pStyle w:val="9"/>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pPr>
        <w:pStyle w:val="9"/>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医院办公室</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pPr>
        <w:pStyle w:val="9"/>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pPr>
        <w:pStyle w:val="9"/>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pPr>
        <w:pStyle w:val="9"/>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pPr>
        <w:pStyle w:val="9"/>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pPr>
        <w:pStyle w:val="9"/>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9"/>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pPr>
        <w:pStyle w:val="9"/>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9"/>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9"/>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9"/>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9"/>
        <w:widowControl/>
        <w:numPr>
          <w:ilvl w:val="0"/>
          <w:numId w:val="0"/>
        </w:numPr>
        <w:adjustRightInd w:val="0"/>
        <w:snapToGrid w:val="0"/>
        <w:spacing w:line="360" w:lineRule="auto"/>
        <w:ind w:firstLine="482"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9"/>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五、比选</w:t>
      </w:r>
    </w:p>
    <w:p>
      <w:pPr>
        <w:pStyle w:val="9"/>
        <w:adjustRightInd w:val="0"/>
        <w:snapToGrid w:val="0"/>
        <w:spacing w:line="360" w:lineRule="auto"/>
        <w:ind w:right="32"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9"/>
        <w:adjustRightInd w:val="0"/>
        <w:snapToGrid w:val="0"/>
        <w:spacing w:line="360" w:lineRule="auto"/>
        <w:ind w:right="0" w:firstLine="480"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pPr>
        <w:pStyle w:val="9"/>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9"/>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pPr>
        <w:pStyle w:val="9"/>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9"/>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。评审小组依据响应证明文件从商务评审、技术评审、价格评审等方面按公正、科学、客观、平等竞争的要求进行综合评审,按评审综合得分由高到低确定成交供应商。</w:t>
      </w:r>
    </w:p>
    <w:p>
      <w:pPr>
        <w:pStyle w:val="9"/>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9"/>
        <w:adjustRightInd w:val="0"/>
        <w:snapToGrid w:val="0"/>
        <w:spacing w:line="360" w:lineRule="auto"/>
        <w:ind w:right="32" w:firstLine="460"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pPr>
        <w:pStyle w:val="9"/>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3"/>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2"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42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92"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42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pPr>
        <w:autoSpaceDE w:val="0"/>
        <w:autoSpaceDN w:val="0"/>
        <w:adjustRightInd w:val="0"/>
        <w:snapToGrid w:val="0"/>
        <w:spacing w:line="360" w:lineRule="auto"/>
        <w:ind w:right="32" w:firstLine="458"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pPr>
        <w:pStyle w:val="9"/>
        <w:adjustRightInd w:val="0"/>
        <w:snapToGrid w:val="0"/>
        <w:spacing w:line="360" w:lineRule="auto"/>
        <w:ind w:right="32" w:firstLine="460"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3"/>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5760" w:type="dxa"/>
            <w:noWrap w:val="0"/>
            <w:vAlign w:val="center"/>
          </w:tcPr>
          <w:p>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供应商内部的财务报表复印件（新成立公司提供成立至今的月或季度财务报表复印件）；或③同时提供:a.截至响应文件递交截止日一年内基本开户行出具的资信证明，b.《基本存款账号信息》或《开户许可证》（复印件）</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信用记录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控股关系</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不得参加本项目情况</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联合体</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落实政府采购政策需满足的资格要求</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本项目是专门面向中小企业采购的项目，供应商应为中小微企业。</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bCs/>
                <w:color w:val="FF0000"/>
                <w:sz w:val="21"/>
                <w:szCs w:val="21"/>
                <w:highlight w:val="none"/>
                <w:lang w:val="en-US" w:eastAsia="zh-CN"/>
              </w:rPr>
              <w:t>提供《中小企业声明函》，具体格式文件见比选文件p44中小企业声明函（工程、服务），未按要求提供声明函的将导致响应无效）</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零售业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报名</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实质性（“★”项）技术要求条款是否全部完全响应；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其他</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pPr>
        <w:pStyle w:val="9"/>
        <w:adjustRightInd w:val="0"/>
        <w:snapToGrid w:val="0"/>
        <w:spacing w:line="360" w:lineRule="auto"/>
        <w:ind w:right="32"/>
        <w:rPr>
          <w:rFonts w:hint="eastAsia" w:ascii="仿宋" w:hAnsi="仿宋" w:eastAsia="仿宋" w:cs="仿宋"/>
          <w:b w:val="0"/>
          <w:bCs/>
          <w:color w:val="auto"/>
          <w:sz w:val="24"/>
          <w:szCs w:val="24"/>
          <w:highlight w:val="none"/>
        </w:rPr>
      </w:pPr>
    </w:p>
    <w:p>
      <w:pPr>
        <w:pStyle w:val="9"/>
        <w:adjustRightInd w:val="0"/>
        <w:snapToGrid w:val="0"/>
        <w:spacing w:line="360" w:lineRule="auto"/>
        <w:ind w:right="32"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pPr>
        <w:pStyle w:val="9"/>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pPr>
        <w:pStyle w:val="9"/>
        <w:adjustRightInd w:val="0"/>
        <w:snapToGrid w:val="0"/>
        <w:spacing w:line="360" w:lineRule="auto"/>
        <w:ind w:right="32" w:firstLine="458"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3"/>
        <w:tblW w:w="8729" w:type="dxa"/>
        <w:tblInd w:w="0" w:type="dxa"/>
        <w:tblLayout w:type="fixed"/>
        <w:tblCellMar>
          <w:top w:w="0" w:type="dxa"/>
          <w:left w:w="108" w:type="dxa"/>
          <w:bottom w:w="0" w:type="dxa"/>
          <w:right w:w="108" w:type="dxa"/>
        </w:tblCellMar>
      </w:tblPr>
      <w:tblGrid>
        <w:gridCol w:w="738"/>
        <w:gridCol w:w="1236"/>
        <w:gridCol w:w="759"/>
        <w:gridCol w:w="5996"/>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tblPrEx>
          <w:tblCellMar>
            <w:top w:w="0" w:type="dxa"/>
            <w:left w:w="108" w:type="dxa"/>
            <w:bottom w:w="0" w:type="dxa"/>
            <w:right w:w="108" w:type="dxa"/>
          </w:tblCellMar>
        </w:tblPrEx>
        <w:trPr>
          <w:trHeight w:val="5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996"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highlight w:val="none"/>
              </w:rPr>
              <w:t>同类项目业绩</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val="en-US" w:eastAsia="zh-CN"/>
              </w:rPr>
              <w:t>6</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jc w:val="left"/>
              <w:rPr>
                <w:rFonts w:hint="eastAsia" w:ascii="仿宋" w:hAnsi="仿宋" w:eastAsia="仿宋" w:cs="仿宋"/>
                <w:color w:val="auto"/>
                <w:kern w:val="0"/>
                <w:sz w:val="24"/>
                <w:highlight w:val="none"/>
                <w:lang w:val="en-US"/>
              </w:rPr>
            </w:pPr>
            <w:r>
              <w:rPr>
                <w:rFonts w:hint="eastAsia" w:ascii="仿宋" w:hAnsi="仿宋" w:eastAsia="仿宋" w:cs="仿宋"/>
                <w:color w:val="auto"/>
                <w:kern w:val="0"/>
                <w:sz w:val="24"/>
                <w:highlight w:val="none"/>
                <w:lang w:val="en-US"/>
              </w:rPr>
              <w:t>根据</w:t>
            </w:r>
            <w:r>
              <w:rPr>
                <w:rFonts w:hint="eastAsia" w:ascii="仿宋" w:hAnsi="仿宋" w:eastAsia="仿宋" w:cs="仿宋"/>
                <w:color w:val="auto"/>
                <w:kern w:val="0"/>
                <w:sz w:val="24"/>
                <w:highlight w:val="none"/>
                <w:lang w:val="en-US" w:eastAsia="zh-CN"/>
              </w:rPr>
              <w:t>各</w:t>
            </w:r>
            <w:r>
              <w:rPr>
                <w:rFonts w:hint="eastAsia" w:ascii="仿宋" w:hAnsi="仿宋" w:eastAsia="仿宋" w:cs="仿宋"/>
                <w:color w:val="auto"/>
                <w:kern w:val="0"/>
                <w:sz w:val="24"/>
                <w:highlight w:val="none"/>
                <w:lang w:val="en-US"/>
              </w:rPr>
              <w:t>供应商20</w:t>
            </w:r>
            <w:r>
              <w:rPr>
                <w:rFonts w:hint="eastAsia" w:ascii="仿宋" w:hAnsi="仿宋" w:eastAsia="仿宋" w:cs="仿宋"/>
                <w:color w:val="auto"/>
                <w:kern w:val="0"/>
                <w:sz w:val="24"/>
                <w:highlight w:val="none"/>
                <w:lang w:val="en-US" w:eastAsia="zh-CN"/>
              </w:rPr>
              <w:t>2</w:t>
            </w:r>
            <w:r>
              <w:rPr>
                <w:rFonts w:hint="default"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en-US"/>
              </w:rPr>
              <w:t>年1月1日至今</w:t>
            </w:r>
            <w:r>
              <w:rPr>
                <w:rFonts w:hint="eastAsia" w:ascii="仿宋" w:hAnsi="仿宋" w:eastAsia="仿宋" w:cs="仿宋"/>
                <w:color w:val="auto"/>
                <w:kern w:val="0"/>
                <w:sz w:val="24"/>
                <w:highlight w:val="none"/>
                <w:lang w:val="en-US" w:eastAsia="zh-CN"/>
              </w:rPr>
              <w:t>（以合同签订时间为准）</w:t>
            </w:r>
            <w:r>
              <w:rPr>
                <w:rFonts w:hint="eastAsia" w:ascii="仿宋" w:hAnsi="仿宋" w:eastAsia="仿宋" w:cs="仿宋"/>
                <w:color w:val="auto"/>
                <w:kern w:val="0"/>
                <w:sz w:val="24"/>
                <w:highlight w:val="none"/>
                <w:lang w:val="en-US"/>
              </w:rPr>
              <w:t>的同类项目业绩情况进行评分，每提供一个业绩得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lang w:val="en-US"/>
              </w:rPr>
              <w:t>分，本项最高得分</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lang w:val="en-US"/>
              </w:rPr>
              <w:t>分。</w:t>
            </w:r>
          </w:p>
          <w:p>
            <w:pPr>
              <w:widowControl/>
              <w:spacing w:line="240" w:lineRule="auto"/>
              <w:ind w:left="0" w:leftChars="0" w:right="0" w:righ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同类业绩证明文件是中标/成交通知书或合同关键页的复印件或扫描件（合同关键页是指包括：①能显示</w:t>
            </w:r>
            <w:r>
              <w:rPr>
                <w:rFonts w:hint="eastAsia" w:ascii="仿宋" w:hAnsi="仿宋" w:eastAsia="仿宋" w:cs="仿宋"/>
                <w:color w:val="auto"/>
                <w:kern w:val="0"/>
                <w:sz w:val="24"/>
                <w:highlight w:val="none"/>
                <w:lang w:eastAsia="zh-CN"/>
              </w:rPr>
              <w:t>服务内容</w:t>
            </w:r>
            <w:r>
              <w:rPr>
                <w:rFonts w:hint="eastAsia" w:ascii="仿宋" w:hAnsi="仿宋" w:eastAsia="仿宋" w:cs="仿宋"/>
                <w:color w:val="auto"/>
                <w:kern w:val="0"/>
                <w:sz w:val="24"/>
                <w:highlight w:val="none"/>
              </w:rPr>
              <w:t>等相关信息；②签订合同双方的单位名称、合同项目名称；③签订合同双方的签章、盖章及签订日期），无提供不得分。</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highlight w:val="none"/>
                <w:lang w:val="en-US"/>
              </w:rPr>
              <w:t>体系认证</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val="en-US" w:eastAsia="zh-CN"/>
              </w:rPr>
              <w:t>6</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具有</w:t>
            </w:r>
            <w:r>
              <w:rPr>
                <w:rFonts w:hint="eastAsia" w:ascii="仿宋" w:hAnsi="仿宋" w:eastAsia="仿宋" w:cs="仿宋"/>
                <w:color w:val="auto"/>
                <w:kern w:val="0"/>
                <w:sz w:val="24"/>
                <w:highlight w:val="none"/>
                <w:lang w:eastAsia="zh-CN"/>
              </w:rPr>
              <w:t>有效</w:t>
            </w:r>
            <w:r>
              <w:rPr>
                <w:rFonts w:hint="eastAsia" w:ascii="仿宋" w:hAnsi="仿宋" w:eastAsia="仿宋" w:cs="仿宋"/>
                <w:color w:val="auto"/>
                <w:kern w:val="0"/>
                <w:sz w:val="24"/>
                <w:szCs w:val="24"/>
                <w:highlight w:val="none"/>
              </w:rPr>
              <w:t>的质量管理体系认证证书、环境管理体系认证证书及职业健康安全管理体系认证证书的</w:t>
            </w:r>
            <w:r>
              <w:rPr>
                <w:rFonts w:hint="eastAsia" w:ascii="仿宋" w:hAnsi="仿宋" w:eastAsia="仿宋" w:cs="仿宋"/>
                <w:color w:val="auto"/>
                <w:kern w:val="0"/>
                <w:sz w:val="24"/>
                <w:highlight w:val="none"/>
              </w:rPr>
              <w:t>，每提供一个得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分，满分</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w:t>
            </w:r>
          </w:p>
          <w:p>
            <w:pPr>
              <w:widowControl/>
              <w:spacing w:line="240" w:lineRule="auto"/>
              <w:ind w:left="0" w:leftChars="0" w:right="0" w:righ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lang w:eastAsia="zh-CN"/>
              </w:rPr>
              <w:t>说明：</w:t>
            </w:r>
            <w:r>
              <w:rPr>
                <w:rFonts w:hint="eastAsia" w:ascii="仿宋" w:hAnsi="仿宋" w:eastAsia="仿宋" w:cs="仿宋"/>
                <w:color w:val="auto"/>
                <w:kern w:val="0"/>
                <w:sz w:val="24"/>
                <w:highlight w:val="none"/>
              </w:rPr>
              <w:t>提供复印件并加盖供应商公章</w:t>
            </w:r>
            <w:r>
              <w:rPr>
                <w:rFonts w:hint="eastAsia" w:ascii="仿宋" w:hAnsi="仿宋" w:eastAsia="仿宋" w:cs="仿宋"/>
                <w:color w:val="auto"/>
                <w:kern w:val="0"/>
                <w:sz w:val="24"/>
                <w:highlight w:val="none"/>
                <w:lang w:eastAsia="zh-CN"/>
              </w:rPr>
              <w:t>。</w:t>
            </w:r>
          </w:p>
        </w:tc>
      </w:tr>
      <w:tr>
        <w:tblPrEx>
          <w:tblCellMar>
            <w:top w:w="0" w:type="dxa"/>
            <w:left w:w="108" w:type="dxa"/>
            <w:bottom w:w="0" w:type="dxa"/>
            <w:right w:w="108" w:type="dxa"/>
          </w:tblCellMar>
        </w:tblPrEx>
        <w:trPr>
          <w:trHeight w:val="201"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highlight w:val="none"/>
                <w:lang w:val="en-US" w:eastAsia="zh-CN"/>
              </w:rPr>
              <w:t>用户评价</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val="en-US" w:eastAsia="zh-CN"/>
              </w:rPr>
              <w:t>6</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left="0" w:leftChars="0" w:right="0" w:rightChars="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提供“同类项目业绩”中使用单位（业主）对</w:t>
            </w:r>
            <w:r>
              <w:rPr>
                <w:rFonts w:hint="eastAsia" w:ascii="仿宋" w:hAnsi="仿宋" w:eastAsia="仿宋" w:cs="仿宋"/>
                <w:color w:val="auto"/>
                <w:kern w:val="0"/>
                <w:sz w:val="24"/>
                <w:highlight w:val="none"/>
                <w:lang w:val="en-US" w:eastAsia="zh-CN"/>
              </w:rPr>
              <w:t>供应商类似</w:t>
            </w:r>
            <w:r>
              <w:rPr>
                <w:rFonts w:hint="eastAsia" w:ascii="仿宋" w:hAnsi="仿宋" w:eastAsia="仿宋" w:cs="仿宋"/>
                <w:color w:val="auto"/>
                <w:kern w:val="0"/>
                <w:sz w:val="24"/>
                <w:highlight w:val="none"/>
              </w:rPr>
              <w:t>于“好”或“满意”或“优秀”或85分（含）以上或相当于优的满意度评价或表扬信等证明材料，每提供一份证明材料得</w:t>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分，最高得</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w:t>
            </w:r>
          </w:p>
          <w:p>
            <w:pPr>
              <w:widowControl/>
              <w:spacing w:line="240" w:lineRule="auto"/>
              <w:ind w:left="0" w:leftChars="0" w:right="0" w:righ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lang w:val="en-US" w:eastAsia="zh-CN"/>
              </w:rPr>
              <w:t>说明</w:t>
            </w:r>
            <w:r>
              <w:rPr>
                <w:rFonts w:hint="eastAsia" w:ascii="仿宋" w:hAnsi="仿宋" w:eastAsia="仿宋" w:cs="仿宋"/>
                <w:color w:val="auto"/>
                <w:kern w:val="0"/>
                <w:sz w:val="24"/>
                <w:highlight w:val="none"/>
              </w:rPr>
              <w:t>：提供满意度评价或表扬信等证明材料的复印件并加盖</w:t>
            </w:r>
            <w:r>
              <w:rPr>
                <w:rFonts w:hint="eastAsia" w:ascii="仿宋" w:hAnsi="仿宋" w:eastAsia="仿宋" w:cs="仿宋"/>
                <w:color w:val="auto"/>
                <w:kern w:val="0"/>
                <w:sz w:val="24"/>
                <w:highlight w:val="none"/>
                <w:lang w:val="en-US"/>
              </w:rPr>
              <w:t>供应商</w:t>
            </w:r>
            <w:r>
              <w:rPr>
                <w:rFonts w:hint="eastAsia" w:ascii="仿宋" w:hAnsi="仿宋" w:eastAsia="仿宋" w:cs="仿宋"/>
                <w:color w:val="auto"/>
                <w:kern w:val="0"/>
                <w:sz w:val="24"/>
                <w:highlight w:val="none"/>
              </w:rPr>
              <w:t>公章；无提供或其他情况，不得分；同一业主（或用户）单位的满意度评价或表扬信不重复计算。</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highlight w:val="none"/>
                <w:lang w:eastAsia="zh-CN"/>
              </w:rPr>
              <w:t>针</w:t>
            </w:r>
            <w:r>
              <w:rPr>
                <w:rFonts w:hint="eastAsia" w:ascii="仿宋" w:hAnsi="仿宋" w:eastAsia="仿宋" w:cs="仿宋"/>
                <w:color w:val="auto"/>
                <w:kern w:val="0"/>
                <w:sz w:val="24"/>
                <w:highlight w:val="none"/>
              </w:rPr>
              <w:t>对“</w:t>
            </w:r>
            <w:r>
              <w:rPr>
                <w:rFonts w:hint="eastAsia" w:ascii="仿宋" w:hAnsi="仿宋" w:eastAsia="仿宋" w:cs="仿宋"/>
                <w:color w:val="auto"/>
                <w:kern w:val="0"/>
                <w:sz w:val="24"/>
                <w:highlight w:val="none"/>
                <w:lang w:eastAsia="zh-CN"/>
              </w:rPr>
              <w:t>第二部分</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采购项目内容</w:t>
            </w:r>
            <w:r>
              <w:rPr>
                <w:rFonts w:hint="eastAsia" w:ascii="仿宋" w:hAnsi="仿宋" w:eastAsia="仿宋" w:cs="仿宋"/>
                <w:color w:val="auto"/>
                <w:kern w:val="0"/>
                <w:sz w:val="24"/>
                <w:highlight w:val="none"/>
                <w:lang w:eastAsia="zh-CN"/>
              </w:rPr>
              <w:t>的第（四）（五）</w:t>
            </w:r>
            <w:r>
              <w:rPr>
                <w:rFonts w:hint="eastAsia" w:ascii="仿宋" w:hAnsi="仿宋" w:eastAsia="仿宋" w:cs="仿宋"/>
                <w:color w:val="auto"/>
                <w:kern w:val="0"/>
                <w:sz w:val="24"/>
                <w:highlight w:val="none"/>
              </w:rPr>
              <w:t>”的响应程度</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val="en-US" w:eastAsia="zh-CN"/>
              </w:rPr>
              <w:t>9</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spacing w:line="240" w:lineRule="auto"/>
              <w:ind w:left="0" w:leftChars="0" w:right="0" w:righ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rPr>
              <w:t>完全满足“第二部分 采购项目内容的第（四）（五）”中</w:t>
            </w:r>
            <w:r>
              <w:rPr>
                <w:rFonts w:hint="eastAsia" w:ascii="仿宋" w:hAnsi="仿宋" w:eastAsia="仿宋" w:cs="仿宋"/>
                <w:color w:val="auto"/>
                <w:kern w:val="0"/>
                <w:sz w:val="24"/>
                <w:highlight w:val="none"/>
                <w:lang w:eastAsia="zh-CN"/>
              </w:rPr>
              <w:t>需求</w:t>
            </w:r>
            <w:r>
              <w:rPr>
                <w:rFonts w:hint="eastAsia" w:ascii="仿宋" w:hAnsi="仿宋" w:eastAsia="仿宋" w:cs="仿宋"/>
                <w:color w:val="auto"/>
                <w:kern w:val="0"/>
                <w:sz w:val="24"/>
                <w:highlight w:val="none"/>
              </w:rPr>
              <w:t>参数，得</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分；有一项负偏离，得</w:t>
            </w: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分；有二项负偏离，得</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分；有三项不负偏离，得</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分；有四项负偏离，得</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分；有五项负偏离，</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分；以此类推，当负偏离达到</w:t>
            </w: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 xml:space="preserve">项（含）以上时，视为严重偏离此评分项不得分。 </w:t>
            </w:r>
            <w:r>
              <w:rPr>
                <w:rFonts w:hint="eastAsia" w:ascii="仿宋" w:hAnsi="仿宋" w:eastAsia="仿宋" w:cs="仿宋"/>
                <w:color w:val="auto"/>
                <w:kern w:val="0"/>
                <w:sz w:val="24"/>
                <w:highlight w:val="none"/>
                <w:lang w:eastAsia="zh-CN"/>
              </w:rPr>
              <w:t>响应</w:t>
            </w:r>
            <w:r>
              <w:rPr>
                <w:rFonts w:hint="eastAsia" w:ascii="仿宋" w:hAnsi="仿宋" w:eastAsia="仿宋" w:cs="仿宋"/>
                <w:color w:val="auto"/>
                <w:kern w:val="0"/>
                <w:sz w:val="24"/>
                <w:highlight w:val="none"/>
              </w:rPr>
              <w:t>文件未要求提供证明材料的技术参数，以</w:t>
            </w:r>
            <w:r>
              <w:rPr>
                <w:rFonts w:hint="eastAsia" w:ascii="仿宋" w:hAnsi="仿宋" w:eastAsia="仿宋" w:cs="仿宋"/>
                <w:color w:val="auto"/>
                <w:kern w:val="0"/>
                <w:sz w:val="24"/>
                <w:highlight w:val="none"/>
                <w:lang w:eastAsia="zh-CN"/>
              </w:rPr>
              <w:t>比选</w:t>
            </w:r>
            <w:r>
              <w:rPr>
                <w:rFonts w:hint="eastAsia" w:ascii="仿宋" w:hAnsi="仿宋" w:eastAsia="仿宋" w:cs="仿宋"/>
                <w:color w:val="auto"/>
                <w:kern w:val="0"/>
                <w:sz w:val="24"/>
                <w:highlight w:val="none"/>
              </w:rPr>
              <w:t>文件格式技术要求响应表为准。</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质量保证措施方案</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根据各供应商对所投产品的质量保证措施方案进行评审，包括</w:t>
            </w:r>
            <w:r>
              <w:rPr>
                <w:rFonts w:hint="eastAsia" w:ascii="仿宋" w:hAnsi="仿宋" w:eastAsia="仿宋" w:cs="仿宋"/>
                <w:color w:val="auto"/>
                <w:kern w:val="0"/>
                <w:sz w:val="24"/>
                <w:szCs w:val="24"/>
                <w:highlight w:val="none"/>
                <w:lang w:eastAsia="zh-CN"/>
              </w:rPr>
              <w:t>但</w:t>
            </w:r>
            <w:r>
              <w:rPr>
                <w:rFonts w:hint="eastAsia" w:ascii="仿宋" w:hAnsi="仿宋" w:eastAsia="仿宋" w:cs="仿宋"/>
                <w:color w:val="auto"/>
                <w:kern w:val="0"/>
                <w:sz w:val="24"/>
                <w:szCs w:val="24"/>
                <w:highlight w:val="none"/>
              </w:rPr>
              <w:t>不限于所投产品的总体质量保证、采购环节控制、货源保障</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包括不限于货物来源品牌、加工、包装、保存、运输等各环节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和产品安全及可靠性保障等</w:t>
            </w:r>
            <w:r>
              <w:rPr>
                <w:rFonts w:hint="eastAsia" w:ascii="仿宋" w:hAnsi="仿宋" w:eastAsia="仿宋" w:cs="仿宋"/>
                <w:color w:val="auto"/>
                <w:kern w:val="0"/>
                <w:sz w:val="24"/>
                <w:szCs w:val="24"/>
                <w:highlight w:val="none"/>
                <w:lang w:eastAsia="zh-CN"/>
              </w:rPr>
              <w:t>：</w:t>
            </w:r>
          </w:p>
          <w:p>
            <w:pPr>
              <w:widowControl/>
              <w:numPr>
                <w:ilvl w:val="-1"/>
                <w:numId w:val="0"/>
              </w:numP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质量保证措施方案详细具体，可行性好，可靠性、针对性强，得</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分；</w:t>
            </w:r>
          </w:p>
          <w:p>
            <w:pPr>
              <w:widowControl/>
              <w:numPr>
                <w:ilvl w:val="-1"/>
                <w:numId w:val="0"/>
              </w:numP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质量保证措施方案较详细具体，可行性较好，可靠性、针对性较强，得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xml:space="preserve">分； </w:t>
            </w:r>
          </w:p>
          <w:p>
            <w:pPr>
              <w:widowControl/>
              <w:numPr>
                <w:ilvl w:val="-1"/>
                <w:numId w:val="0"/>
              </w:numP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质量保证措施方案不详细不具体，可行性差，可靠性、针对性差，得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pPr>
              <w:widowControl/>
              <w:numPr>
                <w:ilvl w:val="-1"/>
                <w:numId w:val="0"/>
              </w:numP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未提供方案或其他情况不得分。</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供货服务方案</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根据各供应商提供的供货服务方案进行评审，包括</w:t>
            </w:r>
            <w:r>
              <w:rPr>
                <w:rFonts w:hint="eastAsia" w:ascii="仿宋" w:hAnsi="仿宋" w:eastAsia="仿宋" w:cs="仿宋"/>
                <w:color w:val="auto"/>
                <w:kern w:val="0"/>
                <w:sz w:val="24"/>
                <w:szCs w:val="24"/>
                <w:highlight w:val="none"/>
                <w:lang w:eastAsia="zh-CN"/>
              </w:rPr>
              <w:t>但</w:t>
            </w:r>
            <w:r>
              <w:rPr>
                <w:rFonts w:hint="eastAsia" w:ascii="仿宋" w:hAnsi="仿宋" w:eastAsia="仿宋" w:cs="仿宋"/>
                <w:color w:val="auto"/>
                <w:kern w:val="0"/>
                <w:sz w:val="24"/>
                <w:szCs w:val="24"/>
                <w:highlight w:val="none"/>
              </w:rPr>
              <w:t>不限于供货计划、供应保障、响应供货时间、服务承诺和运输方案等</w:t>
            </w:r>
            <w:r>
              <w:rPr>
                <w:rFonts w:hint="eastAsia" w:ascii="仿宋" w:hAnsi="仿宋" w:eastAsia="仿宋" w:cs="仿宋"/>
                <w:color w:val="auto"/>
                <w:kern w:val="0"/>
                <w:sz w:val="24"/>
                <w:szCs w:val="24"/>
                <w:highlight w:val="none"/>
                <w:lang w:eastAsia="zh-CN"/>
              </w:rPr>
              <w:t>：</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1.供货服务方案内容齐全、清晰，符合项目情况，科学性、可行性好，完全满足或优于采购需求的，得</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 xml:space="preserve">分； </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2.供货服务方案内容不够齐全、不够清晰，不完全符合项目情况，科学性、可行性较好，不完全满足采购需求的，得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xml:space="preserve">分； </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3.供货服务方案内容不齐全、不清晰，不符合项目情况，科学性、可行性差，不满足采购需求的，得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 xml:space="preserve">分； </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4.未提供方案或其他情况不得分。</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应急服务方案</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根据各供应商提供的</w:t>
            </w:r>
            <w:r>
              <w:rPr>
                <w:rFonts w:hint="eastAsia" w:ascii="仿宋" w:hAnsi="仿宋" w:eastAsia="仿宋" w:cs="仿宋"/>
                <w:color w:val="auto"/>
                <w:kern w:val="0"/>
                <w:sz w:val="24"/>
                <w:szCs w:val="24"/>
                <w:highlight w:val="none"/>
                <w:lang w:val="en-US" w:eastAsia="zh-CN"/>
              </w:rPr>
              <w:t>应急服务方案</w:t>
            </w:r>
            <w:r>
              <w:rPr>
                <w:rFonts w:hint="eastAsia" w:ascii="仿宋" w:hAnsi="仿宋" w:eastAsia="仿宋" w:cs="仿宋"/>
                <w:color w:val="auto"/>
                <w:kern w:val="0"/>
                <w:sz w:val="24"/>
                <w:szCs w:val="24"/>
                <w:highlight w:val="none"/>
              </w:rPr>
              <w:t>进行评审，包</w:t>
            </w:r>
            <w:r>
              <w:rPr>
                <w:rFonts w:hint="eastAsia" w:ascii="仿宋" w:hAnsi="仿宋" w:eastAsia="仿宋" w:cs="仿宋"/>
                <w:color w:val="auto"/>
                <w:kern w:val="0"/>
                <w:sz w:val="24"/>
                <w:szCs w:val="24"/>
                <w:highlight w:val="none"/>
                <w:lang w:eastAsia="zh-CN"/>
              </w:rPr>
              <w:t>括但</w:t>
            </w:r>
            <w:r>
              <w:rPr>
                <w:rFonts w:hint="eastAsia" w:ascii="仿宋" w:hAnsi="仿宋" w:eastAsia="仿宋" w:cs="仿宋"/>
                <w:color w:val="auto"/>
                <w:kern w:val="0"/>
                <w:sz w:val="24"/>
                <w:szCs w:val="24"/>
                <w:highlight w:val="none"/>
              </w:rPr>
              <w:t>不限于应急供货计划、应急采购响应时间、</w:t>
            </w:r>
            <w:r>
              <w:rPr>
                <w:rFonts w:hint="eastAsia" w:ascii="仿宋" w:hAnsi="仿宋" w:eastAsia="仿宋" w:cs="仿宋"/>
                <w:color w:val="auto"/>
                <w:kern w:val="0"/>
                <w:sz w:val="24"/>
                <w:highlight w:val="none"/>
                <w:lang w:val="en-US" w:eastAsia="zh-CN"/>
              </w:rPr>
              <w:t>突发事件处理预案</w:t>
            </w:r>
            <w:r>
              <w:rPr>
                <w:rFonts w:hint="eastAsia" w:ascii="仿宋" w:hAnsi="仿宋" w:eastAsia="仿宋" w:cs="仿宋"/>
                <w:color w:val="auto"/>
                <w:kern w:val="0"/>
                <w:sz w:val="24"/>
                <w:szCs w:val="24"/>
                <w:highlight w:val="none"/>
              </w:rPr>
              <w:t>等</w:t>
            </w:r>
            <w:r>
              <w:rPr>
                <w:rFonts w:hint="eastAsia" w:ascii="仿宋" w:hAnsi="仿宋" w:eastAsia="仿宋" w:cs="仿宋"/>
                <w:color w:val="auto"/>
                <w:kern w:val="0"/>
                <w:sz w:val="24"/>
                <w:szCs w:val="24"/>
                <w:highlight w:val="none"/>
                <w:lang w:eastAsia="zh-CN"/>
              </w:rPr>
              <w:t>：</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应急服务方案</w:t>
            </w:r>
            <w:r>
              <w:rPr>
                <w:rFonts w:hint="eastAsia" w:ascii="仿宋" w:hAnsi="仿宋" w:eastAsia="仿宋" w:cs="仿宋"/>
                <w:color w:val="auto"/>
                <w:kern w:val="0"/>
                <w:sz w:val="24"/>
                <w:szCs w:val="24"/>
                <w:highlight w:val="none"/>
              </w:rPr>
              <w:t>内容齐全、清晰，科学性好，可靠，完全满足或优于采购需求的，得</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分；</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应急服务方案</w:t>
            </w:r>
            <w:r>
              <w:rPr>
                <w:rFonts w:hint="eastAsia" w:ascii="仿宋" w:hAnsi="仿宋" w:eastAsia="仿宋" w:cs="仿宋"/>
                <w:color w:val="auto"/>
                <w:kern w:val="0"/>
                <w:sz w:val="24"/>
                <w:szCs w:val="24"/>
                <w:highlight w:val="none"/>
              </w:rPr>
              <w:t>内容不够齐全、不够清晰，科学性较好，较可靠，不完全满足采购需求的，得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应急服务方案</w:t>
            </w:r>
            <w:r>
              <w:rPr>
                <w:rFonts w:hint="eastAsia" w:ascii="仿宋" w:hAnsi="仿宋" w:eastAsia="仿宋" w:cs="仿宋"/>
                <w:color w:val="auto"/>
                <w:kern w:val="0"/>
                <w:sz w:val="24"/>
                <w:szCs w:val="24"/>
                <w:highlight w:val="none"/>
              </w:rPr>
              <w:t>内容不齐全、不清晰，科学性差，不可靠，不满足采购需求的，得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4.未提供方案或其他情况不得分。</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配送服务方案</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spacing w:line="240" w:lineRule="auto"/>
              <w:ind w:left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根据各供应商拟为本项目提供的配送服务方案进行评</w:t>
            </w:r>
            <w:r>
              <w:rPr>
                <w:rFonts w:hint="eastAsia" w:ascii="仿宋" w:hAnsi="仿宋" w:eastAsia="仿宋" w:cs="仿宋"/>
                <w:color w:val="auto"/>
                <w:kern w:val="0"/>
                <w:sz w:val="24"/>
                <w:szCs w:val="24"/>
                <w:highlight w:val="none"/>
                <w:lang w:eastAsia="zh-CN"/>
              </w:rPr>
              <w:t>审，</w:t>
            </w:r>
            <w:r>
              <w:rPr>
                <w:rFonts w:hint="eastAsia" w:ascii="仿宋" w:hAnsi="仿宋" w:eastAsia="仿宋" w:cs="仿宋"/>
                <w:color w:val="auto"/>
                <w:kern w:val="0"/>
                <w:sz w:val="24"/>
                <w:szCs w:val="24"/>
                <w:highlight w:val="none"/>
              </w:rPr>
              <w:t>包括但不限于服务人员安排配送流程等：</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配送服务方案具体、可行、全面，人员安排合理，配送流程便利快捷的，得</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分；</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配送服务方案较具体、可行、较全面，人员安排合理，配送流程较为便捷的，得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配送服务方案不够具体、可行性较一般、基本全面，人员安排入一般，配送流程缺乏便利性的，得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pPr>
              <w:widowControl/>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未提供方案或其他情况不得分。</w:t>
            </w:r>
          </w:p>
        </w:tc>
      </w:tr>
      <w:tr>
        <w:tblPrEx>
          <w:tblCellMar>
            <w:top w:w="0" w:type="dxa"/>
            <w:left w:w="108" w:type="dxa"/>
            <w:bottom w:w="0" w:type="dxa"/>
            <w:right w:w="108" w:type="dxa"/>
          </w:tblCellMar>
        </w:tblPrEx>
        <w:trPr>
          <w:trHeight w:val="676" w:hRule="atLeast"/>
        </w:trPr>
        <w:tc>
          <w:tcPr>
            <w:tcW w:w="7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spacing w:line="240" w:lineRule="auto"/>
              <w:ind w:left="0" w:leftChars="0" w:right="0" w:rightChars="0" w:firstLine="0" w:firstLineChars="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highlight w:val="none"/>
                <w:lang w:val="en-US" w:eastAsia="zh-CN"/>
              </w:rPr>
              <w:t>售后服务方案</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spacing w:line="240" w:lineRule="auto"/>
              <w:ind w:left="0" w:leftChars="0" w:right="0" w:rightChars="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highlight w:val="none"/>
                <w:lang w:val="en-US" w:eastAsia="zh-CN"/>
              </w:rPr>
              <w:t>7</w:t>
            </w:r>
          </w:p>
        </w:tc>
        <w:tc>
          <w:tcPr>
            <w:tcW w:w="5996"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spacing w:line="240" w:lineRule="auto"/>
              <w:ind w:right="0" w:rightChars="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根据</w:t>
            </w:r>
            <w:r>
              <w:rPr>
                <w:rFonts w:hint="eastAsia" w:ascii="仿宋" w:hAnsi="仿宋" w:eastAsia="仿宋" w:cs="仿宋"/>
                <w:color w:val="auto"/>
                <w:kern w:val="0"/>
                <w:sz w:val="24"/>
                <w:szCs w:val="24"/>
                <w:highlight w:val="none"/>
              </w:rPr>
              <w:t>各供应商拟为本项目提供的</w:t>
            </w:r>
            <w:r>
              <w:rPr>
                <w:rFonts w:hint="eastAsia" w:ascii="仿宋" w:hAnsi="仿宋" w:eastAsia="仿宋" w:cs="仿宋"/>
                <w:color w:val="auto"/>
                <w:kern w:val="0"/>
                <w:sz w:val="24"/>
                <w:highlight w:val="none"/>
                <w:lang w:val="en-US" w:eastAsia="zh-CN"/>
              </w:rPr>
              <w:t>售后服务方案</w:t>
            </w:r>
            <w:r>
              <w:rPr>
                <w:rFonts w:hint="eastAsia" w:ascii="仿宋" w:hAnsi="仿宋" w:eastAsia="仿宋" w:cs="仿宋"/>
                <w:color w:val="auto"/>
                <w:kern w:val="0"/>
                <w:sz w:val="24"/>
                <w:szCs w:val="24"/>
                <w:highlight w:val="none"/>
              </w:rPr>
              <w:t>进行评</w:t>
            </w:r>
            <w:r>
              <w:rPr>
                <w:rFonts w:hint="eastAsia" w:ascii="仿宋" w:hAnsi="仿宋" w:eastAsia="仿宋" w:cs="仿宋"/>
                <w:color w:val="auto"/>
                <w:kern w:val="0"/>
                <w:sz w:val="24"/>
                <w:szCs w:val="24"/>
                <w:highlight w:val="none"/>
                <w:lang w:eastAsia="zh-CN"/>
              </w:rPr>
              <w:t>审，</w:t>
            </w:r>
            <w:r>
              <w:rPr>
                <w:rFonts w:hint="eastAsia" w:ascii="仿宋" w:hAnsi="仿宋" w:eastAsia="仿宋" w:cs="仿宋"/>
                <w:color w:val="auto"/>
                <w:kern w:val="0"/>
                <w:sz w:val="24"/>
                <w:highlight w:val="none"/>
                <w:lang w:val="en-US" w:eastAsia="zh-CN"/>
              </w:rPr>
              <w:t>包括但不限于服务响应时间、退换货流程、售后承诺、服务便利性等：</w:t>
            </w:r>
          </w:p>
          <w:p>
            <w:pPr>
              <w:widowControl/>
              <w:numPr>
                <w:ilvl w:val="-1"/>
                <w:numId w:val="0"/>
              </w:numPr>
              <w:spacing w:line="240" w:lineRule="auto"/>
              <w:ind w:right="0" w:rightChars="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1.售后服务方案全面、详细、具体，可执行性强，得7分；</w:t>
            </w:r>
          </w:p>
          <w:p>
            <w:pPr>
              <w:widowControl/>
              <w:numPr>
                <w:ilvl w:val="-1"/>
                <w:numId w:val="0"/>
              </w:numPr>
              <w:spacing w:line="240" w:lineRule="auto"/>
              <w:ind w:right="0" w:rightChars="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2.售后服务方案较全面、较详细、较具体，可执行性较强，得4分；</w:t>
            </w:r>
          </w:p>
          <w:p>
            <w:pPr>
              <w:widowControl/>
              <w:numPr>
                <w:ilvl w:val="-1"/>
                <w:numId w:val="0"/>
              </w:numPr>
              <w:spacing w:line="240" w:lineRule="auto"/>
              <w:ind w:right="0" w:rightChars="0"/>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3.售后服务方案基本全面、基本详细、具体性一般，可执行一般，得2分；</w:t>
            </w:r>
          </w:p>
          <w:p>
            <w:pPr>
              <w:widowControl/>
              <w:numPr>
                <w:ilvl w:val="-1"/>
                <w:numId w:val="0"/>
              </w:numPr>
              <w:spacing w:line="240" w:lineRule="auto"/>
              <w:ind w:left="0" w:leftChars="0" w:right="0" w:rightChars="0" w:firstLine="0"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szCs w:val="24"/>
                <w:highlight w:val="none"/>
              </w:rPr>
              <w:t>未提供方案或其他情况不得分。</w:t>
            </w:r>
          </w:p>
        </w:tc>
      </w:tr>
    </w:tbl>
    <w:p>
      <w:pPr>
        <w:widowControl/>
        <w:jc w:val="left"/>
        <w:rPr>
          <w:rFonts w:hint="eastAsia" w:ascii="仿宋" w:hAnsi="仿宋" w:eastAsia="仿宋" w:cs="仿宋"/>
          <w:color w:val="auto"/>
          <w:kern w:val="0"/>
          <w:sz w:val="24"/>
          <w:szCs w:val="24"/>
          <w:highlight w:val="none"/>
        </w:rPr>
      </w:pPr>
    </w:p>
    <w:p>
      <w:pPr>
        <w:pStyle w:val="9"/>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确定成交候选供应商</w:t>
      </w:r>
    </w:p>
    <w:p>
      <w:pPr>
        <w:autoSpaceDE w:val="0"/>
        <w:autoSpaceDN w:val="0"/>
        <w:adjustRightInd w:val="0"/>
        <w:snapToGrid w:val="0"/>
        <w:spacing w:line="360" w:lineRule="auto"/>
        <w:ind w:right="32" w:firstLine="458"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pPr>
        <w:pStyle w:val="9"/>
        <w:adjustRightInd w:val="0"/>
        <w:snapToGrid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公示</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发布成交公告，并向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发出《成交通知书》。</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pPr>
        <w:pStyle w:val="9"/>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pPr>
        <w:pStyle w:val="9"/>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pPr>
        <w:pStyle w:val="9"/>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9"/>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pPr>
        <w:pStyle w:val="9"/>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9"/>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pPr>
        <w:pStyle w:val="9"/>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napToGrid w:val="0"/>
        <w:spacing w:line="360" w:lineRule="auto"/>
        <w:ind w:right="32" w:firstLine="562"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pPr>
        <w:jc w:val="right"/>
        <w:rPr>
          <w:rFonts w:hint="eastAsia"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pPr>
        <w:snapToGrid w:val="0"/>
        <w:spacing w:line="500" w:lineRule="exact"/>
        <w:jc w:val="both"/>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tbl>
      <w:tblPr>
        <w:tblStyle w:val="13"/>
        <w:tblpPr w:leftFromText="180" w:rightFromText="180" w:vertAnchor="text" w:horzAnchor="page" w:tblpX="2876" w:tblpY="387"/>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9"/>
              <w:spacing w:line="800" w:lineRule="exact"/>
              <w:jc w:val="left"/>
              <w:rPr>
                <w:rFonts w:hint="eastAsia" w:ascii="宋体" w:hAnsi="宋体" w:eastAsia="宋体"/>
                <w:b/>
                <w:color w:val="auto"/>
                <w:sz w:val="30"/>
                <w:szCs w:val="30"/>
                <w:highlight w:val="none"/>
                <w:lang w:eastAsia="zh-CN"/>
              </w:rPr>
            </w:pPr>
          </w:p>
          <w:p>
            <w:pPr>
              <w:pStyle w:val="9"/>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pPr>
              <w:pStyle w:val="9"/>
              <w:spacing w:line="800" w:lineRule="exact"/>
              <w:jc w:val="left"/>
              <w:rPr>
                <w:rFonts w:hint="eastAsia" w:hAnsi="宋体"/>
                <w:b/>
                <w:color w:val="auto"/>
                <w:sz w:val="30"/>
                <w:szCs w:val="30"/>
                <w:highlight w:val="none"/>
              </w:rPr>
            </w:pPr>
            <w:r>
              <w:rPr>
                <w:rFonts w:hint="eastAsia" w:hAnsi="宋体"/>
                <w:b/>
                <w:color w:val="auto"/>
                <w:sz w:val="30"/>
                <w:szCs w:val="30"/>
                <w:highlight w:val="none"/>
              </w:rPr>
              <w:t>项目名称：</w:t>
            </w:r>
          </w:p>
          <w:p>
            <w:pPr>
              <w:pStyle w:val="9"/>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甲</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9"/>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乙</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9"/>
              <w:spacing w:line="800" w:lineRule="exact"/>
              <w:jc w:val="left"/>
              <w:rPr>
                <w:rFonts w:hint="eastAsia" w:hAnsi="宋体" w:cs="Times New Roman"/>
                <w:b/>
                <w:bCs/>
                <w:color w:val="auto"/>
                <w:sz w:val="30"/>
                <w:szCs w:val="30"/>
                <w:highlight w:val="none"/>
                <w:lang w:eastAsia="zh-CN"/>
              </w:rPr>
            </w:pPr>
          </w:p>
          <w:p>
            <w:pPr>
              <w:tabs>
                <w:tab w:val="left" w:pos="720"/>
              </w:tabs>
              <w:spacing w:line="360" w:lineRule="auto"/>
              <w:rPr>
                <w:rFonts w:ascii="宋体"/>
                <w:b/>
                <w:color w:val="auto"/>
                <w:sz w:val="30"/>
                <w:szCs w:val="30"/>
                <w:highlight w:val="none"/>
              </w:rPr>
            </w:pPr>
          </w:p>
        </w:tc>
      </w:tr>
    </w:tbl>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napToGrid w:val="0"/>
        <w:spacing w:line="440" w:lineRule="exact"/>
        <w:ind w:right="34" w:hanging="238"/>
        <w:jc w:val="center"/>
        <w:rPr>
          <w:rFonts w:hint="eastAsia" w:ascii="仿宋" w:hAnsi="仿宋" w:eastAsia="仿宋" w:cs="仿宋"/>
          <w:b/>
          <w:color w:val="auto"/>
          <w:sz w:val="28"/>
          <w:szCs w:val="28"/>
          <w:highlight w:val="none"/>
        </w:rPr>
      </w:pPr>
      <w:r>
        <w:rPr>
          <w:rFonts w:hint="eastAsia" w:ascii="仿宋" w:hAnsi="仿宋" w:eastAsia="仿宋"/>
          <w:b/>
          <w:color w:val="auto"/>
          <w:sz w:val="24"/>
          <w:highlight w:val="none"/>
        </w:rPr>
        <w:t>注：本合同仅为合同的参考文本，合同签订双方可根据项目的具体要求进行修订。</w:t>
      </w:r>
    </w:p>
    <w:p>
      <w:pPr>
        <w:snapToGrid w:val="0"/>
        <w:spacing w:line="500" w:lineRule="exact"/>
        <w:jc w:val="center"/>
        <w:rPr>
          <w:rFonts w:hint="eastAsia" w:ascii="仿宋" w:hAnsi="仿宋" w:eastAsia="仿宋" w:cs="仿宋"/>
          <w:b/>
          <w:bCs/>
          <w:color w:val="auto"/>
          <w:sz w:val="48"/>
          <w:szCs w:val="48"/>
          <w:highlight w:val="none"/>
        </w:rPr>
      </w:pPr>
    </w:p>
    <w:p>
      <w:pPr>
        <w:spacing w:line="360" w:lineRule="auto"/>
        <w:jc w:val="center"/>
        <w:rPr>
          <w:rFonts w:hint="eastAsia" w:ascii="宋体" w:hAnsi="宋体"/>
          <w:b/>
          <w:color w:val="auto"/>
          <w:sz w:val="44"/>
          <w:szCs w:val="44"/>
          <w:highlight w:val="none"/>
        </w:rPr>
      </w:pPr>
    </w:p>
    <w:p>
      <w:pPr>
        <w:spacing w:line="360" w:lineRule="auto"/>
        <w:jc w:val="center"/>
        <w:rPr>
          <w:rFonts w:ascii="宋体"/>
          <w:b/>
          <w:color w:val="auto"/>
          <w:sz w:val="44"/>
          <w:szCs w:val="44"/>
          <w:highlight w:val="none"/>
        </w:rPr>
      </w:pPr>
      <w:r>
        <w:rPr>
          <w:rFonts w:hint="eastAsia" w:ascii="宋体" w:hAnsi="宋体"/>
          <w:b/>
          <w:color w:val="auto"/>
          <w:sz w:val="44"/>
          <w:szCs w:val="44"/>
          <w:highlight w:val="none"/>
        </w:rPr>
        <w:t>合</w:t>
      </w:r>
      <w:r>
        <w:rPr>
          <w:rFonts w:hint="eastAsia" w:ascii="宋体" w:hAnsi="宋体"/>
          <w:b/>
          <w:color w:val="auto"/>
          <w:sz w:val="44"/>
          <w:szCs w:val="44"/>
          <w:highlight w:val="none"/>
          <w:lang w:val="en-US" w:eastAsia="zh-CN"/>
        </w:rPr>
        <w:t xml:space="preserve"> </w:t>
      </w:r>
      <w:r>
        <w:rPr>
          <w:rFonts w:hint="eastAsia" w:ascii="宋体" w:hAnsi="宋体"/>
          <w:b/>
          <w:color w:val="auto"/>
          <w:sz w:val="44"/>
          <w:szCs w:val="44"/>
          <w:highlight w:val="none"/>
        </w:rPr>
        <w:t>同</w:t>
      </w:r>
    </w:p>
    <w:p>
      <w:pPr>
        <w:spacing w:line="360" w:lineRule="auto"/>
        <w:jc w:val="center"/>
        <w:rPr>
          <w:rFonts w:ascii="宋体"/>
          <w:b/>
          <w:color w:val="auto"/>
          <w:sz w:val="44"/>
          <w:szCs w:val="44"/>
          <w:highlight w:val="none"/>
        </w:rPr>
      </w:pPr>
    </w:p>
    <w:p>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成交</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pPr>
        <w:pStyle w:val="16"/>
        <w:numPr>
          <w:ilvl w:val="0"/>
          <w:numId w:val="2"/>
        </w:numPr>
        <w:tabs>
          <w:tab w:val="left" w:pos="96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服务内容</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 xml:space="preserve">1.所供货物必须符合中华人民共和国食品安全，并达到原厂产品的技术参数标准； </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 xml:space="preserve">2.桶装水质量标准应达到GB 19298—2014《食品安全国家标准 包装饮用水》标准、GB 19304-2018《食品安全国家标准 包装饮用水生产卫生规范》。桶装水的质量标准必须按国家现行的行业标准及规范。所有的产品质量指标必须根据国家相关部门最新颁发的有关法律法规文件规定进行调整； </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 xml:space="preserve">3.乙方配有专职驾驶员并同时配有随车专职押运员，提供人员分组安排表； </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 xml:space="preserve">4.严禁提供假冒伪劣货物； </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5.乙方对所供桶装水由于质量发生的任何问题，而导致引起甲方直接损失，全部责任由乙方负责；</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 xml:space="preserve">6.包装和运输：乙方应采取相应措施对货物进行包装、确保货物在正常作业和装卸条件下安全无损地到达甲方指定地点； </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 xml:space="preserve">7.乙方必须遵守，并且提供包括运输、包装、质量检验等服务； </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8.质量标识：①附产品检验合格证。②标明产品名称，生产日期、生产批号、执行标准代号、生产企业等；</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9.乙方应提供桶装水瓶给甲方使用</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10.乙方应满足甲方在合作期内长期不间断提供桶装水的要求。对不符合质量要求和标识要求的货品，甲方有权拒收，乙方应及时给予退换。每拒收一瓶货物，扣罚乙方100元</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11.乙方所用水桶必须是达到卫生要求的PC桶，桶表面保持洁净无垢，商标清晰、规范，桶装水有外包装袋。凡因水或桶的质量问题出现投诉，经查证后属实扣罚100元/次</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2</w:t>
      </w:r>
      <w:r>
        <w:rPr>
          <w:rFonts w:hint="eastAsia" w:ascii="宋体" w:hAnsi="宋体"/>
          <w:b w:val="0"/>
          <w:bCs/>
          <w:color w:val="auto"/>
          <w:sz w:val="24"/>
          <w:highlight w:val="none"/>
        </w:rPr>
        <w:t>.乙方提供发票后,甲方将按照乙方提供的开户行,账号支付应付货款</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3</w:t>
      </w:r>
      <w:r>
        <w:rPr>
          <w:rFonts w:hint="eastAsia" w:ascii="宋体" w:hAnsi="宋体"/>
          <w:b w:val="0"/>
          <w:bCs/>
          <w:color w:val="auto"/>
          <w:sz w:val="24"/>
          <w:highlight w:val="none"/>
        </w:rPr>
        <w:t>.甲方须爱护好乙方提供的空桶，如甲方丢失或人为损坏空桶时，由甲方负责赔偿，空桶30元/个（欠桶数以送水本最后一次送水欠桶为准）</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lang w:eastAsia="zh-CN"/>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4</w:t>
      </w:r>
      <w:r>
        <w:rPr>
          <w:rFonts w:hint="eastAsia" w:ascii="宋体" w:hAnsi="宋体"/>
          <w:b w:val="0"/>
          <w:bCs/>
          <w:color w:val="auto"/>
          <w:sz w:val="24"/>
          <w:highlight w:val="none"/>
        </w:rPr>
        <w:t>.乙方保证供应的桶装水符合国家卫生标准，并</w:t>
      </w:r>
      <w:r>
        <w:rPr>
          <w:rFonts w:hint="eastAsia" w:ascii="宋体" w:hAnsi="宋体"/>
          <w:b w:val="0"/>
          <w:bCs/>
          <w:color w:val="auto"/>
          <w:sz w:val="24"/>
          <w:highlight w:val="none"/>
          <w:lang w:val="en-US" w:eastAsia="zh-CN"/>
        </w:rPr>
        <w:t>每季度</w:t>
      </w:r>
      <w:r>
        <w:rPr>
          <w:rFonts w:hint="eastAsia" w:ascii="宋体" w:hAnsi="宋体"/>
          <w:b w:val="0"/>
          <w:bCs/>
          <w:color w:val="auto"/>
          <w:sz w:val="24"/>
          <w:highlight w:val="none"/>
        </w:rPr>
        <w:t>提供检验报告给甲方核查</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5</w:t>
      </w:r>
      <w:r>
        <w:rPr>
          <w:rFonts w:hint="eastAsia" w:ascii="宋体" w:hAnsi="宋体"/>
          <w:b w:val="0"/>
          <w:bCs/>
          <w:color w:val="auto"/>
          <w:sz w:val="24"/>
          <w:highlight w:val="none"/>
        </w:rPr>
        <w:t>.乙方保证所提供的产品是生产厂家原厂生产的产品</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eastAsia="宋体"/>
          <w:b w:val="0"/>
          <w:bCs/>
          <w:color w:val="auto"/>
          <w:sz w:val="24"/>
          <w:highlight w:val="none"/>
          <w:lang w:eastAsia="zh-CN"/>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.乙方以随叫随送的方式保障桶装水的供应</w:t>
      </w:r>
      <w:r>
        <w:rPr>
          <w:rFonts w:hint="eastAsia" w:ascii="宋体" w:hAnsi="宋体"/>
          <w:b w:val="0"/>
          <w:bCs/>
          <w:color w:val="auto"/>
          <w:sz w:val="24"/>
          <w:highlight w:val="none"/>
          <w:lang w:eastAsia="zh-CN"/>
        </w:rPr>
        <w:t>；</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rPr>
      </w:pPr>
      <w:r>
        <w:rPr>
          <w:rFonts w:hint="eastAsia" w:ascii="宋体" w:hAnsi="宋体"/>
          <w:b w:val="0"/>
          <w:bCs/>
          <w:color w:val="auto"/>
          <w:sz w:val="24"/>
          <w:highlight w:val="none"/>
        </w:rPr>
        <w:t>1</w:t>
      </w:r>
      <w:r>
        <w:rPr>
          <w:rFonts w:hint="eastAsia" w:ascii="宋体" w:hAnsi="宋体"/>
          <w:b w:val="0"/>
          <w:bCs/>
          <w:color w:val="auto"/>
          <w:sz w:val="24"/>
          <w:highlight w:val="none"/>
          <w:lang w:val="en-US" w:eastAsia="zh-CN"/>
        </w:rPr>
        <w:t>7</w:t>
      </w:r>
      <w:r>
        <w:rPr>
          <w:rFonts w:hint="eastAsia" w:ascii="宋体" w:hAnsi="宋体"/>
          <w:b w:val="0"/>
          <w:bCs/>
          <w:color w:val="auto"/>
          <w:sz w:val="24"/>
          <w:highlight w:val="none"/>
        </w:rPr>
        <w:t>.每月进行服务质量考核，考核表总分100分，90分以上为合格，低于90分，每分扣200元。</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tbl>
      <w:tblPr>
        <w:tblStyle w:val="13"/>
        <w:tblW w:w="8157" w:type="dxa"/>
        <w:tblInd w:w="231" w:type="dxa"/>
        <w:shd w:val="clear" w:color="auto" w:fill="auto"/>
        <w:tblLayout w:type="fixed"/>
        <w:tblCellMar>
          <w:top w:w="0" w:type="dxa"/>
          <w:left w:w="0" w:type="dxa"/>
          <w:bottom w:w="0" w:type="dxa"/>
          <w:right w:w="0" w:type="dxa"/>
        </w:tblCellMar>
      </w:tblPr>
      <w:tblGrid>
        <w:gridCol w:w="720"/>
        <w:gridCol w:w="1475"/>
        <w:gridCol w:w="794"/>
        <w:gridCol w:w="2178"/>
        <w:gridCol w:w="1687"/>
        <w:gridCol w:w="1303"/>
      </w:tblGrid>
      <w:tr>
        <w:tblPrEx>
          <w:shd w:val="clear" w:color="auto" w:fill="auto"/>
          <w:tblCellMar>
            <w:top w:w="0" w:type="dxa"/>
            <w:left w:w="0" w:type="dxa"/>
            <w:bottom w:w="0" w:type="dxa"/>
            <w:right w:w="0" w:type="dxa"/>
          </w:tblCellMar>
        </w:tblPrEx>
        <w:trPr>
          <w:trHeight w:val="46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序号</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品名</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单位</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规格</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品牌</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b/>
                <w:bCs/>
                <w:i w:val="0"/>
                <w:color w:val="000000"/>
                <w:sz w:val="24"/>
                <w:szCs w:val="24"/>
                <w:u w:val="none"/>
                <w:lang w:eastAsia="zh-CN"/>
              </w:rPr>
              <w:t>单价（元）</w:t>
            </w:r>
          </w:p>
        </w:tc>
      </w:tr>
      <w:tr>
        <w:tblPrEx>
          <w:shd w:val="clear" w:color="auto" w:fill="auto"/>
          <w:tblCellMar>
            <w:top w:w="0" w:type="dxa"/>
            <w:left w:w="0" w:type="dxa"/>
            <w:bottom w:w="0" w:type="dxa"/>
            <w:right w:w="0" w:type="dxa"/>
          </w:tblCellMar>
        </w:tblPrEx>
        <w:trPr>
          <w:trHeight w:val="46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桶装水</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桶</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18.9L</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tc>
      </w:tr>
      <w:tr>
        <w:tblPrEx>
          <w:shd w:val="clear" w:color="auto" w:fill="auto"/>
          <w:tblCellMar>
            <w:top w:w="0" w:type="dxa"/>
            <w:left w:w="0" w:type="dxa"/>
            <w:bottom w:w="0" w:type="dxa"/>
            <w:right w:w="0" w:type="dxa"/>
          </w:tblCellMar>
        </w:tblPrEx>
        <w:trPr>
          <w:trHeight w:val="8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桶装水</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桶</w:t>
            </w:r>
          </w:p>
        </w:tc>
        <w:tc>
          <w:tcPr>
            <w:tcW w:w="2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16.8L</w:t>
            </w: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(天然弱碱性泉水)</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tc>
      </w:tr>
      <w:tr>
        <w:tblPrEx>
          <w:shd w:val="clear" w:color="auto" w:fill="auto"/>
          <w:tblCellMar>
            <w:top w:w="0" w:type="dxa"/>
            <w:left w:w="0" w:type="dxa"/>
            <w:bottom w:w="0" w:type="dxa"/>
            <w:right w:w="0"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瓶装水</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件</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365ML24瓶</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tc>
      </w:tr>
      <w:tr>
        <w:tblPrEx>
          <w:shd w:val="clear" w:color="auto" w:fill="auto"/>
          <w:tblCellMar>
            <w:top w:w="0" w:type="dxa"/>
            <w:left w:w="0" w:type="dxa"/>
            <w:bottom w:w="0" w:type="dxa"/>
            <w:right w:w="0" w:type="dxa"/>
          </w:tblCellMar>
        </w:tblPrEx>
        <w:trPr>
          <w:trHeight w:val="51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瓶装水</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件</w:t>
            </w:r>
          </w:p>
        </w:tc>
        <w:tc>
          <w:tcPr>
            <w:tcW w:w="2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500ML24瓶</w:t>
            </w:r>
          </w:p>
        </w:tc>
        <w:tc>
          <w:tcPr>
            <w:tcW w:w="1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tc>
      </w:tr>
    </w:tbl>
    <w:p>
      <w:pPr>
        <w:spacing w:line="360" w:lineRule="auto"/>
        <w:ind w:firstLine="480"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人民币元     整；¥</w:t>
      </w:r>
      <w:r>
        <w:rPr>
          <w:rFonts w:hint="eastAsia" w:ascii="宋体" w:hAnsi="宋体" w:cs="宋体"/>
          <w:color w:val="auto"/>
          <w:kern w:val="0"/>
          <w:sz w:val="24"/>
          <w:szCs w:val="21"/>
          <w:highlight w:val="none"/>
          <w:u w:val="single"/>
          <w:lang w:val="en-US" w:eastAsia="zh-CN"/>
        </w:rPr>
        <w:t>.00</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pPr>
        <w:spacing w:line="360" w:lineRule="auto"/>
        <w:ind w:firstLine="480" w:firstLineChars="200"/>
        <w:rPr>
          <w:rFonts w:hint="eastAsia" w:hAnsi="宋体" w:eastAsia="宋体"/>
          <w:color w:val="auto"/>
          <w:sz w:val="24"/>
          <w:szCs w:val="24"/>
          <w:highlight w:val="none"/>
          <w:lang w:eastAsia="zh-CN"/>
        </w:rPr>
      </w:pPr>
      <w:r>
        <w:rPr>
          <w:rFonts w:hint="eastAsia" w:ascii="宋体" w:hAnsi="宋体"/>
          <w:color w:val="auto"/>
          <w:sz w:val="24"/>
          <w:highlight w:val="none"/>
        </w:rPr>
        <w:t>合同总额包括乙方设计、安装、随机零配件、标配工具、运输保险、调试、培训、质保期服务、各项税费及合同实施过程中不可预见费用等。</w:t>
      </w:r>
    </w:p>
    <w:p>
      <w:pPr>
        <w:spacing w:line="360" w:lineRule="auto"/>
        <w:ind w:firstLine="482" w:firstLineChars="200"/>
        <w:rPr>
          <w:rFonts w:hint="eastAsia" w:ascii="宋体" w:eastAsia="宋体"/>
          <w:b/>
          <w:color w:val="auto"/>
          <w:sz w:val="24"/>
          <w:highlight w:val="none"/>
          <w:lang w:eastAsia="zh-CN"/>
        </w:rPr>
      </w:pPr>
      <w:r>
        <w:rPr>
          <w:rFonts w:hint="eastAsia" w:ascii="宋体" w:hAnsi="宋体"/>
          <w:b/>
          <w:color w:val="auto"/>
          <w:sz w:val="24"/>
          <w:highlight w:val="none"/>
        </w:rPr>
        <w:t>三、</w:t>
      </w:r>
      <w:r>
        <w:rPr>
          <w:rFonts w:hint="eastAsia" w:ascii="宋体" w:hAnsi="宋体"/>
          <w:b/>
          <w:color w:val="auto"/>
          <w:sz w:val="24"/>
          <w:highlight w:val="none"/>
          <w:lang w:eastAsia="zh-CN"/>
        </w:rPr>
        <w:t>服务期限</w:t>
      </w:r>
    </w:p>
    <w:p>
      <w:pPr>
        <w:pStyle w:val="16"/>
        <w:numPr>
          <w:ilvl w:val="0"/>
          <w:numId w:val="0"/>
        </w:numPr>
        <w:tabs>
          <w:tab w:val="left" w:pos="960"/>
        </w:tabs>
        <w:spacing w:line="360" w:lineRule="auto"/>
        <w:ind w:firstLine="480" w:firstLineChars="200"/>
        <w:rPr>
          <w:rFonts w:hint="eastAsia" w:ascii="宋体" w:hAnsi="宋体"/>
          <w:b w:val="0"/>
          <w:bCs/>
          <w:color w:val="auto"/>
          <w:sz w:val="24"/>
          <w:highlight w:val="none"/>
          <w:lang w:val="en-US" w:eastAsia="zh-CN"/>
        </w:rPr>
      </w:pPr>
      <w:r>
        <w:rPr>
          <w:rFonts w:hint="eastAsia" w:ascii="宋体" w:hAnsi="宋体"/>
          <w:b w:val="0"/>
          <w:bCs/>
          <w:color w:val="auto"/>
          <w:sz w:val="24"/>
          <w:highlight w:val="none"/>
        </w:rPr>
        <w:t>合同期限</w:t>
      </w:r>
      <w:r>
        <w:rPr>
          <w:rFonts w:hint="eastAsia" w:ascii="宋体" w:hAnsi="宋体"/>
          <w:b w:val="0"/>
          <w:bCs/>
          <w:color w:val="auto"/>
          <w:sz w:val="24"/>
          <w:highlight w:val="none"/>
          <w:lang w:eastAsia="zh-CN"/>
        </w:rPr>
        <w:t>：</w:t>
      </w:r>
      <w:r>
        <w:rPr>
          <w:rFonts w:hint="eastAsia" w:ascii="宋体" w:hAnsi="宋体"/>
          <w:b w:val="0"/>
          <w:bCs/>
          <w:color w:val="auto"/>
          <w:sz w:val="24"/>
          <w:highlight w:val="none"/>
          <w:lang w:val="en-US" w:eastAsia="zh-CN"/>
        </w:rPr>
        <w:t>3年，合同一年一签。</w:t>
      </w:r>
    </w:p>
    <w:p>
      <w:pPr>
        <w:pStyle w:val="16"/>
        <w:numPr>
          <w:ilvl w:val="0"/>
          <w:numId w:val="0"/>
        </w:numPr>
        <w:tabs>
          <w:tab w:val="left" w:pos="960"/>
        </w:tabs>
        <w:spacing w:line="360" w:lineRule="auto"/>
        <w:ind w:firstLine="480" w:firstLineChars="200"/>
        <w:rPr>
          <w:rFonts w:hint="default" w:ascii="宋体" w:hAnsi="宋体"/>
          <w:b/>
          <w:color w:val="auto"/>
          <w:sz w:val="24"/>
          <w:highlight w:val="none"/>
          <w:lang w:val="en-US"/>
        </w:rPr>
      </w:pPr>
      <w:r>
        <w:rPr>
          <w:rFonts w:hint="eastAsia" w:ascii="宋体" w:hAnsi="宋体"/>
          <w:b w:val="0"/>
          <w:bCs/>
          <w:color w:val="auto"/>
          <w:sz w:val="24"/>
          <w:highlight w:val="none"/>
          <w:lang w:val="en-US" w:eastAsia="zh-CN"/>
        </w:rPr>
        <w:t>合同期内季度考核平均达90分以上才能继续签订下一年合同，季度单次80分以下或连续三次85分以下的甲方有权终止合同，取消乙方资格。合同考核不合格者甲方有权终止合同。自合同生效之日起至合同全部权利义务履行完毕之日止。</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四、交货期、交货方式及交货地点</w:t>
      </w:r>
    </w:p>
    <w:p>
      <w:pPr>
        <w:spacing w:line="4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交货期：接到</w:t>
      </w:r>
      <w:r>
        <w:rPr>
          <w:rFonts w:hint="eastAsia" w:ascii="宋体" w:hAnsi="宋体"/>
          <w:color w:val="auto"/>
          <w:sz w:val="24"/>
          <w:highlight w:val="none"/>
          <w:lang w:eastAsia="zh-CN"/>
        </w:rPr>
        <w:t>院方订单</w:t>
      </w:r>
      <w:r>
        <w:rPr>
          <w:rFonts w:hint="eastAsia" w:ascii="宋体" w:hAnsi="宋体"/>
          <w:color w:val="auto"/>
          <w:sz w:val="24"/>
          <w:highlight w:val="none"/>
        </w:rPr>
        <w:t>通知后</w:t>
      </w:r>
      <w:r>
        <w:rPr>
          <w:rFonts w:hint="eastAsia" w:ascii="宋体" w:hAnsi="宋体"/>
          <w:color w:val="auto"/>
          <w:sz w:val="24"/>
          <w:highlight w:val="none"/>
          <w:lang w:val="en-US" w:eastAsia="zh-CN"/>
        </w:rPr>
        <w:t>1</w:t>
      </w:r>
      <w:r>
        <w:rPr>
          <w:rFonts w:hint="eastAsia" w:ascii="宋体" w:hAnsi="宋体"/>
          <w:color w:val="auto"/>
          <w:sz w:val="24"/>
          <w:highlight w:val="none"/>
        </w:rPr>
        <w:t>小时内响应，</w:t>
      </w:r>
      <w:r>
        <w:rPr>
          <w:rFonts w:hint="eastAsia" w:ascii="宋体" w:hAnsi="宋体"/>
          <w:color w:val="auto"/>
          <w:sz w:val="24"/>
          <w:highlight w:val="none"/>
          <w:lang w:val="en-US" w:eastAsia="zh-CN"/>
        </w:rPr>
        <w:t>2</w:t>
      </w:r>
      <w:r>
        <w:rPr>
          <w:rFonts w:hint="eastAsia" w:ascii="宋体" w:hAnsi="宋体"/>
          <w:color w:val="auto"/>
          <w:sz w:val="24"/>
          <w:highlight w:val="none"/>
        </w:rPr>
        <w:t>小时内</w:t>
      </w:r>
      <w:r>
        <w:rPr>
          <w:rFonts w:hint="eastAsia" w:ascii="宋体" w:hAnsi="宋体"/>
          <w:color w:val="auto"/>
          <w:sz w:val="24"/>
          <w:highlight w:val="none"/>
          <w:lang w:eastAsia="zh-CN"/>
        </w:rPr>
        <w:t>货物送达</w:t>
      </w:r>
      <w:r>
        <w:rPr>
          <w:rFonts w:hint="eastAsia" w:ascii="宋体" w:hAnsi="宋体"/>
          <w:color w:val="auto"/>
          <w:sz w:val="24"/>
          <w:highlight w:val="none"/>
        </w:rPr>
        <w:t>现场。</w:t>
      </w:r>
      <w:r>
        <w:rPr>
          <w:rFonts w:hint="eastAsia" w:ascii="宋体" w:hAnsi="宋体"/>
          <w:color w:val="auto"/>
          <w:sz w:val="24"/>
          <w:highlight w:val="none"/>
          <w:lang w:eastAsia="zh-CN"/>
        </w:rPr>
        <w:t>（节假日如遇有紧急配送货物，需</w:t>
      </w:r>
      <w:r>
        <w:rPr>
          <w:rFonts w:hint="eastAsia" w:ascii="宋体" w:hAnsi="宋体"/>
          <w:color w:val="auto"/>
          <w:sz w:val="24"/>
          <w:highlight w:val="none"/>
          <w:lang w:val="en-US" w:eastAsia="zh-CN"/>
        </w:rPr>
        <w:t>1小时内送达现场。</w:t>
      </w:r>
      <w:r>
        <w:rPr>
          <w:rFonts w:hint="eastAsia" w:ascii="宋体" w:hAnsi="宋体"/>
          <w:color w:val="auto"/>
          <w:sz w:val="24"/>
          <w:highlight w:val="none"/>
          <w:lang w:eastAsia="zh-CN"/>
        </w:rPr>
        <w:t>）</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交货方式：送货上门</w:t>
      </w:r>
    </w:p>
    <w:p>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交货地点</w:t>
      </w:r>
      <w:r>
        <w:rPr>
          <w:rFonts w:hint="eastAsia" w:ascii="宋体" w:hAnsi="宋体"/>
          <w:color w:val="auto"/>
          <w:sz w:val="24"/>
          <w:highlight w:val="none"/>
          <w:lang w:eastAsia="zh-CN"/>
        </w:rPr>
        <w:t>：甲方指定地点</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五、付款方式</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1.按月结算，凭送货单据、入库单据作为依据，最终按实际采购数量与成交单价进行结算。</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2.乙方凭送货单将上个月送货量统计与甲方核对，甲方核对完毕后，根据考核结果，30日内一次性支付乙方货物费。</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3.乙方必须向甲方出具合法有效完整的完税发票及凭证进行支付结算。</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4.支付方式采用银行转账支付。</w:t>
      </w:r>
    </w:p>
    <w:p>
      <w:pPr>
        <w:spacing w:line="460" w:lineRule="exact"/>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乙方账户信息如下：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p>
    <w:p>
      <w:pPr>
        <w:numPr>
          <w:ilvl w:val="0"/>
          <w:numId w:val="0"/>
        </w:numPr>
        <w:spacing w:line="460" w:lineRule="exact"/>
        <w:ind w:leftChars="0" w:firstLine="482"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产品配送与售后服务要求</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到货地点与方式：</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1)乙方必须保障桶装水的正常供应，安排专职人员送水，桶装水的配送为接到甲方订单后24小时内响应； </w:t>
      </w:r>
    </w:p>
    <w:p>
      <w:pPr>
        <w:spacing w:line="46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2)接到</w:t>
      </w:r>
      <w:r>
        <w:rPr>
          <w:rFonts w:hint="eastAsia" w:ascii="宋体" w:hAnsi="宋体"/>
          <w:color w:val="auto"/>
          <w:sz w:val="24"/>
          <w:highlight w:val="none"/>
          <w:lang w:eastAsia="zh-CN"/>
        </w:rPr>
        <w:t>乙方订单</w:t>
      </w:r>
      <w:r>
        <w:rPr>
          <w:rFonts w:hint="eastAsia" w:ascii="宋体" w:hAnsi="宋体"/>
          <w:color w:val="auto"/>
          <w:sz w:val="24"/>
          <w:highlight w:val="none"/>
        </w:rPr>
        <w:t>通知后</w:t>
      </w:r>
      <w:r>
        <w:rPr>
          <w:rFonts w:hint="eastAsia" w:ascii="宋体" w:hAnsi="宋体"/>
          <w:color w:val="auto"/>
          <w:sz w:val="24"/>
          <w:highlight w:val="none"/>
          <w:lang w:val="en-US" w:eastAsia="zh-CN"/>
        </w:rPr>
        <w:t>1</w:t>
      </w:r>
      <w:r>
        <w:rPr>
          <w:rFonts w:hint="eastAsia" w:ascii="宋体" w:hAnsi="宋体"/>
          <w:color w:val="auto"/>
          <w:sz w:val="24"/>
          <w:highlight w:val="none"/>
        </w:rPr>
        <w:t>小时内响应，</w:t>
      </w:r>
      <w:r>
        <w:rPr>
          <w:rFonts w:hint="eastAsia" w:ascii="宋体" w:hAnsi="宋体"/>
          <w:color w:val="auto"/>
          <w:sz w:val="24"/>
          <w:highlight w:val="none"/>
          <w:lang w:val="en-US" w:eastAsia="zh-CN"/>
        </w:rPr>
        <w:t>2</w:t>
      </w:r>
      <w:r>
        <w:rPr>
          <w:rFonts w:hint="eastAsia" w:ascii="宋体" w:hAnsi="宋体"/>
          <w:color w:val="auto"/>
          <w:sz w:val="24"/>
          <w:highlight w:val="none"/>
        </w:rPr>
        <w:t>小时内</w:t>
      </w:r>
      <w:r>
        <w:rPr>
          <w:rFonts w:hint="eastAsia" w:ascii="宋体" w:hAnsi="宋体"/>
          <w:color w:val="auto"/>
          <w:sz w:val="24"/>
          <w:highlight w:val="none"/>
          <w:lang w:eastAsia="zh-CN"/>
        </w:rPr>
        <w:t>货物送达</w:t>
      </w:r>
      <w:r>
        <w:rPr>
          <w:rFonts w:hint="eastAsia" w:ascii="宋体" w:hAnsi="宋体"/>
          <w:color w:val="auto"/>
          <w:sz w:val="24"/>
          <w:highlight w:val="none"/>
        </w:rPr>
        <w:t>现场。</w:t>
      </w:r>
      <w:r>
        <w:rPr>
          <w:rFonts w:hint="eastAsia" w:ascii="宋体" w:hAnsi="宋体"/>
          <w:color w:val="auto"/>
          <w:sz w:val="24"/>
          <w:highlight w:val="none"/>
          <w:lang w:eastAsia="zh-CN"/>
        </w:rPr>
        <w:t>（节假日如遇有紧急配送货物，需</w:t>
      </w:r>
      <w:r>
        <w:rPr>
          <w:rFonts w:hint="eastAsia" w:ascii="宋体" w:hAnsi="宋体"/>
          <w:color w:val="auto"/>
          <w:sz w:val="24"/>
          <w:highlight w:val="none"/>
          <w:lang w:val="en-US" w:eastAsia="zh-CN"/>
        </w:rPr>
        <w:t>1小时内送达现场。</w:t>
      </w:r>
      <w:r>
        <w:rPr>
          <w:rFonts w:hint="eastAsia" w:ascii="宋体" w:hAnsi="宋体"/>
          <w:color w:val="auto"/>
          <w:sz w:val="24"/>
          <w:highlight w:val="none"/>
          <w:lang w:eastAsia="zh-CN"/>
        </w:rPr>
        <w:t>）</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3)乙方须负责对储存水量进行控制，向甲方提供的饮用水日期不超过7天，保证新鲜； </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 xml:space="preserve">运输与保险：乙方根据甲方需求及时供货，所发生的一切运输、保险及费用均由乙方承担，如遇自然灾害等不可抗力因素影响需提前知会甲方，以便双方及时沟通。 </w:t>
      </w:r>
    </w:p>
    <w:p>
      <w:pPr>
        <w:spacing w:line="460" w:lineRule="exact"/>
        <w:ind w:firstLine="480" w:firstLineChars="200"/>
        <w:rPr>
          <w:rFonts w:hint="eastAsia" w:ascii="宋体" w:hAnsi="宋体"/>
          <w:b/>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售后服务：提供专人</w:t>
      </w:r>
      <w:r>
        <w:rPr>
          <w:rFonts w:hint="eastAsia" w:ascii="宋体" w:hAnsi="宋体"/>
          <w:color w:val="auto"/>
          <w:sz w:val="24"/>
          <w:highlight w:val="none"/>
          <w:lang w:eastAsia="zh-CN"/>
        </w:rPr>
        <w:t>联系方式</w:t>
      </w:r>
      <w:r>
        <w:rPr>
          <w:rFonts w:hint="eastAsia" w:ascii="宋体" w:hAnsi="宋体"/>
          <w:color w:val="auto"/>
          <w:sz w:val="24"/>
          <w:highlight w:val="none"/>
        </w:rPr>
        <w:t>对接服务。</w:t>
      </w:r>
    </w:p>
    <w:p>
      <w:pPr>
        <w:spacing w:line="460" w:lineRule="exact"/>
        <w:ind w:firstLine="482" w:firstLineChars="200"/>
        <w:rPr>
          <w:rFonts w:hint="eastAsia" w:ascii="宋体" w:hAnsi="宋体" w:eastAsia="宋体"/>
          <w:b/>
          <w:color w:val="auto"/>
          <w:sz w:val="24"/>
          <w:highlight w:val="none"/>
          <w:lang w:val="en-US" w:eastAsia="zh-CN"/>
        </w:rPr>
      </w:pPr>
      <w:r>
        <w:rPr>
          <w:rFonts w:hint="eastAsia" w:ascii="宋体" w:hAnsi="宋体"/>
          <w:b/>
          <w:color w:val="auto"/>
          <w:sz w:val="24"/>
          <w:highlight w:val="none"/>
        </w:rPr>
        <w:t>七、</w:t>
      </w:r>
      <w:r>
        <w:rPr>
          <w:rFonts w:hint="eastAsia" w:ascii="宋体" w:hAnsi="宋体"/>
          <w:b/>
          <w:color w:val="auto"/>
          <w:sz w:val="24"/>
          <w:highlight w:val="none"/>
          <w:lang w:val="en-US" w:eastAsia="zh-CN"/>
        </w:rPr>
        <w:t>其他要求</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1.提供正式税务发票和甲方签名的送货单、每批次的检验合格证； </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 xml:space="preserve">.乙方提供的产品如出现质量问题，乙方应在收到甲方通知后12小时以内给予更换，否则，该批货物不给予支付货款；每拒收一瓶货物，扣罚乙方100元。 </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.乙方需按时向甲方提供桶装水，不能以任何理由延误或断供，因此引起全部责任由乙方负责。</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 xml:space="preserve">.具体用水量按照实际需求提供； </w:t>
      </w:r>
    </w:p>
    <w:p>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.若乙方为桶装水代理商、经销商，乙方必须承诺成交后提供生产企业或其授权的经销商（代理商）出具的有效授权证明，提供承诺函（格式自拟）并加盖乙方公章。</w:t>
      </w:r>
    </w:p>
    <w:p>
      <w:pPr>
        <w:spacing w:line="46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八、验收</w:t>
      </w:r>
    </w:p>
    <w:p>
      <w:pPr>
        <w:tabs>
          <w:tab w:val="left" w:pos="900"/>
        </w:tabs>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1.货物为原制造商制造的全新产品，整机无污染，无侵权行为、表面无划损、无任何缺陷隐患，在中国境内可依常规安全合法使用。</w:t>
      </w:r>
    </w:p>
    <w:p>
      <w:pPr>
        <w:tabs>
          <w:tab w:val="left" w:pos="900"/>
        </w:tabs>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2.交付验收标准依次序对照适用标准为：①符合中华人民共和国国家安全质量标准、环保标准或行业标准；②符合采购文件和响应承诺中甲方认可的合理最佳配置、参数及各项要求；③货物来源国官方标准。</w:t>
      </w:r>
    </w:p>
    <w:p>
      <w:pPr>
        <w:tabs>
          <w:tab w:val="left" w:pos="900"/>
        </w:tabs>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3.货物为原厂商未启封全新包装，具出厂合格证，序列号、包装箱号与出厂批号一致，并可追索查阅。</w:t>
      </w:r>
    </w:p>
    <w:p>
      <w:pPr>
        <w:tabs>
          <w:tab w:val="left" w:pos="900"/>
        </w:tabs>
        <w:spacing w:line="46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4.验收时间：</w:t>
      </w:r>
      <w:r>
        <w:rPr>
          <w:rFonts w:hint="eastAsia" w:ascii="宋体" w:hAnsi="宋体" w:cs="Times New Roman"/>
          <w:color w:val="auto"/>
          <w:sz w:val="24"/>
          <w:highlight w:val="none"/>
          <w:lang w:eastAsia="zh-CN"/>
        </w:rPr>
        <w:t>乙方</w:t>
      </w:r>
      <w:r>
        <w:rPr>
          <w:rFonts w:hint="eastAsia" w:ascii="宋体" w:hAnsi="宋体" w:cs="Times New Roman"/>
          <w:color w:val="auto"/>
          <w:sz w:val="24"/>
          <w:highlight w:val="none"/>
        </w:rPr>
        <w:t>按</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要求，将货物运送在指定地点，由</w:t>
      </w:r>
      <w:r>
        <w:rPr>
          <w:rFonts w:hint="eastAsia" w:ascii="宋体" w:hAnsi="宋体" w:cs="Times New Roman"/>
          <w:color w:val="auto"/>
          <w:sz w:val="24"/>
          <w:highlight w:val="none"/>
          <w:lang w:eastAsia="zh-CN"/>
        </w:rPr>
        <w:t>乙方</w:t>
      </w:r>
      <w:r>
        <w:rPr>
          <w:rFonts w:hint="eastAsia" w:ascii="宋体" w:hAnsi="宋体" w:cs="Times New Roman"/>
          <w:color w:val="auto"/>
          <w:sz w:val="24"/>
          <w:highlight w:val="none"/>
        </w:rPr>
        <w:t>提出验收申请，</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接到验收申请后壹个月内组织验收。</w:t>
      </w:r>
    </w:p>
    <w:p>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rPr>
        <w:t>九、</w:t>
      </w:r>
      <w:r>
        <w:rPr>
          <w:rFonts w:hint="eastAsia" w:ascii="宋体" w:hAnsi="宋体"/>
          <w:b/>
          <w:color w:val="auto"/>
          <w:sz w:val="24"/>
          <w:highlight w:val="none"/>
        </w:rPr>
        <w:t>违约责任与赔偿损失</w:t>
      </w:r>
    </w:p>
    <w:p>
      <w:pPr>
        <w:tabs>
          <w:tab w:val="left" w:pos="900"/>
        </w:tabs>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乙方交付的货物、提供的服务不符合采购文件、报价文件或本合同规定的，甲方有权拒收，并且乙方须向甲方支付本合同总价</w:t>
      </w:r>
      <w:r>
        <w:rPr>
          <w:rFonts w:ascii="宋体" w:hAnsi="宋体"/>
          <w:color w:val="auto"/>
          <w:sz w:val="24"/>
          <w:highlight w:val="none"/>
        </w:rPr>
        <w:t>5%</w:t>
      </w:r>
      <w:r>
        <w:rPr>
          <w:rFonts w:hint="eastAsia" w:ascii="宋体" w:hAnsi="宋体"/>
          <w:color w:val="auto"/>
          <w:sz w:val="24"/>
          <w:highlight w:val="none"/>
        </w:rPr>
        <w:t>的违约金。</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440" w:lineRule="exact"/>
        <w:ind w:right="21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2．乙方未能按本合同规定的交货时间交付货物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提供服务的，从逾期之日起每日按本合同总价</w:t>
      </w:r>
      <w:r>
        <w:rPr>
          <w:rFonts w:hint="eastAsia" w:ascii="宋体" w:hAnsi="宋体" w:cs="宋体"/>
          <w:color w:val="auto"/>
          <w:sz w:val="24"/>
          <w:szCs w:val="24"/>
          <w:highlight w:val="none"/>
          <w:lang w:eastAsia="zh-CN"/>
        </w:rPr>
        <w:t>万分之五</w:t>
      </w:r>
      <w:r>
        <w:rPr>
          <w:rFonts w:hint="eastAsia" w:ascii="宋体" w:hAnsi="宋体" w:eastAsia="宋体" w:cs="宋体"/>
          <w:color w:val="auto"/>
          <w:sz w:val="24"/>
          <w:szCs w:val="24"/>
          <w:highlight w:val="none"/>
        </w:rPr>
        <w:t>的数额向甲方支付违约金；逾期半个月以上的，甲方有权终止合同，由此造成的甲方经济损失由乙方承担。</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3．甲方无正当理由拒收货物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接受服务，到期拒付货物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服务款项的，甲方向乙方偿付</w:t>
      </w:r>
      <w:r>
        <w:rPr>
          <w:rFonts w:hint="eastAsia" w:ascii="宋体" w:hAnsi="宋体" w:cs="宋体"/>
          <w:color w:val="auto"/>
          <w:sz w:val="24"/>
          <w:highlight w:val="none"/>
        </w:rPr>
        <w:t>拒付款项</w:t>
      </w:r>
      <w:r>
        <w:rPr>
          <w:rFonts w:hint="eastAsia" w:ascii="宋体" w:hAnsi="宋体" w:eastAsia="宋体" w:cs="宋体"/>
          <w:color w:val="auto"/>
          <w:sz w:val="24"/>
          <w:szCs w:val="24"/>
          <w:highlight w:val="none"/>
        </w:rPr>
        <w:t>5%的违约金。甲方逾期付款，则每日按</w:t>
      </w:r>
      <w:r>
        <w:rPr>
          <w:rFonts w:hint="eastAsia" w:ascii="宋体" w:hAnsi="宋体" w:cs="宋体"/>
          <w:color w:val="auto"/>
          <w:sz w:val="24"/>
          <w:szCs w:val="24"/>
          <w:highlight w:val="none"/>
          <w:lang w:eastAsia="zh-CN"/>
        </w:rPr>
        <w:t>应付款</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万分之五</w:t>
      </w:r>
      <w:r>
        <w:rPr>
          <w:rFonts w:hint="eastAsia" w:ascii="宋体" w:hAnsi="宋体" w:eastAsia="宋体" w:cs="宋体"/>
          <w:color w:val="auto"/>
          <w:sz w:val="24"/>
          <w:szCs w:val="24"/>
          <w:highlight w:val="none"/>
        </w:rPr>
        <w:t>向乙方偿付违约金。</w:t>
      </w:r>
    </w:p>
    <w:p>
      <w:pPr>
        <w:spacing w:line="460" w:lineRule="exact"/>
        <w:ind w:firstLine="600" w:firstLineChars="250"/>
        <w:rPr>
          <w:rFonts w:asci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其它违约责任按《中华人民共和国民法典》处理。</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十、争议的解决</w:t>
      </w:r>
    </w:p>
    <w:p>
      <w:pPr>
        <w:tabs>
          <w:tab w:val="left" w:pos="824"/>
        </w:tabs>
        <w:spacing w:line="460" w:lineRule="exact"/>
        <w:ind w:firstLine="480" w:firstLineChars="200"/>
        <w:rPr>
          <w:rFonts w:hint="eastAsia" w:ascii="宋体" w:hAnsi="宋体"/>
          <w:color w:val="auto"/>
          <w:sz w:val="24"/>
          <w:highlight w:val="none"/>
        </w:rPr>
      </w:pP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pPr>
        <w:tabs>
          <w:tab w:val="left" w:pos="824"/>
        </w:tabs>
        <w:spacing w:line="46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lang w:eastAsia="zh-CN"/>
        </w:rPr>
        <w:t>十一、</w:t>
      </w:r>
      <w:r>
        <w:rPr>
          <w:rFonts w:hint="eastAsia" w:ascii="宋体" w:hAnsi="宋体"/>
          <w:b/>
          <w:color w:val="auto"/>
          <w:sz w:val="24"/>
          <w:highlight w:val="none"/>
        </w:rPr>
        <w:t>不可抗力</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pPr>
        <w:numPr>
          <w:ilvl w:val="0"/>
          <w:numId w:val="3"/>
        </w:num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税费</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十三、其它</w:t>
      </w:r>
    </w:p>
    <w:p>
      <w:pPr>
        <w:spacing w:line="460" w:lineRule="exact"/>
        <w:ind w:firstLine="480"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w:t>
      </w:r>
      <w:r>
        <w:rPr>
          <w:rFonts w:hint="eastAsia" w:ascii="宋体" w:hAnsi="宋体"/>
          <w:color w:val="auto"/>
          <w:sz w:val="24"/>
          <w:highlight w:val="none"/>
          <w:lang w:eastAsia="zh-CN"/>
        </w:rPr>
        <w:t>响应</w:t>
      </w:r>
      <w:r>
        <w:rPr>
          <w:rFonts w:hint="eastAsia" w:ascii="宋体" w:hAnsi="宋体"/>
          <w:color w:val="auto"/>
          <w:sz w:val="24"/>
          <w:highlight w:val="none"/>
        </w:rPr>
        <w:t>文件、</w:t>
      </w:r>
      <w:r>
        <w:rPr>
          <w:rFonts w:hint="eastAsia" w:ascii="宋体" w:hAnsi="宋体"/>
          <w:color w:val="auto"/>
          <w:sz w:val="24"/>
          <w:highlight w:val="none"/>
          <w:lang w:eastAsia="zh-CN"/>
        </w:rPr>
        <w:t>成交</w:t>
      </w:r>
      <w:r>
        <w:rPr>
          <w:rFonts w:hint="eastAsia" w:ascii="宋体" w:hAnsi="宋体"/>
          <w:color w:val="auto"/>
          <w:sz w:val="24"/>
          <w:highlight w:val="none"/>
        </w:rPr>
        <w:t>通知书均为合同的有效组成部分，与本合同具有同等法律效力。</w:t>
      </w:r>
    </w:p>
    <w:p>
      <w:pPr>
        <w:spacing w:line="460" w:lineRule="exact"/>
        <w:ind w:firstLine="480"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十四、合同生效</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本合同在甲乙双方法人代表或其授权代表签字盖章后生效。</w:t>
      </w:r>
    </w:p>
    <w:p>
      <w:pPr>
        <w:spacing w:line="460" w:lineRule="exact"/>
        <w:ind w:firstLine="480" w:firstLineChars="200"/>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2.一式伍份，甲方持肆份，乙方持壹份。</w:t>
      </w:r>
    </w:p>
    <w:p>
      <w:pPr>
        <w:spacing w:line="360" w:lineRule="auto"/>
        <w:rPr>
          <w:rFonts w:ascii="宋体"/>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法人代表：</w:t>
      </w:r>
      <w:r>
        <w:rPr>
          <w:rFonts w:hint="eastAsia" w:ascii="宋体" w:hAnsi="Times New Roman" w:eastAsia="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lang w:eastAsia="zh-CN"/>
        </w:rPr>
        <w:t>法人代表：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地址：</w:t>
      </w:r>
    </w:p>
    <w:p>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电话：0752-7806</w:t>
      </w:r>
      <w:r>
        <w:rPr>
          <w:rFonts w:hint="eastAsia" w:ascii="宋体" w:hAnsi="宋体" w:cs="宋体"/>
          <w:color w:val="auto"/>
          <w:sz w:val="24"/>
          <w:szCs w:val="24"/>
          <w:highlight w:val="none"/>
          <w:lang w:val="en-US" w:eastAsia="zh-CN"/>
        </w:rPr>
        <w:t>068</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传真：0752-7806733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360" w:lineRule="auto"/>
        <w:rPr>
          <w:rFonts w:hint="eastAsia" w:ascii="仿宋" w:hAnsi="仿宋" w:eastAsia="仿宋" w:cs="仿宋"/>
          <w:color w:val="auto"/>
          <w:sz w:val="36"/>
          <w:highlight w:val="none"/>
          <w:u w:val="singl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9"/>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9"/>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0" w:leftChars="0" w:firstLine="48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0" w:leftChars="0" w:firstLine="480" w:firstLineChars="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0" w:leftChars="0" w:firstLine="480" w:firstLineChars="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0" w:leftChars="0" w:firstLine="480" w:firstLineChars="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420" w:leftChars="0" w:firstLine="480" w:firstLineChars="0"/>
        <w:rPr>
          <w:rFonts w:ascii="仿宋" w:hAnsi="仿宋" w:eastAsia="仿宋" w:cs="仿宋"/>
          <w:b/>
          <w:bCs/>
          <w:color w:val="auto"/>
          <w:sz w:val="24"/>
          <w:highlight w:val="none"/>
          <w:u w:val="single"/>
        </w:rPr>
      </w:pPr>
    </w:p>
    <w:p>
      <w:pPr>
        <w:spacing w:line="360" w:lineRule="auto"/>
        <w:ind w:left="-10" w:leftChars="0" w:firstLine="10" w:firstLineChars="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9"/>
        <w:adjustRightInd w:val="0"/>
        <w:snapToGrid w:val="0"/>
        <w:spacing w:line="360" w:lineRule="auto"/>
        <w:jc w:val="center"/>
        <w:rPr>
          <w:rFonts w:hint="eastAsia" w:ascii="仿宋" w:hAnsi="仿宋" w:eastAsia="仿宋" w:cs="仿宋"/>
          <w:b/>
          <w:color w:val="auto"/>
          <w:kern w:val="0"/>
          <w:sz w:val="72"/>
          <w:szCs w:val="72"/>
          <w:highlight w:val="none"/>
        </w:rPr>
      </w:pPr>
    </w:p>
    <w:p>
      <w:pPr>
        <w:pStyle w:val="9"/>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9"/>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9"/>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9"/>
        <w:adjustRightInd w:val="0"/>
        <w:snapToGrid w:val="0"/>
        <w:spacing w:line="360" w:lineRule="auto"/>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9"/>
        <w:spacing w:line="360" w:lineRule="auto"/>
        <w:rPr>
          <w:rFonts w:hint="eastAsia" w:ascii="仿宋" w:hAnsi="仿宋" w:eastAsia="仿宋" w:cs="仿宋"/>
          <w:b/>
          <w:color w:val="auto"/>
          <w:sz w:val="28"/>
          <w:szCs w:val="28"/>
          <w:highlight w:val="none"/>
        </w:rPr>
      </w:pPr>
    </w:p>
    <w:p>
      <w:pPr>
        <w:pStyle w:val="9"/>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9"/>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9"/>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pPr>
        <w:pStyle w:val="9"/>
        <w:adjustRightInd w:val="0"/>
        <w:snapToGrid w:val="0"/>
        <w:spacing w:line="440" w:lineRule="exact"/>
        <w:rPr>
          <w:rFonts w:hint="eastAsia" w:ascii="仿宋" w:hAnsi="仿宋" w:eastAsia="仿宋" w:cs="仿宋"/>
          <w:b/>
          <w:color w:val="auto"/>
          <w:kern w:val="0"/>
          <w:sz w:val="24"/>
          <w:szCs w:val="24"/>
          <w:highlight w:val="none"/>
        </w:rPr>
      </w:pPr>
    </w:p>
    <w:p>
      <w:pPr>
        <w:pStyle w:val="9"/>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9"/>
        <w:adjustRightInd w:val="0"/>
        <w:snapToGrid w:val="0"/>
        <w:spacing w:line="440" w:lineRule="exact"/>
        <w:rPr>
          <w:rFonts w:hint="eastAsia"/>
          <w:color w:val="auto"/>
          <w:highlight w:val="none"/>
        </w:rPr>
      </w:pPr>
      <w:bookmarkStart w:id="2" w:name="_Toc202819877"/>
      <w:bookmarkStart w:id="3" w:name="_Toc202254104"/>
      <w:bookmarkStart w:id="4" w:name="_Toc202252033"/>
      <w:bookmarkStart w:id="5" w:name="_Toc202251699"/>
      <w:bookmarkStart w:id="6" w:name="_Toc202820350"/>
      <w:bookmarkStart w:id="7" w:name="_Toc202251074"/>
      <w:bookmarkStart w:id="8" w:name="_Toc202816995"/>
      <w:r>
        <w:rPr>
          <w:color w:val="auto"/>
          <w:highlight w:val="none"/>
        </w:rPr>
        <w:br w:type="page"/>
      </w:r>
      <w:r>
        <w:rPr>
          <w:rFonts w:hint="eastAsia" w:ascii="仿宋" w:hAnsi="仿宋" w:eastAsia="仿宋" w:cs="仿宋"/>
          <w:b/>
          <w:bCs/>
          <w:color w:val="auto"/>
          <w:sz w:val="28"/>
          <w:highlight w:val="none"/>
        </w:rPr>
        <w:t xml:space="preserve">1 </w:t>
      </w:r>
      <w:bookmarkEnd w:id="2"/>
      <w:bookmarkEnd w:id="3"/>
      <w:bookmarkEnd w:id="4"/>
      <w:bookmarkEnd w:id="5"/>
      <w:bookmarkEnd w:id="6"/>
      <w:bookmarkEnd w:id="7"/>
      <w:bookmarkEnd w:id="8"/>
      <w:r>
        <w:rPr>
          <w:rFonts w:hint="eastAsia" w:ascii="仿宋" w:hAnsi="仿宋" w:eastAsia="仿宋" w:cs="仿宋"/>
          <w:b/>
          <w:bCs/>
          <w:color w:val="auto"/>
          <w:sz w:val="28"/>
          <w:highlight w:val="none"/>
        </w:rPr>
        <w:t>资格性/符合性自查表</w:t>
      </w:r>
    </w:p>
    <w:tbl>
      <w:tblPr>
        <w:tblStyle w:val="13"/>
        <w:tblW w:w="855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2"/>
        <w:gridCol w:w="4226"/>
        <w:gridCol w:w="1249"/>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noWrap w:val="0"/>
            <w:vAlign w:val="top"/>
          </w:tcPr>
          <w:p>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226"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249"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185"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846" w:type="dxa"/>
            <w:vMerge w:val="restart"/>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2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供应商内部的财务报表复印件（新成立公司提供成立至今的月或季度财务报表复印件）；或③同时提供:a.截至响应文件递交截止日一年内基本开户行出具的资信证明，b.《基本存款账号信息》或《开户许可证》（复印件）；</w:t>
            </w:r>
          </w:p>
        </w:tc>
        <w:tc>
          <w:tcPr>
            <w:tcW w:w="12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2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c>
          <w:tcPr>
            <w:tcW w:w="12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2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249" w:type="dxa"/>
            <w:shd w:val="clear" w:color="auto" w:fill="auto"/>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信用记录</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2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控股关系</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2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不得参加本项目情况</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2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联合体</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c>
          <w:tcPr>
            <w:tcW w:w="12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shd w:val="clear" w:color="auto" w:fill="auto"/>
            <w:noWrap w:val="0"/>
            <w:vAlign w:val="center"/>
          </w:tcPr>
          <w:p>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落实政府采购政策需满足的资格要求</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本项目是专门面向中小企业采购的项目，供应商应为中小微企业。</w:t>
            </w:r>
            <w:r>
              <w:rPr>
                <w:rFonts w:hint="eastAsia" w:ascii="仿宋" w:hAnsi="仿宋" w:eastAsia="仿宋" w:cs="仿宋"/>
                <w:b/>
                <w:bCs/>
                <w:color w:val="FF0000"/>
                <w:szCs w:val="21"/>
                <w:highlight w:val="none"/>
              </w:rPr>
              <w:t>（提供《中小企业声明函》，具体格式文件见比选文件</w:t>
            </w:r>
            <w:r>
              <w:rPr>
                <w:rFonts w:hint="eastAsia" w:ascii="仿宋" w:hAnsi="仿宋" w:eastAsia="仿宋" w:cs="仿宋"/>
                <w:b/>
                <w:bCs/>
                <w:color w:val="FF0000"/>
                <w:szCs w:val="21"/>
                <w:highlight w:val="none"/>
                <w:lang w:eastAsia="zh-CN"/>
              </w:rPr>
              <w:t>p44</w:t>
            </w:r>
            <w:r>
              <w:rPr>
                <w:rFonts w:hint="eastAsia" w:ascii="仿宋" w:hAnsi="仿宋" w:eastAsia="仿宋" w:cs="仿宋"/>
                <w:b/>
                <w:bCs/>
                <w:color w:val="FF0000"/>
                <w:szCs w:val="21"/>
                <w:highlight w:val="none"/>
              </w:rPr>
              <w:t>中小企业声明函（工程、服务），未按要求提供声明函的将导致响应无效）</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零售业</w:t>
            </w:r>
          </w:p>
        </w:tc>
        <w:tc>
          <w:tcPr>
            <w:tcW w:w="1249" w:type="dxa"/>
            <w:shd w:val="clear" w:color="auto" w:fill="auto"/>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185" w:type="dxa"/>
            <w:shd w:val="clear" w:color="auto" w:fill="auto"/>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报名</w:t>
            </w:r>
          </w:p>
        </w:tc>
        <w:tc>
          <w:tcPr>
            <w:tcW w:w="4226"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2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185"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4226" w:type="dxa"/>
            <w:noWrap w:val="0"/>
            <w:vAlign w:val="center"/>
          </w:tcPr>
          <w:p>
            <w:pPr>
              <w:spacing w:line="240" w:lineRule="auto"/>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2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185"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4226" w:type="dxa"/>
            <w:noWrap w:val="0"/>
            <w:vAlign w:val="center"/>
          </w:tcPr>
          <w:p>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2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185"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商务要求评审</w:t>
            </w:r>
          </w:p>
        </w:tc>
        <w:tc>
          <w:tcPr>
            <w:tcW w:w="4226"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249"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226"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2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4226"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2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185"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4226"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2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185"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8"/>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djustRightInd w:val="0"/>
        <w:snapToGrid w:val="0"/>
        <w:spacing w:line="300" w:lineRule="auto"/>
        <w:rPr>
          <w:rFonts w:hint="eastAsia" w:ascii="仿宋" w:hAnsi="仿宋" w:eastAsia="仿宋" w:cs="仿宋"/>
          <w:color w:val="auto"/>
          <w:sz w:val="24"/>
          <w:highlight w:val="none"/>
        </w:rPr>
      </w:pPr>
    </w:p>
    <w:p>
      <w:pPr>
        <w:pStyle w:val="9"/>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3"/>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32"/>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16" w:type="dxa"/>
            <w:noWrap w:val="0"/>
            <w:vAlign w:val="center"/>
          </w:tcPr>
          <w:p>
            <w:pPr>
              <w:pStyle w:val="17"/>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17"/>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32" w:type="dxa"/>
            <w:noWrap w:val="0"/>
            <w:vAlign w:val="center"/>
          </w:tcPr>
          <w:p>
            <w:pPr>
              <w:pStyle w:val="17"/>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pPr>
              <w:pStyle w:val="17"/>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sz w:val="21"/>
                <w:szCs w:val="21"/>
                <w:highlight w:val="none"/>
                <w:lang w:eastAsia="zh-CN"/>
              </w:rPr>
            </w:pPr>
          </w:p>
        </w:tc>
        <w:tc>
          <w:tcPr>
            <w:tcW w:w="5232" w:type="dxa"/>
            <w:noWrap w:val="0"/>
            <w:vAlign w:val="center"/>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sz w:val="21"/>
                <w:szCs w:val="21"/>
                <w:highlight w:val="none"/>
              </w:rPr>
            </w:pPr>
          </w:p>
        </w:tc>
        <w:tc>
          <w:tcPr>
            <w:tcW w:w="5232" w:type="dxa"/>
            <w:noWrap w:val="0"/>
            <w:vAlign w:val="center"/>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16" w:type="dxa"/>
            <w:noWrap w:val="0"/>
            <w:vAlign w:val="center"/>
          </w:tcPr>
          <w:p>
            <w:pPr>
              <w:widowControl/>
              <w:jc w:val="center"/>
              <w:rPr>
                <w:rFonts w:hint="eastAsia" w:ascii="仿宋" w:hAnsi="仿宋" w:eastAsia="仿宋" w:cs="仿宋"/>
                <w:color w:val="auto"/>
                <w:sz w:val="21"/>
                <w:szCs w:val="21"/>
                <w:highlight w:val="none"/>
                <w:lang w:val="en-US" w:eastAsia="zh-CN"/>
              </w:rPr>
            </w:pPr>
          </w:p>
        </w:tc>
        <w:tc>
          <w:tcPr>
            <w:tcW w:w="5232" w:type="dxa"/>
            <w:noWrap w:val="0"/>
            <w:vAlign w:val="center"/>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p>
        </w:tc>
        <w:tc>
          <w:tcPr>
            <w:tcW w:w="5232" w:type="dxa"/>
            <w:noWrap w:val="0"/>
            <w:vAlign w:val="center"/>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p>
        </w:tc>
        <w:tc>
          <w:tcPr>
            <w:tcW w:w="5232" w:type="dxa"/>
            <w:noWrap w:val="0"/>
            <w:vAlign w:val="top"/>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p>
        </w:tc>
        <w:tc>
          <w:tcPr>
            <w:tcW w:w="5232" w:type="dxa"/>
            <w:noWrap w:val="0"/>
            <w:vAlign w:val="top"/>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p>
        </w:tc>
        <w:tc>
          <w:tcPr>
            <w:tcW w:w="5232" w:type="dxa"/>
            <w:noWrap w:val="0"/>
            <w:vAlign w:val="top"/>
          </w:tcPr>
          <w:p>
            <w:pPr>
              <w:widowControl/>
              <w:jc w:val="left"/>
              <w:rPr>
                <w:rFonts w:hint="eastAsia" w:ascii="仿宋" w:hAnsi="仿宋" w:eastAsia="仿宋" w:cs="仿宋"/>
                <w:color w:val="auto"/>
                <w:kern w:val="0"/>
                <w:sz w:val="21"/>
                <w:szCs w:val="21"/>
                <w:highlight w:val="none"/>
                <w:lang w:val="en-US" w:eastAsia="zh-CN" w:bidi="ar-SA"/>
              </w:rPr>
            </w:pP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9" w:name="_Toc202254105"/>
      <w:bookmarkStart w:id="10" w:name="_Toc202251700"/>
      <w:bookmarkStart w:id="11" w:name="_Toc202816996"/>
      <w:bookmarkStart w:id="12" w:name="_Toc202820351"/>
      <w:bookmarkStart w:id="13" w:name="_Toc202251075"/>
      <w:bookmarkStart w:id="14" w:name="_Toc202252034"/>
      <w:bookmarkStart w:id="15" w:name="_Toc202819878"/>
      <w:r>
        <w:rPr>
          <w:rFonts w:hint="eastAsia" w:ascii="仿宋" w:hAnsi="仿宋" w:eastAsia="仿宋" w:cs="仿宋"/>
          <w:b/>
          <w:bCs/>
          <w:color w:val="auto"/>
          <w:sz w:val="28"/>
          <w:szCs w:val="28"/>
          <w:highlight w:val="none"/>
        </w:rPr>
        <w:t>3 资格性文件</w:t>
      </w:r>
      <w:bookmarkEnd w:id="9"/>
      <w:bookmarkEnd w:id="10"/>
      <w:bookmarkEnd w:id="11"/>
      <w:bookmarkEnd w:id="12"/>
      <w:bookmarkEnd w:id="13"/>
      <w:bookmarkEnd w:id="14"/>
      <w:bookmarkEnd w:id="15"/>
    </w:p>
    <w:p>
      <w:pPr>
        <w:pStyle w:val="5"/>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pStyle w:val="2"/>
        <w:rPr>
          <w:rFonts w:hint="eastAsia"/>
          <w:color w:val="auto"/>
          <w:highlight w:val="none"/>
        </w:rPr>
      </w:pP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pStyle w:val="18"/>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pPr>
        <w:pStyle w:val="18"/>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pPr>
        <w:pStyle w:val="18"/>
        <w:ind w:firstLine="480"/>
        <w:rPr>
          <w:rFonts w:ascii="仿宋" w:hAnsi="仿宋" w:eastAsia="仿宋" w:cs="仿宋"/>
          <w:color w:val="auto"/>
          <w:sz w:val="24"/>
          <w:szCs w:val="24"/>
          <w:highlight w:val="none"/>
        </w:rPr>
      </w:pPr>
      <w:r>
        <w:rPr>
          <w:rFonts w:ascii="仿宋" w:hAnsi="仿宋" w:eastAsia="仿宋" w:cs="仿宋"/>
          <w:b w:val="0"/>
          <w:bCs w:val="0"/>
          <w:color w:val="auto"/>
          <w:sz w:val="24"/>
          <w:szCs w:val="24"/>
          <w:highlight w:val="none"/>
          <w:u w:val="none"/>
        </w:rPr>
        <w:t>_____________</w:t>
      </w:r>
      <w:r>
        <w:rPr>
          <w:rFonts w:ascii="仿宋" w:hAnsi="仿宋" w:eastAsia="仿宋" w:cs="仿宋"/>
          <w:color w:val="auto"/>
          <w:sz w:val="24"/>
          <w:szCs w:val="24"/>
          <w:highlight w:val="none"/>
        </w:rPr>
        <w:t>现任我单位</w:t>
      </w:r>
      <w:r>
        <w:rPr>
          <w:rFonts w:ascii="仿宋" w:hAnsi="仿宋" w:eastAsia="仿宋" w:cs="仿宋"/>
          <w:color w:val="auto"/>
          <w:sz w:val="24"/>
          <w:szCs w:val="24"/>
          <w:highlight w:val="none"/>
          <w:u w:val="none"/>
        </w:rPr>
        <w:t>_____________</w:t>
      </w:r>
      <w:r>
        <w:rPr>
          <w:rFonts w:ascii="仿宋" w:hAnsi="仿宋" w:eastAsia="仿宋" w:cs="仿宋"/>
          <w:color w:val="auto"/>
          <w:sz w:val="24"/>
          <w:szCs w:val="24"/>
          <w:highlight w:val="none"/>
        </w:rPr>
        <w:t>职务，为法定代表人，特此证明。</w:t>
      </w:r>
    </w:p>
    <w:p>
      <w:pPr>
        <w:pStyle w:val="18"/>
        <w:ind w:firstLine="0"/>
        <w:rPr>
          <w:rFonts w:ascii="仿宋" w:hAnsi="仿宋" w:eastAsia="仿宋" w:cs="仿宋"/>
          <w:color w:val="auto"/>
          <w:sz w:val="24"/>
          <w:szCs w:val="24"/>
          <w:highlight w:val="none"/>
        </w:rPr>
      </w:pPr>
      <w:r>
        <w:rPr>
          <w:rFonts w:ascii="仿宋" w:hAnsi="仿宋" w:eastAsia="仿宋" w:cs="仿宋"/>
          <w:color w:val="auto"/>
          <w:sz w:val="24"/>
          <w:szCs w:val="24"/>
          <w:highlight w:val="none"/>
        </w:rPr>
        <w:t>有效期限：</w:t>
      </w:r>
      <w:r>
        <w:rPr>
          <w:rFonts w:ascii="仿宋" w:hAnsi="仿宋" w:eastAsia="仿宋" w:cs="仿宋"/>
          <w:color w:val="auto"/>
          <w:sz w:val="24"/>
          <w:szCs w:val="24"/>
          <w:highlight w:val="none"/>
          <w:u w:val="none"/>
        </w:rPr>
        <w:t>_____________</w:t>
      </w:r>
    </w:p>
    <w:p>
      <w:pPr>
        <w:pStyle w:val="18"/>
        <w:ind w:firstLine="0"/>
        <w:rPr>
          <w:rFonts w:ascii="仿宋" w:hAnsi="仿宋" w:eastAsia="仿宋" w:cs="仿宋"/>
          <w:color w:val="auto"/>
          <w:sz w:val="24"/>
          <w:szCs w:val="24"/>
          <w:highlight w:val="none"/>
          <w:u w:val="none"/>
        </w:rPr>
      </w:pPr>
      <w:r>
        <w:rPr>
          <w:rFonts w:ascii="仿宋" w:hAnsi="仿宋" w:eastAsia="仿宋" w:cs="仿宋"/>
          <w:color w:val="auto"/>
          <w:sz w:val="24"/>
          <w:szCs w:val="24"/>
          <w:highlight w:val="none"/>
          <w:u w:val="none"/>
        </w:rPr>
        <w:t>附：代表人性别：_______年龄：____________身份证号码：</w:t>
      </w:r>
      <w:r>
        <w:rPr>
          <w:rFonts w:ascii="仿宋" w:hAnsi="仿宋" w:eastAsia="仿宋" w:cs="仿宋"/>
          <w:strike w:val="0"/>
          <w:color w:val="auto"/>
          <w:sz w:val="24"/>
          <w:szCs w:val="24"/>
          <w:highlight w:val="none"/>
          <w:u w:val="none"/>
        </w:rPr>
        <w:t>_</w:t>
      </w:r>
      <w:r>
        <w:rPr>
          <w:rFonts w:ascii="仿宋" w:hAnsi="仿宋" w:eastAsia="仿宋" w:cs="仿宋"/>
          <w:color w:val="auto"/>
          <w:sz w:val="24"/>
          <w:szCs w:val="24"/>
          <w:highlight w:val="none"/>
          <w:u w:val="none"/>
        </w:rPr>
        <w:t>____________</w:t>
      </w:r>
    </w:p>
    <w:p>
      <w:pPr>
        <w:pStyle w:val="18"/>
        <w:ind w:firstLine="0"/>
        <w:rPr>
          <w:rFonts w:ascii="仿宋" w:hAnsi="仿宋" w:eastAsia="仿宋" w:cs="仿宋"/>
          <w:color w:val="auto"/>
          <w:sz w:val="24"/>
          <w:szCs w:val="24"/>
          <w:highlight w:val="none"/>
          <w:u w:val="none"/>
        </w:rPr>
      </w:pPr>
      <w:r>
        <w:rPr>
          <w:rFonts w:ascii="仿宋" w:hAnsi="仿宋" w:eastAsia="仿宋" w:cs="仿宋"/>
          <w:color w:val="auto"/>
          <w:sz w:val="24"/>
          <w:szCs w:val="24"/>
          <w:highlight w:val="none"/>
          <w:u w:val="none"/>
        </w:rPr>
        <w:t>注册号码：_____________企业类型：</w:t>
      </w:r>
    </w:p>
    <w:p>
      <w:pPr>
        <w:pStyle w:val="18"/>
        <w:ind w:firstLine="0"/>
        <w:rPr>
          <w:rFonts w:ascii="仿宋" w:hAnsi="仿宋" w:eastAsia="仿宋" w:cs="仿宋"/>
          <w:color w:val="auto"/>
          <w:sz w:val="24"/>
          <w:szCs w:val="24"/>
          <w:highlight w:val="none"/>
          <w:u w:val="none"/>
        </w:rPr>
      </w:pPr>
      <w:r>
        <w:rPr>
          <w:rFonts w:ascii="仿宋" w:hAnsi="仿宋" w:eastAsia="仿宋" w:cs="仿宋"/>
          <w:color w:val="auto"/>
          <w:sz w:val="24"/>
          <w:szCs w:val="24"/>
          <w:highlight w:val="none"/>
          <w:u w:val="none"/>
        </w:rPr>
        <w:t>经营范围：__________________________</w:t>
      </w:r>
    </w:p>
    <w:p>
      <w:pPr>
        <w:pStyle w:val="18"/>
        <w:rPr>
          <w:rFonts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eastAsia="zh-CN"/>
        </w:rPr>
        <w:t>响应供应商</w:t>
      </w:r>
      <w:r>
        <w:rPr>
          <w:rFonts w:ascii="仿宋" w:hAnsi="仿宋" w:eastAsia="仿宋" w:cs="仿宋"/>
          <w:color w:val="auto"/>
          <w:sz w:val="24"/>
          <w:szCs w:val="24"/>
          <w:highlight w:val="none"/>
          <w:u w:val="none"/>
        </w:rPr>
        <w:t>名称（盖章）：__________________</w:t>
      </w:r>
    </w:p>
    <w:p>
      <w:pPr>
        <w:pStyle w:val="18"/>
        <w:rPr>
          <w:rFonts w:ascii="仿宋" w:hAnsi="仿宋" w:eastAsia="仿宋" w:cs="仿宋"/>
          <w:color w:val="auto"/>
          <w:sz w:val="24"/>
          <w:szCs w:val="24"/>
          <w:highlight w:val="none"/>
          <w:u w:val="none"/>
        </w:rPr>
      </w:pPr>
      <w:r>
        <w:rPr>
          <w:rFonts w:ascii="仿宋" w:hAnsi="仿宋" w:eastAsia="仿宋" w:cs="仿宋"/>
          <w:color w:val="auto"/>
          <w:sz w:val="24"/>
          <w:szCs w:val="24"/>
          <w:highlight w:val="none"/>
          <w:u w:val="none"/>
        </w:rPr>
        <w:t>地址：__________________</w:t>
      </w:r>
    </w:p>
    <w:p>
      <w:pPr>
        <w:pStyle w:val="18"/>
        <w:rPr>
          <w:rFonts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响应供应商法定代表人</w:t>
      </w:r>
      <w:r>
        <w:rPr>
          <w:rFonts w:ascii="仿宋" w:hAnsi="仿宋" w:eastAsia="仿宋" w:cs="仿宋"/>
          <w:color w:val="auto"/>
          <w:sz w:val="24"/>
          <w:szCs w:val="24"/>
          <w:highlight w:val="none"/>
          <w:u w:val="none"/>
        </w:rPr>
        <w:t>（签字或盖章）：__________________</w:t>
      </w:r>
    </w:p>
    <w:p>
      <w:pPr>
        <w:pStyle w:val="18"/>
        <w:rPr>
          <w:rFonts w:ascii="仿宋" w:hAnsi="仿宋" w:eastAsia="仿宋" w:cs="仿宋"/>
          <w:color w:val="auto"/>
          <w:sz w:val="24"/>
          <w:szCs w:val="24"/>
          <w:highlight w:val="none"/>
          <w:u w:val="none"/>
        </w:rPr>
      </w:pPr>
      <w:r>
        <w:rPr>
          <w:rFonts w:ascii="仿宋" w:hAnsi="仿宋" w:eastAsia="仿宋" w:cs="仿宋"/>
          <w:color w:val="auto"/>
          <w:sz w:val="24"/>
          <w:szCs w:val="24"/>
          <w:highlight w:val="none"/>
          <w:u w:val="none"/>
        </w:rPr>
        <w:t>职务：__________________</w:t>
      </w:r>
    </w:p>
    <w:p>
      <w:pPr>
        <w:pStyle w:val="18"/>
        <w:rPr>
          <w:rFonts w:ascii="仿宋" w:hAnsi="仿宋" w:eastAsia="仿宋" w:cs="仿宋"/>
          <w:color w:val="auto"/>
          <w:sz w:val="24"/>
          <w:szCs w:val="24"/>
          <w:highlight w:val="none"/>
          <w:u w:val="none"/>
        </w:rPr>
      </w:pPr>
      <w:r>
        <w:rPr>
          <w:rFonts w:ascii="仿宋" w:hAnsi="仿宋" w:eastAsia="仿宋" w:cs="仿宋"/>
          <w:color w:val="auto"/>
          <w:sz w:val="24"/>
          <w:szCs w:val="24"/>
          <w:highlight w:val="none"/>
          <w:u w:val="none"/>
        </w:rPr>
        <w:t>日期：</w:t>
      </w:r>
      <w:r>
        <w:rPr>
          <w:rFonts w:hint="eastAsia" w:ascii="仿宋" w:hAnsi="仿宋" w:eastAsia="仿宋" w:cs="仿宋"/>
          <w:color w:val="auto"/>
          <w:sz w:val="24"/>
          <w:szCs w:val="24"/>
          <w:highlight w:val="none"/>
          <w:u w:val="none"/>
          <w:lang w:val="en-US" w:eastAsia="zh-CN"/>
        </w:rPr>
        <w:t xml:space="preserve">  </w:t>
      </w:r>
      <w:r>
        <w:rPr>
          <w:rFonts w:ascii="仿宋" w:hAnsi="仿宋" w:eastAsia="仿宋" w:cs="仿宋"/>
          <w:color w:val="auto"/>
          <w:sz w:val="24"/>
          <w:szCs w:val="24"/>
          <w:highlight w:val="none"/>
          <w:u w:val="none"/>
        </w:rPr>
        <w:t xml:space="preserve"> 年</w:t>
      </w:r>
      <w:r>
        <w:rPr>
          <w:rFonts w:hint="eastAsia" w:ascii="仿宋" w:hAnsi="仿宋" w:eastAsia="仿宋" w:cs="仿宋"/>
          <w:color w:val="auto"/>
          <w:sz w:val="24"/>
          <w:szCs w:val="24"/>
          <w:highlight w:val="none"/>
          <w:u w:val="none"/>
          <w:lang w:val="en-US" w:eastAsia="zh-CN"/>
        </w:rPr>
        <w:t xml:space="preserve">  </w:t>
      </w:r>
      <w:r>
        <w:rPr>
          <w:rFonts w:ascii="仿宋" w:hAnsi="仿宋" w:eastAsia="仿宋" w:cs="仿宋"/>
          <w:color w:val="auto"/>
          <w:sz w:val="24"/>
          <w:szCs w:val="24"/>
          <w:highlight w:val="none"/>
          <w:u w:val="none"/>
        </w:rPr>
        <w:t xml:space="preserve"> 月 </w:t>
      </w:r>
      <w:r>
        <w:rPr>
          <w:rFonts w:hint="eastAsia" w:ascii="仿宋" w:hAnsi="仿宋" w:eastAsia="仿宋" w:cs="仿宋"/>
          <w:color w:val="auto"/>
          <w:sz w:val="24"/>
          <w:szCs w:val="24"/>
          <w:highlight w:val="none"/>
          <w:u w:val="none"/>
          <w:lang w:val="en-US" w:eastAsia="zh-CN"/>
        </w:rPr>
        <w:t xml:space="preserve">  </w:t>
      </w:r>
      <w:r>
        <w:rPr>
          <w:rFonts w:ascii="仿宋" w:hAnsi="仿宋" w:eastAsia="仿宋" w:cs="仿宋"/>
          <w:color w:val="auto"/>
          <w:sz w:val="24"/>
          <w:szCs w:val="24"/>
          <w:highlight w:val="none"/>
          <w:u w:val="none"/>
        </w:rPr>
        <w:t>日</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pPr>
        <w:ind w:firstLine="48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rPr>
        <w:t>致：</w:t>
      </w:r>
      <w:r>
        <w:rPr>
          <w:rFonts w:hint="eastAsia" w:ascii="仿宋" w:hAnsi="仿宋" w:eastAsia="仿宋" w:cs="仿宋"/>
          <w:color w:val="auto"/>
          <w:sz w:val="24"/>
          <w:highlight w:val="none"/>
          <w:u w:val="none"/>
          <w:lang w:val="en-US" w:eastAsia="zh-CN"/>
        </w:rPr>
        <w:t>惠州市第一妇幼保健院</w:t>
      </w:r>
    </w:p>
    <w:p>
      <w:pPr>
        <w:ind w:firstLine="48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本授权书声明：________是注册于（国家或地区）的（</w:t>
      </w:r>
      <w:r>
        <w:rPr>
          <w:rFonts w:hint="eastAsia" w:ascii="仿宋" w:hAnsi="仿宋" w:eastAsia="仿宋" w:cs="仿宋"/>
          <w:color w:val="auto"/>
          <w:sz w:val="24"/>
          <w:highlight w:val="none"/>
          <w:u w:val="none"/>
          <w:lang w:eastAsia="zh-CN"/>
        </w:rPr>
        <w:t>响应供应商</w:t>
      </w:r>
      <w:r>
        <w:rPr>
          <w:rFonts w:hint="eastAsia" w:ascii="仿宋" w:hAnsi="仿宋" w:eastAsia="仿宋" w:cs="仿宋"/>
          <w:color w:val="auto"/>
          <w:sz w:val="24"/>
          <w:highlight w:val="none"/>
          <w:u w:val="none"/>
        </w:rPr>
        <w:t>名称）的法定代表人，现任________职务，有效证件号码：________________。现授权（姓名、职务）作为我公司的全权代理人，就“</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”项目采购[项目编号</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]的</w:t>
      </w:r>
      <w:r>
        <w:rPr>
          <w:rFonts w:hint="eastAsia" w:ascii="仿宋" w:hAnsi="仿宋" w:eastAsia="仿宋" w:cs="仿宋"/>
          <w:color w:val="auto"/>
          <w:sz w:val="24"/>
          <w:highlight w:val="none"/>
          <w:u w:val="none"/>
          <w:lang w:eastAsia="zh-CN"/>
        </w:rPr>
        <w:t>响应</w:t>
      </w:r>
      <w:r>
        <w:rPr>
          <w:rFonts w:hint="eastAsia" w:ascii="仿宋" w:hAnsi="仿宋" w:eastAsia="仿宋" w:cs="仿宋"/>
          <w:color w:val="auto"/>
          <w:sz w:val="24"/>
          <w:highlight w:val="none"/>
          <w:u w:val="none"/>
        </w:rPr>
        <w:t>和合同执行，以我方的名义处理一切与之有关的事宜。</w:t>
      </w:r>
    </w:p>
    <w:p>
      <w:pPr>
        <w:ind w:firstLine="48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本授权书于________年________月________日签字生效，特此声明。</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eastAsia="zh-CN"/>
        </w:rPr>
        <w:t>响应供应商名称（盖章）</w:t>
      </w:r>
      <w:r>
        <w:rPr>
          <w:rFonts w:hint="eastAsia" w:ascii="仿宋" w:hAnsi="仿宋" w:eastAsia="仿宋" w:cs="仿宋"/>
          <w:color w:val="auto"/>
          <w:sz w:val="24"/>
          <w:highlight w:val="none"/>
          <w:u w:val="none"/>
        </w:rPr>
        <w:t>：__________________</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地址：__________________</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eastAsia="zh-CN"/>
        </w:rPr>
        <w:t>响应供应商法定代表人</w:t>
      </w:r>
      <w:r>
        <w:rPr>
          <w:rFonts w:hint="eastAsia" w:ascii="仿宋" w:hAnsi="仿宋" w:eastAsia="仿宋" w:cs="仿宋"/>
          <w:color w:val="auto"/>
          <w:sz w:val="24"/>
          <w:highlight w:val="none"/>
          <w:u w:val="none"/>
        </w:rPr>
        <w:t>（签字或盖章）：__________________</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职务：__________________</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法定代表人授权代表（签字或盖章）：__________________</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职务：__________________</w:t>
      </w:r>
    </w:p>
    <w:p>
      <w:pPr>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日期：</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年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月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日</w:t>
      </w:r>
    </w:p>
    <w:p>
      <w:pPr>
        <w:ind w:firstLine="480"/>
        <w:rPr>
          <w:color w:val="auto"/>
          <w:highlight w:val="none"/>
        </w:rPr>
      </w:pP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b59pdcAAAAJAQAADwAAAAAAAAAB&#10;ACAAAAAiAAAAZHJzL2Rvd25yZXYueG1sUEsBAhQAFAAAAAgAh07iQEGMc/w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AahkawSAgAAEAQAAA4A&#10;AAAAAAAAAQAgAAAAKAEAAGRycy9lMm9Eb2MueG1sUEsFBgAAAAAGAAYAWQEAAKw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供应商内部的财务报表复印件（新成立公司提供成立至今的月或季度财务报表复印件）；或③同时提供:a.截至响应文件递交截止日一年内基本开户行出具的资信证明，b.《基本存款账号信息》或《开户许可证》（复印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本项目是专门面向中小企业采购的项目，供应商应为中小微企业。（提供《中小企业声明函》，具体格式文件见比选文件</w:t>
      </w:r>
      <w:r>
        <w:rPr>
          <w:rFonts w:hint="eastAsia" w:ascii="仿宋" w:hAnsi="仿宋" w:eastAsia="仿宋" w:cs="仿宋"/>
          <w:color w:val="auto"/>
          <w:sz w:val="24"/>
          <w:highlight w:val="none"/>
          <w:lang w:eastAsia="zh-CN"/>
        </w:rPr>
        <w:t>p44</w:t>
      </w:r>
      <w:r>
        <w:rPr>
          <w:rFonts w:hint="eastAsia" w:ascii="仿宋" w:hAnsi="仿宋" w:eastAsia="仿宋" w:cs="仿宋"/>
          <w:color w:val="auto"/>
          <w:sz w:val="24"/>
          <w:highlight w:val="none"/>
        </w:rPr>
        <w:t>中小企业声明函（工程、服务），未按要求提供声明函的将导致响应无效）（提供《中小企业声明函》。本项目中小企业划分标准所属行业为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零售业</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7.已在医院办公室报名。</w:t>
      </w: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16" w:name="_Toc202251076"/>
      <w:bookmarkStart w:id="17" w:name="_Toc202251701"/>
      <w:bookmarkStart w:id="18" w:name="_Toc202816997"/>
      <w:bookmarkStart w:id="19" w:name="_Toc202819879"/>
      <w:bookmarkStart w:id="20" w:name="_Toc202820352"/>
      <w:bookmarkStart w:id="21" w:name="_Toc202254106"/>
      <w:bookmarkStart w:id="22" w:name="_Toc202252035"/>
    </w:p>
    <w:p>
      <w:pPr>
        <w:pStyle w:val="4"/>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16"/>
      <w:bookmarkEnd w:id="17"/>
      <w:bookmarkEnd w:id="18"/>
      <w:bookmarkEnd w:id="19"/>
      <w:bookmarkEnd w:id="20"/>
      <w:bookmarkEnd w:id="21"/>
      <w:bookmarkEnd w:id="22"/>
    </w:p>
    <w:p>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其它必需重要事项说明及承诺(单页)</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numPr>
          <w:ilvl w:val="0"/>
          <w:numId w:val="0"/>
        </w:numPr>
        <w:rPr>
          <w:rFonts w:hint="eastAsia" w:ascii="仿宋" w:hAnsi="仿宋" w:eastAsia="仿宋" w:cs="仿宋"/>
          <w:color w:val="auto"/>
          <w:sz w:val="24"/>
          <w:highlight w:val="none"/>
        </w:rPr>
      </w:pP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numPr>
          <w:ilvl w:val="0"/>
          <w:numId w:val="0"/>
        </w:numPr>
        <w:rPr>
          <w:rFonts w:hint="eastAsia"/>
          <w:color w:val="auto"/>
          <w:highlight w:val="none"/>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rFonts w:hint="default"/>
          <w:color w:val="auto"/>
          <w:highlight w:val="none"/>
          <w:lang w:val="en-US" w:eastAsia="zh-CN"/>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spacing w:line="380" w:lineRule="exact"/>
              <w:jc w:val="center"/>
              <w:rPr>
                <w:rFonts w:hint="eastAsia" w:ascii="仿宋" w:hAnsi="仿宋" w:eastAsia="仿宋" w:cs="仿宋"/>
                <w:color w:val="auto"/>
                <w:sz w:val="21"/>
                <w:szCs w:val="21"/>
                <w:highlight w:val="none"/>
                <w:lang w:val="en-US" w:eastAsia="zh-CN"/>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lang w:val="en-US" w:eastAsia="zh-CN"/>
              </w:rPr>
            </w:pPr>
          </w:p>
        </w:tc>
        <w:tc>
          <w:tcPr>
            <w:tcW w:w="736"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jc w:val="center"/>
              <w:rPr>
                <w:rFonts w:hint="eastAsia" w:ascii="仿宋" w:hAnsi="仿宋" w:eastAsia="仿宋" w:cs="仿宋"/>
                <w:color w:val="auto"/>
                <w:sz w:val="21"/>
                <w:szCs w:val="21"/>
                <w:highlight w:val="none"/>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p>
        </w:tc>
        <w:tc>
          <w:tcPr>
            <w:tcW w:w="1077" w:type="dxa"/>
            <w:noWrap w:val="0"/>
            <w:vAlign w:val="center"/>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ascii="仿宋" w:hAnsi="仿宋" w:eastAsia="仿宋" w:cs="仿宋"/>
          <w:color w:val="auto"/>
          <w:sz w:val="24"/>
          <w:highlight w:val="none"/>
        </w:rPr>
      </w:pPr>
    </w:p>
    <w:p>
      <w:pPr>
        <w:pStyle w:val="5"/>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3"/>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同意采购方以任何形式对我方响应文件内容的真实性和有效性进行审查、验证</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eastAsia" w:ascii="仿宋" w:hAnsi="仿宋" w:eastAsia="仿宋" w:cs="仿宋"/>
                <w:color w:val="auto"/>
                <w:szCs w:val="21"/>
                <w:highlight w:val="none"/>
                <w:lang w:val="en-US" w:eastAsia="zh-CN"/>
              </w:rPr>
            </w:pPr>
          </w:p>
        </w:tc>
        <w:tc>
          <w:tcPr>
            <w:tcW w:w="3947" w:type="dxa"/>
            <w:noWrap w:val="0"/>
            <w:vAlign w:val="center"/>
          </w:tcPr>
          <w:p>
            <w:pPr>
              <w:rPr>
                <w:rFonts w:hint="eastAsia" w:ascii="仿宋" w:hAnsi="仿宋" w:eastAsia="仿宋" w:cs="仿宋"/>
                <w:color w:val="auto"/>
                <w:szCs w:val="21"/>
                <w:highlight w:val="none"/>
                <w:lang w:val="en-GB"/>
              </w:rPr>
            </w:pP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19"/>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jc w:val="center"/>
              <w:rPr>
                <w:rFonts w:hint="eastAsia" w:ascii="仿宋" w:hAnsi="仿宋" w:eastAsia="仿宋" w:cs="仿宋"/>
                <w:color w:val="auto"/>
                <w:szCs w:val="21"/>
                <w:highlight w:val="none"/>
              </w:rPr>
            </w:pPr>
          </w:p>
        </w:tc>
        <w:tc>
          <w:tcPr>
            <w:tcW w:w="6650" w:type="dxa"/>
            <w:gridSpan w:val="3"/>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pP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3" w:name="_Toc202254107"/>
      <w:bookmarkStart w:id="24" w:name="_Toc202816998"/>
      <w:bookmarkStart w:id="25" w:name="_Toc202252036"/>
      <w:bookmarkStart w:id="26" w:name="_Toc202820353"/>
      <w:bookmarkStart w:id="27" w:name="_Toc202251077"/>
      <w:bookmarkStart w:id="28" w:name="_Toc202251702"/>
      <w:bookmarkStart w:id="29" w:name="_Toc202819880"/>
      <w:r>
        <w:rPr>
          <w:rFonts w:hint="eastAsia"/>
          <w:color w:val="auto"/>
          <w:highlight w:val="none"/>
        </w:rPr>
        <w:br w:type="page"/>
      </w:r>
    </w:p>
    <w:p>
      <w:pPr>
        <w:tabs>
          <w:tab w:val="left" w:pos="540"/>
        </w:tabs>
        <w:outlineLvl w:val="1"/>
        <w:rPr>
          <w:rFonts w:hint="eastAsia" w:ascii="仿宋" w:hAnsi="仿宋" w:eastAsia="仿宋" w:cs="仿宋"/>
          <w:b/>
          <w:color w:val="auto"/>
          <w:sz w:val="24"/>
          <w:highlight w:val="none"/>
        </w:rPr>
      </w:pPr>
      <w:bookmarkStart w:id="30"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30"/>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pStyle w:val="20"/>
              <w:rPr>
                <w:rFonts w:hint="eastAsia" w:ascii="仿宋" w:hAnsi="仿宋" w:eastAsia="仿宋" w:cs="仿宋"/>
                <w:color w:val="auto"/>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pStyle w:val="2"/>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23"/>
      <w:bookmarkEnd w:id="24"/>
      <w:bookmarkEnd w:id="25"/>
      <w:bookmarkEnd w:id="26"/>
      <w:bookmarkEnd w:id="27"/>
      <w:bookmarkEnd w:id="28"/>
      <w:bookmarkEnd w:id="29"/>
    </w:p>
    <w:p>
      <w:pPr>
        <w:pStyle w:val="9"/>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1"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1"/>
      <w:r>
        <w:rPr>
          <w:rFonts w:hint="eastAsia" w:ascii="仿宋" w:hAnsi="仿宋" w:eastAsia="仿宋" w:cs="仿宋"/>
          <w:b/>
          <w:color w:val="auto"/>
          <w:sz w:val="24"/>
          <w:highlight w:val="none"/>
        </w:rPr>
        <w:t>响应表（单页填写）</w:t>
      </w:r>
    </w:p>
    <w:p>
      <w:pPr>
        <w:pStyle w:val="9"/>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3"/>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center"/>
          </w:tcPr>
          <w:p>
            <w:pPr>
              <w:adjustRightInd w:val="0"/>
              <w:snapToGrid w:val="0"/>
              <w:spacing w:line="360" w:lineRule="auto"/>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spacing w:line="20" w:lineRule="atLeast"/>
              <w:jc w:val="center"/>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1"/>
                <w:szCs w:val="21"/>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9"/>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9"/>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3"/>
        <w:tblW w:w="9420"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979"/>
        <w:gridCol w:w="2658"/>
        <w:gridCol w:w="1814"/>
        <w:gridCol w:w="711"/>
        <w:gridCol w:w="789"/>
        <w:gridCol w:w="630"/>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420" w:type="dxa"/>
            <w:gridSpan w:val="8"/>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54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979"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2658"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81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11"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789"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3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295" w:type="dxa"/>
            <w:shd w:val="clear" w:color="auto" w:fill="F1F1F1"/>
            <w:noWrap w:val="0"/>
            <w:vAlign w:val="top"/>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979"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2658"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979"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2658"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44"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44" w:type="dxa"/>
            <w:noWrap w:val="0"/>
            <w:vAlign w:val="center"/>
          </w:tcPr>
          <w:p>
            <w:pPr>
              <w:spacing w:line="20" w:lineRule="atLeast"/>
              <w:jc w:val="center"/>
              <w:rPr>
                <w:rFonts w:hint="eastAsia" w:ascii="仿宋" w:hAnsi="仿宋" w:eastAsia="仿宋" w:cs="仿宋"/>
                <w:color w:val="auto"/>
                <w:szCs w:val="21"/>
                <w:highlight w:val="none"/>
                <w:lang w:val="en-US" w:eastAsia="zh-CN"/>
              </w:rPr>
            </w:pPr>
          </w:p>
        </w:tc>
        <w:tc>
          <w:tcPr>
            <w:tcW w:w="979"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2658"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1814" w:type="dxa"/>
            <w:noWrap w:val="0"/>
            <w:vAlign w:val="top"/>
          </w:tcPr>
          <w:p>
            <w:pPr>
              <w:spacing w:line="20" w:lineRule="atLeast"/>
              <w:rPr>
                <w:rFonts w:hint="eastAsia" w:ascii="仿宋" w:hAnsi="仿宋" w:eastAsia="仿宋" w:cs="仿宋"/>
                <w:color w:val="auto"/>
                <w:sz w:val="24"/>
                <w:highlight w:val="none"/>
              </w:rPr>
            </w:pPr>
          </w:p>
        </w:tc>
        <w:tc>
          <w:tcPr>
            <w:tcW w:w="711" w:type="dxa"/>
            <w:noWrap w:val="0"/>
            <w:vAlign w:val="top"/>
          </w:tcPr>
          <w:p>
            <w:pPr>
              <w:spacing w:line="20" w:lineRule="atLeast"/>
              <w:rPr>
                <w:rFonts w:hint="eastAsia" w:ascii="仿宋" w:hAnsi="仿宋" w:eastAsia="仿宋" w:cs="仿宋"/>
                <w:color w:val="auto"/>
                <w:sz w:val="24"/>
                <w:highlight w:val="none"/>
              </w:rPr>
            </w:pPr>
          </w:p>
        </w:tc>
        <w:tc>
          <w:tcPr>
            <w:tcW w:w="789" w:type="dxa"/>
            <w:noWrap w:val="0"/>
            <w:vAlign w:val="top"/>
          </w:tcPr>
          <w:p>
            <w:pPr>
              <w:spacing w:line="20" w:lineRule="atLeast"/>
              <w:rPr>
                <w:rFonts w:hint="eastAsia" w:ascii="仿宋" w:hAnsi="仿宋" w:eastAsia="仿宋" w:cs="仿宋"/>
                <w:color w:val="auto"/>
                <w:sz w:val="24"/>
                <w:highlight w:val="none"/>
              </w:rPr>
            </w:pPr>
          </w:p>
        </w:tc>
        <w:tc>
          <w:tcPr>
            <w:tcW w:w="630" w:type="dxa"/>
            <w:noWrap w:val="0"/>
            <w:vAlign w:val="top"/>
          </w:tcPr>
          <w:p>
            <w:pPr>
              <w:spacing w:line="20" w:lineRule="atLeast"/>
              <w:rPr>
                <w:rFonts w:hint="eastAsia" w:ascii="仿宋" w:hAnsi="仿宋" w:eastAsia="仿宋" w:cs="仿宋"/>
                <w:color w:val="auto"/>
                <w:sz w:val="24"/>
                <w:highlight w:val="none"/>
              </w:rPr>
            </w:pPr>
          </w:p>
        </w:tc>
        <w:tc>
          <w:tcPr>
            <w:tcW w:w="1295"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hint="eastAsia" w:ascii="仿宋" w:hAnsi="仿宋" w:eastAsia="仿宋" w:cs="仿宋"/>
          <w:color w:val="auto"/>
          <w:spacing w:val="20"/>
          <w:szCs w:val="21"/>
          <w:highlight w:val="none"/>
        </w:rPr>
      </w:pPr>
    </w:p>
    <w:tbl>
      <w:tblPr>
        <w:tblStyle w:val="13"/>
        <w:tblW w:w="8277" w:type="dxa"/>
        <w:jc w:val="center"/>
        <w:tblLayout w:type="fixed"/>
        <w:tblCellMar>
          <w:top w:w="0" w:type="dxa"/>
          <w:left w:w="108" w:type="dxa"/>
          <w:bottom w:w="0" w:type="dxa"/>
          <w:right w:w="108" w:type="dxa"/>
        </w:tblCellMar>
      </w:tblPr>
      <w:tblGrid>
        <w:gridCol w:w="910"/>
        <w:gridCol w:w="1465"/>
        <w:gridCol w:w="785"/>
        <w:gridCol w:w="2623"/>
        <w:gridCol w:w="1247"/>
        <w:gridCol w:w="1247"/>
      </w:tblGrid>
      <w:tr>
        <w:tblPrEx>
          <w:tblCellMar>
            <w:top w:w="0" w:type="dxa"/>
            <w:left w:w="108" w:type="dxa"/>
            <w:bottom w:w="0" w:type="dxa"/>
            <w:right w:w="108" w:type="dxa"/>
          </w:tblCellMar>
        </w:tblPrEx>
        <w:trPr>
          <w:trHeight w:val="603"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kern w:val="2"/>
                <w:sz w:val="21"/>
                <w:szCs w:val="21"/>
                <w:u w:val="none"/>
                <w:lang w:val="en-US" w:eastAsia="zh-CN" w:bidi="ar-SA"/>
              </w:rPr>
            </w:pPr>
            <w:r>
              <w:rPr>
                <w:rFonts w:hint="eastAsia" w:ascii="仿宋" w:hAnsi="仿宋" w:eastAsia="仿宋" w:cs="仿宋"/>
                <w:b/>
                <w:i w:val="0"/>
                <w:color w:val="000000"/>
                <w:kern w:val="0"/>
                <w:sz w:val="21"/>
                <w:szCs w:val="21"/>
                <w:u w:val="none"/>
                <w:lang w:val="en-US" w:eastAsia="zh-CN" w:bidi="ar"/>
              </w:rPr>
              <w:t>序号</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kern w:val="2"/>
                <w:sz w:val="21"/>
                <w:szCs w:val="21"/>
                <w:u w:val="none"/>
                <w:lang w:val="en-US" w:eastAsia="zh-CN" w:bidi="ar-SA"/>
              </w:rPr>
            </w:pPr>
            <w:r>
              <w:rPr>
                <w:rFonts w:hint="eastAsia" w:ascii="仿宋" w:hAnsi="仿宋" w:eastAsia="仿宋" w:cs="仿宋"/>
                <w:b/>
                <w:i w:val="0"/>
                <w:color w:val="000000"/>
                <w:kern w:val="0"/>
                <w:sz w:val="21"/>
                <w:szCs w:val="21"/>
                <w:u w:val="none"/>
                <w:lang w:val="en-US" w:eastAsia="zh-CN" w:bidi="ar"/>
              </w:rPr>
              <w:t>品名</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
                <w:i w:val="0"/>
                <w:color w:val="000000"/>
                <w:kern w:val="2"/>
                <w:sz w:val="21"/>
                <w:szCs w:val="21"/>
                <w:u w:val="none"/>
                <w:lang w:val="en-US" w:eastAsia="zh-CN" w:bidi="ar-SA"/>
              </w:rPr>
            </w:pPr>
            <w:r>
              <w:rPr>
                <w:rFonts w:hint="eastAsia" w:ascii="仿宋" w:hAnsi="仿宋" w:eastAsia="仿宋" w:cs="仿宋"/>
                <w:b/>
                <w:i w:val="0"/>
                <w:color w:val="000000"/>
                <w:kern w:val="0"/>
                <w:sz w:val="21"/>
                <w:szCs w:val="21"/>
                <w:u w:val="none"/>
                <w:lang w:val="en-US" w:eastAsia="zh-CN" w:bidi="ar"/>
              </w:rPr>
              <w:t>单位</w:t>
            </w:r>
          </w:p>
        </w:tc>
        <w:tc>
          <w:tcPr>
            <w:tcW w:w="2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
                <w:i w:val="0"/>
                <w:color w:val="000000"/>
                <w:kern w:val="2"/>
                <w:sz w:val="21"/>
                <w:szCs w:val="21"/>
                <w:u w:val="none"/>
                <w:lang w:val="en-US" w:eastAsia="zh-CN" w:bidi="ar-SA"/>
              </w:rPr>
            </w:pPr>
            <w:r>
              <w:rPr>
                <w:rFonts w:hint="eastAsia" w:ascii="仿宋" w:hAnsi="仿宋" w:eastAsia="仿宋" w:cs="仿宋"/>
                <w:b/>
                <w:i w:val="0"/>
                <w:color w:val="000000"/>
                <w:kern w:val="0"/>
                <w:sz w:val="21"/>
                <w:szCs w:val="21"/>
                <w:u w:val="none"/>
                <w:lang w:val="en-US" w:eastAsia="zh-CN" w:bidi="ar"/>
              </w:rPr>
              <w:t>规格</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
                <w:bCs/>
                <w:color w:val="auto"/>
                <w:kern w:val="0"/>
                <w:szCs w:val="21"/>
                <w:highlight w:val="none"/>
                <w:lang w:val="en-US" w:eastAsia="zh-CN"/>
              </w:rPr>
            </w:pPr>
            <w:r>
              <w:rPr>
                <w:rFonts w:hint="eastAsia" w:ascii="仿宋" w:hAnsi="仿宋" w:eastAsia="仿宋" w:cs="仿宋"/>
                <w:b/>
                <w:bCs/>
                <w:color w:val="auto"/>
                <w:kern w:val="0"/>
                <w:sz w:val="24"/>
                <w:szCs w:val="24"/>
                <w:highlight w:val="none"/>
                <w:lang w:eastAsia="zh-CN"/>
              </w:rPr>
              <w:t>品牌</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b/>
                <w:bCs/>
                <w:color w:val="auto"/>
                <w:kern w:val="0"/>
                <w:szCs w:val="21"/>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报价（元）</w:t>
            </w:r>
          </w:p>
        </w:tc>
      </w:tr>
      <w:tr>
        <w:tblPrEx>
          <w:tblCellMar>
            <w:top w:w="0" w:type="dxa"/>
            <w:left w:w="108" w:type="dxa"/>
            <w:bottom w:w="0" w:type="dxa"/>
            <w:right w:w="108" w:type="dxa"/>
          </w:tblCellMar>
        </w:tblPrEx>
        <w:trPr>
          <w:trHeight w:val="672"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桶装水</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桶</w:t>
            </w:r>
          </w:p>
        </w:tc>
        <w:tc>
          <w:tcPr>
            <w:tcW w:w="2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18.9L</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r>
      <w:tr>
        <w:tblPrEx>
          <w:tblCellMar>
            <w:top w:w="0" w:type="dxa"/>
            <w:left w:w="108" w:type="dxa"/>
            <w:bottom w:w="0" w:type="dxa"/>
            <w:right w:w="108" w:type="dxa"/>
          </w:tblCellMar>
        </w:tblPrEx>
        <w:trPr>
          <w:trHeight w:val="536"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2</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桶装水</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桶</w:t>
            </w:r>
          </w:p>
        </w:tc>
        <w:tc>
          <w:tcPr>
            <w:tcW w:w="2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16.8L(天然弱碱性泉水)</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r>
      <w:tr>
        <w:tblPrEx>
          <w:tblCellMar>
            <w:top w:w="0" w:type="dxa"/>
            <w:left w:w="108" w:type="dxa"/>
            <w:bottom w:w="0" w:type="dxa"/>
            <w:right w:w="108" w:type="dxa"/>
          </w:tblCellMar>
        </w:tblPrEx>
        <w:trPr>
          <w:trHeight w:val="536"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3</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瓶装水</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件</w:t>
            </w:r>
          </w:p>
        </w:tc>
        <w:tc>
          <w:tcPr>
            <w:tcW w:w="2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365ML24瓶</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r>
      <w:tr>
        <w:tblPrEx>
          <w:tblCellMar>
            <w:top w:w="0" w:type="dxa"/>
            <w:left w:w="108" w:type="dxa"/>
            <w:bottom w:w="0" w:type="dxa"/>
            <w:right w:w="108" w:type="dxa"/>
          </w:tblCellMar>
        </w:tblPrEx>
        <w:trPr>
          <w:trHeight w:val="546" w:hRule="atLeast"/>
          <w:jc w:val="center"/>
        </w:trPr>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4</w:t>
            </w:r>
          </w:p>
        </w:tc>
        <w:tc>
          <w:tcPr>
            <w:tcW w:w="1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瓶装水</w:t>
            </w:r>
          </w:p>
        </w:tc>
        <w:tc>
          <w:tcPr>
            <w:tcW w:w="7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件</w:t>
            </w:r>
          </w:p>
        </w:tc>
        <w:tc>
          <w:tcPr>
            <w:tcW w:w="2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500ML24瓶</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r>
      <w:tr>
        <w:tblPrEx>
          <w:tblCellMar>
            <w:top w:w="0" w:type="dxa"/>
            <w:left w:w="108" w:type="dxa"/>
            <w:bottom w:w="0" w:type="dxa"/>
            <w:right w:w="108" w:type="dxa"/>
          </w:tblCellMar>
        </w:tblPrEx>
        <w:trPr>
          <w:trHeight w:val="546" w:hRule="atLeast"/>
          <w:jc w:val="center"/>
        </w:trPr>
        <w:tc>
          <w:tcPr>
            <w:tcW w:w="703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b/>
                <w:bCs/>
                <w:i w:val="0"/>
                <w:color w:val="000000"/>
                <w:kern w:val="0"/>
                <w:sz w:val="24"/>
                <w:szCs w:val="24"/>
                <w:u w:val="none"/>
                <w:lang w:val="en-US" w:eastAsia="zh-CN" w:bidi="ar"/>
              </w:rPr>
              <w:t>合计</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color w:val="auto"/>
          <w:highlight w:val="none"/>
        </w:rPr>
      </w:pPr>
    </w:p>
    <w:p>
      <w:pPr>
        <w:rPr>
          <w:b/>
          <w:bCs/>
          <w:color w:val="auto"/>
          <w:highlight w:val="none"/>
        </w:rPr>
      </w:pPr>
    </w:p>
    <w:p>
      <w:pPr>
        <w:rPr>
          <w:color w:val="auto"/>
          <w:highlight w:val="none"/>
        </w:rPr>
      </w:pPr>
    </w:p>
    <w:p>
      <w:pPr>
        <w:rPr>
          <w:color w:val="auto"/>
          <w:highlight w:val="none"/>
        </w:rPr>
      </w:pPr>
    </w:p>
    <w:p/>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08A9BB30"/>
    <w:multiLevelType w:val="singleLevel"/>
    <w:tmpl w:val="08A9BB30"/>
    <w:lvl w:ilvl="0" w:tentative="0">
      <w:start w:val="12"/>
      <w:numFmt w:val="chineseCounting"/>
      <w:suff w:val="nothing"/>
      <w:lvlText w:val="%1、"/>
      <w:lvlJc w:val="left"/>
      <w:rPr>
        <w:rFonts w:hint="eastAsia"/>
      </w:rPr>
    </w:lvl>
  </w:abstractNum>
  <w:abstractNum w:abstractNumId="2">
    <w:nsid w:val="569C8C25"/>
    <w:multiLevelType w:val="singleLevel"/>
    <w:tmpl w:val="569C8C25"/>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E064B"/>
    <w:rsid w:val="17117397"/>
    <w:rsid w:val="21F053CC"/>
    <w:rsid w:val="28B74134"/>
    <w:rsid w:val="4C287795"/>
    <w:rsid w:val="555B7967"/>
    <w:rsid w:val="5B4533DB"/>
    <w:rsid w:val="6A2A01D0"/>
    <w:rsid w:val="6FAA1756"/>
    <w:rsid w:val="7C4B1790"/>
    <w:rsid w:val="7D746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0"/>
    <w:pPr>
      <w:ind w:left="840"/>
      <w:jc w:val="left"/>
    </w:pPr>
    <w:rPr>
      <w:sz w:val="18"/>
      <w:szCs w:val="18"/>
    </w:rPr>
  </w:style>
  <w:style w:type="paragraph" w:styleId="6">
    <w:name w:val="caption"/>
    <w:basedOn w:val="1"/>
    <w:next w:val="1"/>
    <w:qFormat/>
    <w:uiPriority w:val="0"/>
    <w:rPr>
      <w:rFonts w:ascii="Cambria" w:hAnsi="Cambria" w:eastAsia="黑体" w:cs="Times New Roman"/>
      <w:sz w:val="20"/>
      <w:szCs w:val="20"/>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style>
  <w:style w:type="paragraph" w:customStyle="1" w:styleId="15">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16">
    <w:name w:val="列出段落1"/>
    <w:basedOn w:val="1"/>
    <w:qFormat/>
    <w:uiPriority w:val="0"/>
    <w:pPr>
      <w:ind w:firstLine="420" w:firstLineChars="200"/>
    </w:pPr>
    <w:rPr>
      <w:rFonts w:ascii="Calibri" w:hAnsi="Calibri" w:eastAsia="宋体" w:cs="Times New Roman"/>
    </w:rPr>
  </w:style>
  <w:style w:type="paragraph" w:customStyle="1" w:styleId="17">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18">
    <w:name w:val="null3"/>
    <w:hidden/>
    <w:qFormat/>
    <w:uiPriority w:val="0"/>
    <w:rPr>
      <w:rFonts w:hint="eastAsia" w:asciiTheme="minorHAnsi" w:hAnsiTheme="minorHAnsi" w:eastAsiaTheme="minorEastAsia" w:cstheme="minorBidi"/>
      <w:lang w:val="en-US" w:eastAsia="zh-Hans"/>
    </w:rPr>
  </w:style>
  <w:style w:type="paragraph" w:customStyle="1" w:styleId="1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0">
    <w:name w:val="题注4"/>
    <w:basedOn w:val="1"/>
    <w:next w:val="6"/>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2025-02-06T03:13:00Z</dcterms:created>
  <dc:creator>Administrator.FY-202411181007</dc:creator>
  <cp:lastModifiedBy>大琳</cp:lastModifiedBy>
  <dcterms:modified xsi:type="dcterms:W3CDTF">2025-03-19T07:38:00Z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