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B31165">
      <w:pPr>
        <w:tabs>
          <w:tab w:val="left" w:pos="420"/>
          <w:tab w:val="left" w:pos="6660"/>
        </w:tabs>
        <w:spacing w:line="1600" w:lineRule="atLeast"/>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w:t>
      </w:r>
    </w:p>
    <w:p w14:paraId="482AC7E6">
      <w:pPr>
        <w:tabs>
          <w:tab w:val="left" w:pos="420"/>
          <w:tab w:val="left" w:pos="6660"/>
        </w:tabs>
        <w:spacing w:line="1600" w:lineRule="atLeast"/>
        <w:jc w:val="center"/>
        <w:rPr>
          <w:rFonts w:hint="eastAsia" w:ascii="仿宋" w:hAnsi="仿宋" w:eastAsia="仿宋" w:cs="仿宋"/>
          <w:b/>
          <w:color w:val="auto"/>
          <w:sz w:val="72"/>
          <w:szCs w:val="72"/>
          <w:highlight w:val="none"/>
          <w:lang w:eastAsia="zh-CN"/>
        </w:rPr>
      </w:pPr>
      <w:r>
        <w:rPr>
          <w:rFonts w:hint="eastAsia" w:ascii="仿宋" w:hAnsi="仿宋" w:eastAsia="仿宋" w:cs="仿宋"/>
          <w:b/>
          <w:color w:val="auto"/>
          <w:sz w:val="72"/>
          <w:szCs w:val="72"/>
          <w:highlight w:val="none"/>
          <w:lang w:eastAsia="zh-CN"/>
        </w:rPr>
        <w:t>惠州市第一妇幼保健院</w:t>
      </w:r>
    </w:p>
    <w:p w14:paraId="0B4C5511">
      <w:pPr>
        <w:tabs>
          <w:tab w:val="left" w:pos="420"/>
          <w:tab w:val="left" w:pos="6660"/>
        </w:tabs>
        <w:spacing w:line="1600" w:lineRule="atLeast"/>
        <w:jc w:val="center"/>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 xml:space="preserve"> 院内比选文件</w:t>
      </w:r>
    </w:p>
    <w:p w14:paraId="0393B4A8">
      <w:pPr>
        <w:spacing w:line="500" w:lineRule="exact"/>
        <w:jc w:val="center"/>
        <w:rPr>
          <w:rFonts w:hint="eastAsia" w:ascii="仿宋" w:hAnsi="仿宋" w:eastAsia="仿宋" w:cs="仿宋"/>
          <w:bCs/>
          <w:color w:val="auto"/>
          <w:sz w:val="28"/>
          <w:szCs w:val="28"/>
          <w:highlight w:val="none"/>
        </w:rPr>
      </w:pPr>
    </w:p>
    <w:p w14:paraId="21F50606">
      <w:pPr>
        <w:spacing w:line="500" w:lineRule="exact"/>
        <w:jc w:val="center"/>
        <w:rPr>
          <w:rFonts w:hint="eastAsia" w:ascii="仿宋" w:hAnsi="仿宋" w:eastAsia="仿宋" w:cs="仿宋"/>
          <w:bCs/>
          <w:color w:val="auto"/>
          <w:sz w:val="28"/>
          <w:szCs w:val="28"/>
          <w:highlight w:val="none"/>
        </w:rPr>
      </w:pPr>
    </w:p>
    <w:p w14:paraId="5BF53C00">
      <w:pPr>
        <w:spacing w:line="500" w:lineRule="exact"/>
        <w:jc w:val="center"/>
        <w:rPr>
          <w:rFonts w:hint="eastAsia" w:ascii="仿宋" w:hAnsi="仿宋" w:eastAsia="仿宋" w:cs="仿宋"/>
          <w:b/>
          <w:color w:val="auto"/>
          <w:sz w:val="28"/>
          <w:szCs w:val="28"/>
          <w:highlight w:val="none"/>
        </w:rPr>
      </w:pPr>
    </w:p>
    <w:p w14:paraId="27A27FAA">
      <w:pPr>
        <w:spacing w:line="500" w:lineRule="exact"/>
        <w:jc w:val="center"/>
        <w:rPr>
          <w:rFonts w:hint="eastAsia" w:ascii="仿宋" w:hAnsi="仿宋" w:eastAsia="仿宋" w:cs="仿宋"/>
          <w:b/>
          <w:color w:val="auto"/>
          <w:sz w:val="28"/>
          <w:szCs w:val="28"/>
          <w:highlight w:val="none"/>
        </w:rPr>
      </w:pPr>
    </w:p>
    <w:p w14:paraId="11FE2659">
      <w:pPr>
        <w:spacing w:line="500" w:lineRule="exact"/>
        <w:jc w:val="center"/>
        <w:rPr>
          <w:rFonts w:hint="eastAsia" w:ascii="仿宋" w:hAnsi="仿宋" w:eastAsia="仿宋" w:cs="仿宋"/>
          <w:bCs/>
          <w:color w:val="auto"/>
          <w:sz w:val="28"/>
          <w:szCs w:val="28"/>
          <w:highlight w:val="none"/>
        </w:rPr>
      </w:pPr>
    </w:p>
    <w:p w14:paraId="4EC1147B">
      <w:pPr>
        <w:spacing w:line="500" w:lineRule="exact"/>
        <w:jc w:val="center"/>
        <w:rPr>
          <w:rFonts w:hint="default"/>
          <w:color w:val="auto"/>
          <w:highlight w:val="none"/>
          <w:lang w:val="en-US" w:eastAsia="zh-CN"/>
        </w:rPr>
      </w:pPr>
      <w:r>
        <w:rPr>
          <w:rFonts w:hint="eastAsia" w:ascii="仿宋" w:hAnsi="仿宋" w:eastAsia="仿宋" w:cs="仿宋"/>
          <w:b/>
          <w:color w:val="auto"/>
          <w:sz w:val="28"/>
          <w:szCs w:val="28"/>
          <w:highlight w:val="none"/>
        </w:rPr>
        <w:t>项目编号：</w:t>
      </w:r>
      <w:r>
        <w:rPr>
          <w:rFonts w:hint="eastAsia" w:ascii="仿宋" w:hAnsi="仿宋" w:eastAsia="仿宋" w:cs="仿宋"/>
          <w:b/>
          <w:color w:val="auto"/>
          <w:sz w:val="28"/>
          <w:szCs w:val="28"/>
          <w:highlight w:val="none"/>
          <w:lang w:val="en-US" w:eastAsia="zh-CN"/>
        </w:rPr>
        <w:t>ZCB-YN-2025007</w:t>
      </w:r>
    </w:p>
    <w:p w14:paraId="58DFBD8E">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28"/>
          <w:szCs w:val="28"/>
          <w:highlight w:val="none"/>
        </w:rPr>
        <w:t xml:space="preserve"> 项目名称：</w:t>
      </w:r>
      <w:r>
        <w:rPr>
          <w:rFonts w:hint="eastAsia" w:ascii="仿宋" w:hAnsi="仿宋" w:eastAsia="仿宋" w:cs="仿宋"/>
          <w:b/>
          <w:color w:val="auto"/>
          <w:sz w:val="28"/>
          <w:szCs w:val="28"/>
          <w:highlight w:val="none"/>
          <w:lang w:eastAsia="zh-CN"/>
        </w:rPr>
        <w:t>惠州市第一妇幼保健院气溶胶灭火装置系统更换为七氟丙烷气体灭火装置系统项目</w:t>
      </w:r>
    </w:p>
    <w:p w14:paraId="16D453FD">
      <w:pPr>
        <w:jc w:val="both"/>
        <w:rPr>
          <w:rFonts w:hint="eastAsia" w:ascii="仿宋" w:hAnsi="仿宋" w:eastAsia="仿宋" w:cs="仿宋"/>
          <w:b/>
          <w:color w:val="auto"/>
          <w:sz w:val="32"/>
          <w:szCs w:val="32"/>
          <w:highlight w:val="none"/>
        </w:rPr>
      </w:pPr>
    </w:p>
    <w:p w14:paraId="0C381519">
      <w:pPr>
        <w:jc w:val="center"/>
        <w:rPr>
          <w:rFonts w:hint="eastAsia" w:ascii="仿宋" w:hAnsi="仿宋" w:eastAsia="仿宋" w:cs="仿宋"/>
          <w:b/>
          <w:color w:val="auto"/>
          <w:sz w:val="32"/>
          <w:szCs w:val="32"/>
          <w:highlight w:val="none"/>
        </w:rPr>
      </w:pPr>
    </w:p>
    <w:p w14:paraId="434CFF9F">
      <w:pPr>
        <w:jc w:val="center"/>
        <w:rPr>
          <w:rFonts w:hint="eastAsia" w:ascii="仿宋" w:hAnsi="仿宋" w:eastAsia="仿宋" w:cs="仿宋"/>
          <w:b/>
          <w:color w:val="auto"/>
          <w:sz w:val="32"/>
          <w:szCs w:val="32"/>
          <w:highlight w:val="none"/>
        </w:rPr>
      </w:pPr>
    </w:p>
    <w:p w14:paraId="6EDDBA3E">
      <w:pPr>
        <w:pStyle w:val="3"/>
        <w:rPr>
          <w:rFonts w:hint="eastAsia" w:ascii="仿宋" w:hAnsi="仿宋" w:eastAsia="仿宋" w:cs="仿宋"/>
          <w:b/>
          <w:color w:val="auto"/>
          <w:sz w:val="32"/>
          <w:szCs w:val="32"/>
          <w:highlight w:val="none"/>
        </w:rPr>
      </w:pPr>
    </w:p>
    <w:p w14:paraId="51CF0D1A">
      <w:pPr>
        <w:rPr>
          <w:rFonts w:hint="eastAsia" w:ascii="仿宋" w:hAnsi="仿宋" w:eastAsia="仿宋" w:cs="仿宋"/>
          <w:b/>
          <w:color w:val="auto"/>
          <w:sz w:val="32"/>
          <w:szCs w:val="32"/>
          <w:highlight w:val="none"/>
        </w:rPr>
      </w:pPr>
    </w:p>
    <w:p w14:paraId="1DC632BB">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惠州市第一妇幼保健院</w:t>
      </w:r>
      <w:r>
        <w:rPr>
          <w:rFonts w:hint="eastAsia" w:ascii="仿宋" w:hAnsi="仿宋" w:eastAsia="仿宋" w:cs="仿宋"/>
          <w:b/>
          <w:color w:val="auto"/>
          <w:sz w:val="32"/>
          <w:szCs w:val="32"/>
          <w:highlight w:val="none"/>
        </w:rPr>
        <w:t>编制</w:t>
      </w:r>
    </w:p>
    <w:p w14:paraId="5DDAC4F1">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val="en-US" w:eastAsia="zh-CN"/>
        </w:rPr>
        <w:t>2025</w:t>
      </w:r>
      <w:r>
        <w:rPr>
          <w:rFonts w:hint="eastAsia" w:ascii="仿宋" w:hAnsi="仿宋" w:eastAsia="仿宋" w:cs="仿宋"/>
          <w:b/>
          <w:color w:val="auto"/>
          <w:sz w:val="32"/>
          <w:szCs w:val="32"/>
          <w:highlight w:val="none"/>
        </w:rPr>
        <w:t>年</w:t>
      </w:r>
      <w:r>
        <w:rPr>
          <w:rFonts w:hint="eastAsia" w:ascii="仿宋" w:hAnsi="仿宋" w:eastAsia="仿宋" w:cs="仿宋"/>
          <w:b/>
          <w:color w:val="auto"/>
          <w:sz w:val="32"/>
          <w:szCs w:val="32"/>
          <w:highlight w:val="none"/>
          <w:lang w:val="en-US" w:eastAsia="zh-CN"/>
        </w:rPr>
        <w:t>3</w:t>
      </w:r>
      <w:r>
        <w:rPr>
          <w:rFonts w:hint="eastAsia" w:ascii="仿宋" w:hAnsi="仿宋" w:eastAsia="仿宋" w:cs="仿宋"/>
          <w:b/>
          <w:color w:val="auto"/>
          <w:sz w:val="32"/>
          <w:szCs w:val="32"/>
          <w:highlight w:val="none"/>
        </w:rPr>
        <w:t>月</w:t>
      </w:r>
    </w:p>
    <w:p w14:paraId="46E7CE8C">
      <w:pPr>
        <w:jc w:val="center"/>
        <w:rPr>
          <w:rFonts w:hint="eastAsia" w:ascii="仿宋" w:hAnsi="仿宋" w:eastAsia="仿宋" w:cs="仿宋"/>
          <w:b/>
          <w:bCs/>
          <w:color w:val="auto"/>
          <w:sz w:val="52"/>
          <w:szCs w:val="52"/>
          <w:highlight w:val="none"/>
          <w:lang w:eastAsia="zh-CN"/>
        </w:rPr>
      </w:pPr>
      <w:r>
        <w:rPr>
          <w:rFonts w:hint="eastAsia" w:ascii="仿宋" w:hAnsi="仿宋" w:eastAsia="仿宋" w:cs="仿宋"/>
          <w:b/>
          <w:bCs/>
          <w:color w:val="auto"/>
          <w:sz w:val="52"/>
          <w:szCs w:val="52"/>
          <w:highlight w:val="none"/>
        </w:rPr>
        <w:t>目      录</w:t>
      </w:r>
    </w:p>
    <w:p w14:paraId="6256417B">
      <w:pPr>
        <w:pStyle w:val="2"/>
        <w:rPr>
          <w:rFonts w:hint="eastAsia"/>
          <w:color w:val="auto"/>
          <w:highlight w:val="none"/>
          <w:lang w:eastAsia="zh-CN"/>
        </w:rPr>
      </w:pPr>
    </w:p>
    <w:p w14:paraId="340067DF">
      <w:pPr>
        <w:pStyle w:val="14"/>
        <w:tabs>
          <w:tab w:val="right" w:leader="dot" w:pos="9174"/>
        </w:tabs>
        <w:spacing w:line="360" w:lineRule="auto"/>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比选邀请函</w:t>
      </w:r>
    </w:p>
    <w:p w14:paraId="694BBA6D">
      <w:pPr>
        <w:rPr>
          <w:rFonts w:hint="eastAsia" w:ascii="仿宋" w:hAnsi="仿宋" w:eastAsia="仿宋" w:cs="仿宋"/>
          <w:b/>
          <w:bCs/>
          <w:color w:val="auto"/>
          <w:sz w:val="36"/>
          <w:szCs w:val="36"/>
          <w:highlight w:val="none"/>
        </w:rPr>
      </w:pPr>
    </w:p>
    <w:p w14:paraId="0B78169C">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采购项目内容</w:t>
      </w:r>
    </w:p>
    <w:p w14:paraId="6DEC8313">
      <w:pPr>
        <w:rPr>
          <w:rFonts w:hint="eastAsia" w:ascii="仿宋" w:hAnsi="仿宋" w:eastAsia="仿宋" w:cs="仿宋"/>
          <w:b/>
          <w:bCs/>
          <w:color w:val="auto"/>
          <w:sz w:val="36"/>
          <w:szCs w:val="36"/>
          <w:highlight w:val="none"/>
        </w:rPr>
      </w:pPr>
    </w:p>
    <w:p w14:paraId="2DAF02BE">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响应供应商须知</w:t>
      </w:r>
    </w:p>
    <w:p w14:paraId="3313495D">
      <w:pPr>
        <w:rPr>
          <w:rFonts w:hint="eastAsia" w:ascii="仿宋" w:hAnsi="仿宋" w:eastAsia="仿宋" w:cs="仿宋"/>
          <w:b/>
          <w:bCs/>
          <w:color w:val="auto"/>
          <w:sz w:val="36"/>
          <w:szCs w:val="36"/>
          <w:highlight w:val="none"/>
        </w:rPr>
      </w:pPr>
    </w:p>
    <w:p w14:paraId="4825A319">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合同书格式</w:t>
      </w:r>
    </w:p>
    <w:p w14:paraId="0DC43D91">
      <w:pPr>
        <w:rPr>
          <w:rFonts w:hint="eastAsia" w:ascii="仿宋" w:hAnsi="仿宋" w:eastAsia="仿宋" w:cs="仿宋"/>
          <w:b/>
          <w:bCs/>
          <w:color w:val="auto"/>
          <w:sz w:val="36"/>
          <w:szCs w:val="36"/>
          <w:highlight w:val="none"/>
        </w:rPr>
      </w:pPr>
    </w:p>
    <w:p w14:paraId="32410A0E">
      <w:pPr>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响应文件格式</w:t>
      </w:r>
    </w:p>
    <w:p w14:paraId="408F8997">
      <w:pPr>
        <w:spacing w:line="360" w:lineRule="auto"/>
        <w:rPr>
          <w:rFonts w:hint="eastAsia" w:ascii="仿宋" w:hAnsi="仿宋" w:eastAsia="仿宋" w:cs="仿宋"/>
          <w:b/>
          <w:color w:val="auto"/>
          <w:kern w:val="0"/>
          <w:sz w:val="28"/>
          <w:szCs w:val="28"/>
          <w:highlight w:val="none"/>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48DB9E6D">
      <w:pPr>
        <w:spacing w:line="42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第一部分 比选邀请函</w:t>
      </w:r>
    </w:p>
    <w:p w14:paraId="374DB0FD">
      <w:pPr>
        <w:spacing w:line="420" w:lineRule="exac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各（潜在）供应商:</w:t>
      </w:r>
    </w:p>
    <w:p w14:paraId="3004C03F">
      <w:pPr>
        <w:spacing w:line="42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lang w:eastAsia="zh-CN"/>
        </w:rPr>
        <w:t>惠州市第一妇幼保健院气溶胶灭火装置系统更换为七氟丙烷气体灭火装置系统项目</w:t>
      </w:r>
      <w:r>
        <w:rPr>
          <w:rFonts w:hint="eastAsia" w:ascii="仿宋" w:hAnsi="仿宋" w:eastAsia="仿宋" w:cs="仿宋"/>
          <w:color w:val="auto"/>
          <w:sz w:val="24"/>
          <w:highlight w:val="none"/>
        </w:rPr>
        <w:t>将进行院内比选采购，</w:t>
      </w:r>
      <w:r>
        <w:rPr>
          <w:rFonts w:hint="eastAsia" w:ascii="仿宋" w:hAnsi="仿宋" w:eastAsia="仿宋" w:cs="仿宋"/>
          <w:color w:val="auto"/>
          <w:sz w:val="24"/>
          <w:highlight w:val="none"/>
          <w:lang w:val="zh-CN"/>
        </w:rPr>
        <w:t>欢迎符合资格条件</w:t>
      </w:r>
      <w:r>
        <w:rPr>
          <w:rFonts w:hint="eastAsia" w:ascii="仿宋" w:hAnsi="仿宋" w:eastAsia="仿宋" w:cs="仿宋"/>
          <w:color w:val="auto"/>
          <w:sz w:val="24"/>
          <w:highlight w:val="none"/>
        </w:rPr>
        <w:t>的供应商响应。</w:t>
      </w:r>
    </w:p>
    <w:p w14:paraId="349457D2">
      <w:pPr>
        <w:autoSpaceDE w:val="0"/>
        <w:autoSpaceDN w:val="0"/>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一、项目</w:t>
      </w:r>
      <w:r>
        <w:rPr>
          <w:rFonts w:hint="eastAsia" w:ascii="仿宋" w:hAnsi="仿宋" w:eastAsia="仿宋" w:cs="仿宋"/>
          <w:color w:val="auto"/>
          <w:sz w:val="24"/>
          <w:highlight w:val="none"/>
          <w:lang w:val="zh-CN"/>
        </w:rPr>
        <w:t>编号：</w:t>
      </w:r>
      <w:r>
        <w:rPr>
          <w:rFonts w:hint="eastAsia" w:ascii="仿宋" w:hAnsi="仿宋" w:eastAsia="仿宋" w:cs="仿宋"/>
          <w:color w:val="auto"/>
          <w:sz w:val="24"/>
          <w:highlight w:val="none"/>
          <w:lang w:eastAsia="zh-CN"/>
        </w:rPr>
        <w:t>ZCB-YN-2025007</w:t>
      </w:r>
    </w:p>
    <w:p w14:paraId="5DC61DC5">
      <w:pPr>
        <w:autoSpaceDE w:val="0"/>
        <w:autoSpaceDN w:val="0"/>
        <w:spacing w:line="420" w:lineRule="exact"/>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zh-CN"/>
        </w:rPr>
        <w:t>二、项目名称：</w:t>
      </w:r>
      <w:r>
        <w:rPr>
          <w:rFonts w:hint="eastAsia" w:ascii="仿宋" w:hAnsi="仿宋" w:eastAsia="仿宋" w:cs="仿宋"/>
          <w:color w:val="auto"/>
          <w:sz w:val="24"/>
          <w:highlight w:val="none"/>
          <w:lang w:eastAsia="zh-CN"/>
        </w:rPr>
        <w:t>惠州市第一妇幼保健院气溶胶灭火装置系统更换为七氟丙烷气体灭火装置系统项目</w:t>
      </w:r>
    </w:p>
    <w:p w14:paraId="5FAB0FA7">
      <w:pPr>
        <w:spacing w:line="420" w:lineRule="exact"/>
        <w:ind w:firstLine="510" w:firstLineChars="21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三、项目内容：</w:t>
      </w:r>
    </w:p>
    <w:tbl>
      <w:tblPr>
        <w:tblStyle w:val="15"/>
        <w:tblW w:w="8136" w:type="dxa"/>
        <w:jc w:val="center"/>
        <w:tblLayout w:type="fixed"/>
        <w:tblCellMar>
          <w:top w:w="0" w:type="dxa"/>
          <w:left w:w="108" w:type="dxa"/>
          <w:bottom w:w="0" w:type="dxa"/>
          <w:right w:w="108" w:type="dxa"/>
        </w:tblCellMar>
      </w:tblPr>
      <w:tblGrid>
        <w:gridCol w:w="727"/>
        <w:gridCol w:w="2076"/>
        <w:gridCol w:w="714"/>
        <w:gridCol w:w="720"/>
        <w:gridCol w:w="1608"/>
        <w:gridCol w:w="2291"/>
      </w:tblGrid>
      <w:tr w14:paraId="08F67D4C">
        <w:tblPrEx>
          <w:tblCellMar>
            <w:top w:w="0" w:type="dxa"/>
            <w:left w:w="108" w:type="dxa"/>
            <w:bottom w:w="0" w:type="dxa"/>
            <w:right w:w="108" w:type="dxa"/>
          </w:tblCellMar>
        </w:tblPrEx>
        <w:trPr>
          <w:trHeight w:val="90"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2EE856F6">
            <w:pPr>
              <w:widowControl/>
              <w:spacing w:line="340" w:lineRule="exact"/>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序号</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624BEF2A">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项目</w:t>
            </w:r>
            <w:r>
              <w:rPr>
                <w:rFonts w:hint="eastAsia" w:ascii="仿宋" w:hAnsi="仿宋" w:eastAsia="仿宋" w:cs="仿宋"/>
                <w:color w:val="auto"/>
                <w:kern w:val="0"/>
                <w:szCs w:val="21"/>
                <w:highlight w:val="none"/>
              </w:rPr>
              <w:t>名称</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1BEDEA29">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数量</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3EF3921D">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单位</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18B8CDE8">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最高限价（元）</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12029F08">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备注</w:t>
            </w:r>
          </w:p>
        </w:tc>
      </w:tr>
      <w:tr w14:paraId="18B59648">
        <w:tblPrEx>
          <w:tblCellMar>
            <w:top w:w="0" w:type="dxa"/>
            <w:left w:w="108" w:type="dxa"/>
            <w:bottom w:w="0" w:type="dxa"/>
            <w:right w:w="108" w:type="dxa"/>
          </w:tblCellMar>
        </w:tblPrEx>
        <w:trPr>
          <w:trHeight w:val="653" w:hRule="atLeast"/>
          <w:jc w:val="center"/>
        </w:trPr>
        <w:tc>
          <w:tcPr>
            <w:tcW w:w="727" w:type="dxa"/>
            <w:tcBorders>
              <w:top w:val="single" w:color="auto" w:sz="4" w:space="0"/>
              <w:left w:val="single" w:color="auto" w:sz="4" w:space="0"/>
              <w:bottom w:val="single" w:color="auto" w:sz="4" w:space="0"/>
              <w:right w:val="single" w:color="auto" w:sz="4" w:space="0"/>
            </w:tcBorders>
            <w:noWrap w:val="0"/>
            <w:vAlign w:val="center"/>
          </w:tcPr>
          <w:p w14:paraId="4006265E">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1</w:t>
            </w:r>
          </w:p>
        </w:tc>
        <w:tc>
          <w:tcPr>
            <w:tcW w:w="2076" w:type="dxa"/>
            <w:tcBorders>
              <w:top w:val="single" w:color="auto" w:sz="4" w:space="0"/>
              <w:left w:val="single" w:color="auto" w:sz="4" w:space="0"/>
              <w:bottom w:val="single" w:color="auto" w:sz="4" w:space="0"/>
              <w:right w:val="single" w:color="auto" w:sz="4" w:space="0"/>
            </w:tcBorders>
            <w:noWrap w:val="0"/>
            <w:vAlign w:val="center"/>
          </w:tcPr>
          <w:p w14:paraId="17D7477F">
            <w:pPr>
              <w:widowControl/>
              <w:jc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eastAsia="zh-CN"/>
              </w:rPr>
              <w:t>气溶胶灭火装置系统更换为七氟丙烷气体灭火装置系统项目</w:t>
            </w:r>
          </w:p>
        </w:tc>
        <w:tc>
          <w:tcPr>
            <w:tcW w:w="714" w:type="dxa"/>
            <w:tcBorders>
              <w:top w:val="single" w:color="auto" w:sz="4" w:space="0"/>
              <w:left w:val="single" w:color="auto" w:sz="4" w:space="0"/>
              <w:bottom w:val="single" w:color="auto" w:sz="4" w:space="0"/>
              <w:right w:val="single" w:color="auto" w:sz="4" w:space="0"/>
            </w:tcBorders>
            <w:noWrap w:val="0"/>
            <w:vAlign w:val="center"/>
          </w:tcPr>
          <w:p w14:paraId="4FF922D5">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p>
        </w:tc>
        <w:tc>
          <w:tcPr>
            <w:tcW w:w="720" w:type="dxa"/>
            <w:tcBorders>
              <w:top w:val="single" w:color="auto" w:sz="4" w:space="0"/>
              <w:left w:val="single" w:color="auto" w:sz="4" w:space="0"/>
              <w:bottom w:val="single" w:color="auto" w:sz="4" w:space="0"/>
              <w:right w:val="single" w:color="auto" w:sz="4" w:space="0"/>
            </w:tcBorders>
            <w:noWrap w:val="0"/>
            <w:vAlign w:val="center"/>
          </w:tcPr>
          <w:p w14:paraId="74106065">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批</w:t>
            </w:r>
          </w:p>
        </w:tc>
        <w:tc>
          <w:tcPr>
            <w:tcW w:w="1608" w:type="dxa"/>
            <w:tcBorders>
              <w:top w:val="single" w:color="auto" w:sz="4" w:space="0"/>
              <w:left w:val="single" w:color="auto" w:sz="4" w:space="0"/>
              <w:bottom w:val="single" w:color="auto" w:sz="4" w:space="0"/>
              <w:right w:val="single" w:color="auto" w:sz="4" w:space="0"/>
            </w:tcBorders>
            <w:noWrap w:val="0"/>
            <w:vAlign w:val="center"/>
          </w:tcPr>
          <w:p w14:paraId="74CC9486">
            <w:pPr>
              <w:widowControl/>
              <w:jc w:val="center"/>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143594.9</w:t>
            </w:r>
          </w:p>
        </w:tc>
        <w:tc>
          <w:tcPr>
            <w:tcW w:w="2291" w:type="dxa"/>
            <w:tcBorders>
              <w:top w:val="single" w:color="auto" w:sz="4" w:space="0"/>
              <w:left w:val="single" w:color="auto" w:sz="4" w:space="0"/>
              <w:bottom w:val="single" w:color="auto" w:sz="4" w:space="0"/>
              <w:right w:val="single" w:color="auto" w:sz="4" w:space="0"/>
            </w:tcBorders>
            <w:noWrap w:val="0"/>
            <w:vAlign w:val="center"/>
          </w:tcPr>
          <w:p w14:paraId="3F1F4951">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eastAsia="zh-CN"/>
              </w:rPr>
              <w:t>详细</w:t>
            </w:r>
            <w:r>
              <w:rPr>
                <w:rFonts w:hint="eastAsia" w:ascii="仿宋" w:hAnsi="仿宋" w:eastAsia="仿宋" w:cs="仿宋"/>
                <w:color w:val="auto"/>
                <w:kern w:val="0"/>
                <w:szCs w:val="21"/>
                <w:highlight w:val="none"/>
                <w:lang w:val="en-US" w:eastAsia="zh-CN"/>
              </w:rPr>
              <w:t>内容和</w:t>
            </w:r>
            <w:r>
              <w:rPr>
                <w:rFonts w:hint="eastAsia" w:ascii="仿宋" w:hAnsi="仿宋" w:eastAsia="仿宋" w:cs="仿宋"/>
                <w:color w:val="auto"/>
                <w:kern w:val="0"/>
                <w:szCs w:val="21"/>
                <w:highlight w:val="none"/>
                <w:lang w:eastAsia="zh-CN"/>
              </w:rPr>
              <w:t>技术要求请参阅</w:t>
            </w:r>
            <w:r>
              <w:rPr>
                <w:rFonts w:hint="eastAsia" w:ascii="仿宋" w:hAnsi="仿宋" w:eastAsia="仿宋" w:cs="仿宋"/>
                <w:color w:val="auto"/>
                <w:kern w:val="0"/>
                <w:szCs w:val="21"/>
                <w:highlight w:val="none"/>
                <w:lang w:val="en-US" w:eastAsia="zh-CN"/>
              </w:rPr>
              <w:t>比选</w:t>
            </w:r>
            <w:r>
              <w:rPr>
                <w:rFonts w:hint="eastAsia" w:ascii="仿宋" w:hAnsi="仿宋" w:eastAsia="仿宋" w:cs="仿宋"/>
                <w:color w:val="auto"/>
                <w:kern w:val="0"/>
                <w:szCs w:val="21"/>
                <w:highlight w:val="none"/>
                <w:lang w:eastAsia="zh-CN"/>
              </w:rPr>
              <w:t>文件中的采购项目内容。</w:t>
            </w:r>
          </w:p>
        </w:tc>
      </w:tr>
    </w:tbl>
    <w:p w14:paraId="23B1C205">
      <w:pPr>
        <w:spacing w:line="420" w:lineRule="exact"/>
        <w:rPr>
          <w:rFonts w:hint="eastAsia" w:ascii="仿宋" w:hAnsi="仿宋" w:eastAsia="仿宋" w:cs="仿宋"/>
          <w:color w:val="auto"/>
          <w:sz w:val="24"/>
          <w:highlight w:val="none"/>
          <w:lang w:val="zh-CN"/>
        </w:rPr>
      </w:pPr>
    </w:p>
    <w:p w14:paraId="31F540D9">
      <w:pPr>
        <w:spacing w:line="420" w:lineRule="exact"/>
        <w:ind w:firstLine="510" w:firstLineChars="21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zh-CN"/>
        </w:rPr>
        <w:t>四、拟参加</w:t>
      </w:r>
      <w:r>
        <w:rPr>
          <w:rFonts w:hint="eastAsia" w:ascii="仿宋" w:hAnsi="仿宋" w:eastAsia="仿宋" w:cs="仿宋"/>
          <w:color w:val="auto"/>
          <w:sz w:val="24"/>
          <w:highlight w:val="none"/>
        </w:rPr>
        <w:t>响应的供应商应当在20</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日起至202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14</w:t>
      </w:r>
      <w:r>
        <w:rPr>
          <w:rFonts w:hint="eastAsia" w:ascii="仿宋" w:hAnsi="仿宋" w:eastAsia="仿宋" w:cs="仿宋"/>
          <w:color w:val="auto"/>
          <w:sz w:val="24"/>
          <w:highlight w:val="none"/>
        </w:rPr>
        <w:t>日（上午08:00-12:00，下午14:30-17:30，法定节假日除外）</w:t>
      </w:r>
      <w:r>
        <w:rPr>
          <w:rFonts w:hint="eastAsia" w:ascii="仿宋" w:hAnsi="仿宋" w:eastAsia="仿宋" w:cs="仿宋"/>
          <w:color w:val="auto"/>
          <w:kern w:val="0"/>
          <w:sz w:val="24"/>
          <w:highlight w:val="none"/>
        </w:rPr>
        <w:t>通过惠州市第一妇幼保健院</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邮箱报名</w:t>
      </w:r>
      <w:r>
        <w:rPr>
          <w:rFonts w:hint="eastAsia" w:ascii="仿宋" w:hAnsi="仿宋" w:eastAsia="仿宋" w:cs="仿宋"/>
          <w:color w:val="auto"/>
          <w:kern w:val="0"/>
          <w:sz w:val="24"/>
          <w:highlight w:val="none"/>
          <w:lang w:eastAsia="zh-CN"/>
        </w:rPr>
        <w:t>或现场报名</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eastAsia="zh-CN"/>
        </w:rPr>
        <w:t>医院办公室</w:t>
      </w:r>
      <w:r>
        <w:rPr>
          <w:rFonts w:hint="eastAsia" w:ascii="仿宋" w:hAnsi="仿宋" w:eastAsia="仿宋" w:cs="仿宋"/>
          <w:color w:val="auto"/>
          <w:kern w:val="0"/>
          <w:sz w:val="24"/>
          <w:highlight w:val="none"/>
        </w:rPr>
        <w:t>邮箱：dyfyzcb@huizhou.gov.cn</w:t>
      </w:r>
    </w:p>
    <w:p w14:paraId="1814743F">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五、响应文件递交截止时间：202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时（北京时间）</w:t>
      </w:r>
    </w:p>
    <w:p w14:paraId="5CDC0F5A">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六、响应文件送达地点：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p>
    <w:p w14:paraId="45249013">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七、比选时间：202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18</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lang w:val="en-US" w:eastAsia="zh-CN"/>
        </w:rPr>
        <w:t>15</w:t>
      </w:r>
      <w:r>
        <w:rPr>
          <w:rFonts w:hint="eastAsia" w:ascii="仿宋" w:hAnsi="仿宋" w:eastAsia="仿宋" w:cs="仿宋"/>
          <w:color w:val="auto"/>
          <w:sz w:val="24"/>
          <w:highlight w:val="none"/>
        </w:rPr>
        <w:t>时</w:t>
      </w:r>
      <w:r>
        <w:rPr>
          <w:rFonts w:hint="eastAsia" w:ascii="仿宋" w:hAnsi="仿宋" w:eastAsia="仿宋" w:cs="仿宋"/>
          <w:color w:val="auto"/>
          <w:sz w:val="24"/>
          <w:highlight w:val="none"/>
          <w:lang w:val="en-US" w:eastAsia="zh-CN"/>
        </w:rPr>
        <w:t>15分</w:t>
      </w:r>
      <w:r>
        <w:rPr>
          <w:rFonts w:hint="eastAsia" w:ascii="仿宋" w:hAnsi="仿宋" w:eastAsia="仿宋" w:cs="仿宋"/>
          <w:color w:val="auto"/>
          <w:sz w:val="24"/>
          <w:highlight w:val="none"/>
        </w:rPr>
        <w:t>（北京时间）</w:t>
      </w:r>
    </w:p>
    <w:p w14:paraId="42DCC2A7">
      <w:pPr>
        <w:spacing w:line="420" w:lineRule="exact"/>
        <w:ind w:firstLine="510" w:firstLineChars="210"/>
        <w:rPr>
          <w:rFonts w:hint="eastAsia" w:ascii="仿宋" w:hAnsi="仿宋" w:eastAsia="仿宋" w:cs="仿宋"/>
          <w:color w:val="auto"/>
          <w:sz w:val="24"/>
          <w:highlight w:val="none"/>
        </w:rPr>
      </w:pPr>
      <w:r>
        <w:rPr>
          <w:rFonts w:hint="eastAsia" w:ascii="仿宋" w:hAnsi="仿宋" w:eastAsia="仿宋" w:cs="仿宋"/>
          <w:color w:val="auto"/>
          <w:sz w:val="24"/>
          <w:highlight w:val="none"/>
        </w:rPr>
        <w:t>八、比选地点：</w:t>
      </w:r>
      <w:r>
        <w:rPr>
          <w:rFonts w:hint="eastAsia" w:ascii="仿宋" w:hAnsi="仿宋" w:eastAsia="仿宋" w:cs="仿宋"/>
          <w:color w:val="auto"/>
          <w:sz w:val="24"/>
          <w:highlight w:val="none"/>
          <w:lang w:val="zh-CN"/>
        </w:rPr>
        <w:t>惠州市惠城区演达四路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惠州市第一妇幼保健院发热门诊二楼</w:t>
      </w:r>
      <w:r>
        <w:rPr>
          <w:rFonts w:hint="eastAsia" w:ascii="仿宋" w:hAnsi="仿宋" w:eastAsia="仿宋" w:cs="仿宋"/>
          <w:color w:val="auto"/>
          <w:sz w:val="24"/>
          <w:highlight w:val="none"/>
        </w:rPr>
        <w:t>。</w:t>
      </w:r>
    </w:p>
    <w:p w14:paraId="70F675CD">
      <w:pPr>
        <w:spacing w:line="420" w:lineRule="exact"/>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采购人：</w:t>
      </w:r>
      <w:r>
        <w:rPr>
          <w:rFonts w:hint="eastAsia" w:ascii="仿宋" w:hAnsi="仿宋" w:eastAsia="仿宋" w:cs="仿宋"/>
          <w:color w:val="auto"/>
          <w:sz w:val="24"/>
          <w:highlight w:val="none"/>
          <w:lang w:eastAsia="zh-CN"/>
        </w:rPr>
        <w:t>惠州市第一妇幼保健院</w:t>
      </w:r>
    </w:p>
    <w:p w14:paraId="3D01357B">
      <w:pPr>
        <w:spacing w:line="420" w:lineRule="exact"/>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lang w:val="en-US" w:eastAsia="zh-CN"/>
        </w:rPr>
        <w:t>叶</w:t>
      </w:r>
      <w:r>
        <w:rPr>
          <w:rFonts w:hint="eastAsia" w:ascii="仿宋" w:hAnsi="仿宋" w:eastAsia="仿宋" w:cs="仿宋"/>
          <w:color w:val="auto"/>
          <w:sz w:val="24"/>
          <w:highlight w:val="none"/>
          <w:lang w:eastAsia="zh-CN"/>
        </w:rPr>
        <w:t>工</w:t>
      </w:r>
      <w:r>
        <w:rPr>
          <w:rFonts w:hint="eastAsia" w:ascii="仿宋" w:hAnsi="仿宋" w:eastAsia="仿宋" w:cs="仿宋"/>
          <w:color w:val="auto"/>
          <w:sz w:val="24"/>
          <w:highlight w:val="none"/>
        </w:rPr>
        <w:t xml:space="preserve">                         电话：</w:t>
      </w:r>
      <w:r>
        <w:rPr>
          <w:rFonts w:ascii="仿宋" w:hAnsi="仿宋" w:eastAsia="仿宋" w:cs="仿宋"/>
          <w:color w:val="auto"/>
          <w:sz w:val="24"/>
          <w:highlight w:val="none"/>
        </w:rPr>
        <w:t>0752-</w:t>
      </w:r>
      <w:r>
        <w:rPr>
          <w:rFonts w:hint="eastAsia" w:ascii="仿宋" w:hAnsi="仿宋" w:eastAsia="仿宋" w:cs="仿宋"/>
          <w:color w:val="auto"/>
          <w:sz w:val="24"/>
          <w:highlight w:val="none"/>
          <w:lang w:val="en-US" w:eastAsia="zh-CN"/>
        </w:rPr>
        <w:t>7806068</w:t>
      </w:r>
    </w:p>
    <w:p w14:paraId="11C30CE1">
      <w:pPr>
        <w:spacing w:line="42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联系地址：惠州市演达四路</w:t>
      </w:r>
      <w:r>
        <w:rPr>
          <w:rFonts w:hint="eastAsia" w:ascii="仿宋" w:hAnsi="仿宋" w:eastAsia="仿宋" w:cs="仿宋"/>
          <w:color w:val="auto"/>
          <w:sz w:val="24"/>
          <w:highlight w:val="none"/>
          <w:lang w:val="en-US" w:eastAsia="zh-CN"/>
        </w:rPr>
        <w:t>5号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邮编：516001</w:t>
      </w:r>
    </w:p>
    <w:p w14:paraId="0FDE2A09">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144A5427">
      <w:pPr>
        <w:pStyle w:val="17"/>
        <w:rPr>
          <w:rFonts w:hint="eastAsia"/>
          <w:color w:val="auto"/>
          <w:highlight w:val="none"/>
          <w:lang w:val="en-US" w:eastAsia="zh-CN"/>
        </w:rPr>
      </w:pPr>
    </w:p>
    <w:p w14:paraId="07D7302C">
      <w:pPr>
        <w:spacing w:line="420" w:lineRule="exact"/>
        <w:ind w:firstLine="3766" w:firstLineChars="15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32" w:name="_GoBack"/>
      <w:bookmarkEnd w:id="32"/>
    </w:p>
    <w:p w14:paraId="4C57DD30">
      <w:pPr>
        <w:spacing w:line="420" w:lineRule="exact"/>
        <w:ind w:firstLine="3766" w:firstLineChars="155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惠州市第一妇幼保健院</w:t>
      </w:r>
    </w:p>
    <w:p w14:paraId="016A00C4">
      <w:pPr>
        <w:spacing w:line="420" w:lineRule="exact"/>
        <w:ind w:firstLine="4860" w:firstLineChars="20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日</w:t>
      </w:r>
    </w:p>
    <w:p w14:paraId="1A6AC8BD">
      <w:pPr>
        <w:spacing w:line="360" w:lineRule="auto"/>
        <w:jc w:val="center"/>
        <w:rPr>
          <w:rFonts w:hint="eastAsia" w:ascii="仿宋" w:hAnsi="仿宋" w:eastAsia="仿宋" w:cs="仿宋"/>
          <w:b/>
          <w:color w:val="auto"/>
          <w:sz w:val="28"/>
          <w:szCs w:val="28"/>
          <w:highlight w:val="none"/>
        </w:rPr>
      </w:pPr>
      <w:r>
        <w:rPr>
          <w:rFonts w:ascii="仿宋" w:hAnsi="仿宋" w:eastAsia="仿宋" w:cs="仿宋"/>
          <w:b/>
          <w:color w:val="auto"/>
          <w:sz w:val="28"/>
          <w:szCs w:val="28"/>
          <w:highlight w:val="none"/>
        </w:rPr>
        <w:br w:type="page"/>
      </w:r>
      <w:r>
        <w:rPr>
          <w:rFonts w:hint="eastAsia" w:ascii="仿宋" w:hAnsi="仿宋" w:eastAsia="仿宋" w:cs="仿宋"/>
          <w:b/>
          <w:color w:val="auto"/>
          <w:sz w:val="28"/>
          <w:szCs w:val="28"/>
          <w:highlight w:val="none"/>
        </w:rPr>
        <w:t>第二部分　采购项目内容</w:t>
      </w:r>
    </w:p>
    <w:p w14:paraId="3714C717">
      <w:pPr>
        <w:numPr>
          <w:ilvl w:val="0"/>
          <w:numId w:val="1"/>
        </w:num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响应供应商</w:t>
      </w:r>
      <w:r>
        <w:rPr>
          <w:rFonts w:hint="eastAsia" w:ascii="仿宋" w:hAnsi="仿宋" w:eastAsia="仿宋" w:cs="仿宋"/>
          <w:b/>
          <w:bCs/>
          <w:color w:val="auto"/>
          <w:sz w:val="24"/>
          <w:highlight w:val="none"/>
        </w:rPr>
        <w:t>资格</w:t>
      </w:r>
    </w:p>
    <w:p w14:paraId="7163FA7C">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329BC56A">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w:t>
      </w:r>
      <w:r>
        <w:rPr>
          <w:rFonts w:hint="eastAsia" w:ascii="仿宋" w:hAnsi="仿宋" w:eastAsia="仿宋" w:cs="仿宋"/>
          <w:b/>
          <w:bCs/>
          <w:color w:val="auto"/>
          <w:sz w:val="24"/>
          <w:highlight w:val="none"/>
        </w:rPr>
        <w:t>（提供营业执照等证明文件）</w:t>
      </w:r>
      <w:r>
        <w:rPr>
          <w:rFonts w:hint="eastAsia" w:ascii="仿宋" w:hAnsi="仿宋" w:eastAsia="仿宋" w:cs="仿宋"/>
          <w:color w:val="auto"/>
          <w:sz w:val="24"/>
          <w:highlight w:val="none"/>
        </w:rPr>
        <w:t>；</w:t>
      </w:r>
    </w:p>
    <w:p w14:paraId="55207B46">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近</w:t>
      </w:r>
      <w:r>
        <w:rPr>
          <w:rFonts w:hint="eastAsia" w:ascii="仿宋" w:hAnsi="仿宋" w:eastAsia="仿宋" w:cs="仿宋"/>
          <w:color w:val="auto"/>
          <w:sz w:val="24"/>
          <w:szCs w:val="24"/>
          <w:highlight w:val="none"/>
          <w:lang w:eastAsia="zh-CN"/>
        </w:rPr>
        <w:t>12个月内</w:t>
      </w:r>
      <w:r>
        <w:rPr>
          <w:rFonts w:hint="eastAsia" w:ascii="仿宋" w:hAnsi="仿宋" w:eastAsia="仿宋" w:cs="仿宋"/>
          <w:color w:val="auto"/>
          <w:sz w:val="24"/>
          <w:highlight w:val="none"/>
        </w:rPr>
        <w:t>银行出具的资信证明（复印件）；</w:t>
      </w:r>
    </w:p>
    <w:p w14:paraId="4D2B1A52">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（3）比</w:t>
      </w:r>
      <w:r>
        <w:rPr>
          <w:rFonts w:hint="eastAsia" w:ascii="仿宋" w:hAnsi="仿宋" w:eastAsia="仿宋" w:cs="仿宋"/>
          <w:color w:val="auto"/>
          <w:sz w:val="24"/>
          <w:highlight w:val="none"/>
          <w:lang w:val="en-US" w:eastAsia="zh-CN"/>
        </w:rPr>
        <w:t>价</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任意一个月的依法缴纳税收证明材料</w:t>
      </w:r>
      <w:r>
        <w:rPr>
          <w:rFonts w:hint="eastAsia" w:ascii="仿宋" w:hAnsi="仿宋" w:eastAsia="仿宋" w:cs="仿宋"/>
          <w:b/>
          <w:bCs/>
          <w:color w:val="auto"/>
          <w:sz w:val="24"/>
          <w:highlight w:val="none"/>
        </w:rPr>
        <w:t>（如依法免税，则须提供相应文件证明其依法免税）</w:t>
      </w:r>
      <w:r>
        <w:rPr>
          <w:rFonts w:hint="eastAsia" w:ascii="仿宋" w:hAnsi="仿宋" w:eastAsia="仿宋" w:cs="仿宋"/>
          <w:color w:val="auto"/>
          <w:sz w:val="24"/>
          <w:highlight w:val="none"/>
        </w:rPr>
        <w:t>；</w:t>
      </w:r>
    </w:p>
    <w:p w14:paraId="72B220CA">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（4）比</w:t>
      </w:r>
      <w:r>
        <w:rPr>
          <w:rFonts w:hint="eastAsia" w:ascii="仿宋" w:hAnsi="仿宋" w:eastAsia="仿宋" w:cs="仿宋"/>
          <w:color w:val="auto"/>
          <w:sz w:val="24"/>
          <w:highlight w:val="none"/>
          <w:lang w:val="en-US" w:eastAsia="zh-CN"/>
        </w:rPr>
        <w:t>价</w:t>
      </w: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lang w:eastAsia="zh-CN"/>
        </w:rPr>
        <w:t>近12个月内</w:t>
      </w:r>
      <w:r>
        <w:rPr>
          <w:rFonts w:hint="eastAsia" w:ascii="仿宋" w:hAnsi="仿宋" w:eastAsia="仿宋" w:cs="仿宋"/>
          <w:color w:val="auto"/>
          <w:sz w:val="24"/>
          <w:highlight w:val="none"/>
        </w:rPr>
        <w:t>任意一个月的依法缴纳社会保险凭据</w:t>
      </w:r>
      <w:r>
        <w:rPr>
          <w:rFonts w:hint="eastAsia" w:ascii="仿宋" w:hAnsi="仿宋" w:eastAsia="仿宋" w:cs="仿宋"/>
          <w:b/>
          <w:bCs/>
          <w:color w:val="auto"/>
          <w:sz w:val="24"/>
          <w:highlight w:val="none"/>
        </w:rPr>
        <w:t>（如依法不需要缴纳社保，则须提供相应文件证明其依法不需要缴纳）</w:t>
      </w:r>
      <w:r>
        <w:rPr>
          <w:rFonts w:hint="eastAsia" w:ascii="仿宋" w:hAnsi="仿宋" w:eastAsia="仿宋" w:cs="仿宋"/>
          <w:color w:val="auto"/>
          <w:sz w:val="24"/>
          <w:highlight w:val="none"/>
        </w:rPr>
        <w:t>；</w:t>
      </w:r>
    </w:p>
    <w:p w14:paraId="726ED5EE">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33462E58">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76BD7DCA">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3525B3E9">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或者未划分包号的同一采购项目。</w:t>
      </w:r>
      <w:r>
        <w:rPr>
          <w:rFonts w:hint="eastAsia" w:ascii="仿宋" w:hAnsi="仿宋" w:eastAsia="仿宋" w:cs="仿宋"/>
          <w:b/>
          <w:bCs/>
          <w:color w:val="auto"/>
          <w:sz w:val="24"/>
          <w:highlight w:val="none"/>
        </w:rPr>
        <w:t>(供应商出具声明函)</w:t>
      </w:r>
    </w:p>
    <w:p w14:paraId="6B13180D">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4.为采购项目提供整体设计、规范编制或者项目管理、监理、检测等服务的供应商，不得再参加该采购项目的其他采购活动。</w:t>
      </w:r>
      <w:r>
        <w:rPr>
          <w:rFonts w:hint="eastAsia" w:ascii="仿宋" w:hAnsi="仿宋" w:eastAsia="仿宋" w:cs="仿宋"/>
          <w:b/>
          <w:bCs/>
          <w:color w:val="auto"/>
          <w:sz w:val="24"/>
          <w:highlight w:val="none"/>
        </w:rPr>
        <w:t>(供应商出具声明函)</w:t>
      </w:r>
    </w:p>
    <w:p w14:paraId="1F916CC0">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，不允许响应供应商对各</w:t>
      </w:r>
      <w:r>
        <w:rPr>
          <w:rFonts w:hint="eastAsia" w:ascii="仿宋" w:hAnsi="仿宋" w:eastAsia="仿宋" w:cs="仿宋"/>
          <w:color w:val="auto"/>
          <w:sz w:val="24"/>
          <w:highlight w:val="none"/>
          <w:lang w:eastAsia="zh-CN"/>
        </w:rPr>
        <w:t>比价</w:t>
      </w:r>
      <w:r>
        <w:rPr>
          <w:rFonts w:hint="eastAsia" w:ascii="仿宋" w:hAnsi="仿宋" w:eastAsia="仿宋" w:cs="仿宋"/>
          <w:color w:val="auto"/>
          <w:sz w:val="24"/>
          <w:highlight w:val="none"/>
        </w:rPr>
        <w:t>项目进行分包或转包</w:t>
      </w:r>
      <w:r>
        <w:rPr>
          <w:rFonts w:hint="eastAsia" w:ascii="仿宋" w:hAnsi="仿宋" w:eastAsia="仿宋" w:cs="仿宋"/>
          <w:b/>
          <w:bCs/>
          <w:color w:val="auto"/>
          <w:sz w:val="24"/>
          <w:highlight w:val="none"/>
        </w:rPr>
        <w:t>(供应商出具声明函)。</w:t>
      </w:r>
    </w:p>
    <w:p w14:paraId="00DE626E">
      <w:pPr>
        <w:pStyle w:val="2"/>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    6.已在院长办公室报名</w:t>
      </w:r>
    </w:p>
    <w:p w14:paraId="52803863">
      <w:pPr>
        <w:spacing w:line="360" w:lineRule="auto"/>
        <w:ind w:firstLine="486" w:firstLineChars="200"/>
        <w:rPr>
          <w:rFonts w:hint="eastAsia" w:ascii="仿宋" w:hAnsi="仿宋" w:eastAsia="仿宋" w:cs="仿宋"/>
          <w:color w:val="auto"/>
          <w:highlight w:val="none"/>
          <w:lang w:val="zh-CN"/>
        </w:rPr>
      </w:pPr>
      <w:r>
        <w:rPr>
          <w:rFonts w:hint="eastAsia" w:ascii="仿宋" w:hAnsi="仿宋" w:eastAsia="仿宋" w:cs="仿宋"/>
          <w:b/>
          <w:bCs/>
          <w:color w:val="auto"/>
          <w:sz w:val="24"/>
          <w:highlight w:val="none"/>
          <w:lang w:val="zh-CN"/>
        </w:rPr>
        <w:t>响应供应商必须满足以上资格要求并提供证明材料，如出现对任意一条不满足的，评审小组有权决定是否响应有效。</w:t>
      </w:r>
    </w:p>
    <w:p w14:paraId="3A8ECF4A">
      <w:pPr>
        <w:autoSpaceDE w:val="0"/>
        <w:autoSpaceDN w:val="0"/>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color w:val="auto"/>
          <w:sz w:val="24"/>
          <w:highlight w:val="none"/>
        </w:rPr>
        <w:t>二、</w:t>
      </w:r>
      <w:r>
        <w:rPr>
          <w:rFonts w:hint="eastAsia" w:ascii="仿宋" w:hAnsi="仿宋" w:eastAsia="仿宋" w:cs="仿宋"/>
          <w:b/>
          <w:color w:val="auto"/>
          <w:sz w:val="24"/>
          <w:highlight w:val="none"/>
          <w:lang w:val="en-US" w:eastAsia="zh-CN"/>
        </w:rPr>
        <w:t>采购项目用户需求书</w:t>
      </w:r>
    </w:p>
    <w:p w14:paraId="6D21453D">
      <w:pPr>
        <w:numPr>
          <w:ilvl w:val="0"/>
          <w:numId w:val="0"/>
        </w:numPr>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（一）响应</w:t>
      </w:r>
      <w:r>
        <w:rPr>
          <w:rFonts w:hint="eastAsia" w:ascii="仿宋" w:hAnsi="仿宋" w:eastAsia="仿宋" w:cs="仿宋"/>
          <w:b/>
          <w:bCs/>
          <w:color w:val="auto"/>
          <w:sz w:val="24"/>
          <w:highlight w:val="none"/>
          <w:lang w:val="zh-CN" w:eastAsia="zh-CN"/>
        </w:rPr>
        <w:t>基本要求</w:t>
      </w:r>
    </w:p>
    <w:p w14:paraId="61A55442">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u w:val="none" w:color="auto"/>
        </w:rPr>
        <w:t>1</w:t>
      </w:r>
      <w:r>
        <w:rPr>
          <w:rFonts w:hint="eastAsia" w:ascii="仿宋" w:hAnsi="仿宋" w:eastAsia="仿宋" w:cs="仿宋"/>
          <w:b/>
          <w:color w:val="auto"/>
          <w:sz w:val="24"/>
          <w:highlight w:val="none"/>
          <w:u w:val="none" w:color="auto"/>
          <w:lang w:val="en-US" w:eastAsia="zh-CN"/>
        </w:rPr>
        <w:t>.</w:t>
      </w:r>
      <w:r>
        <w:rPr>
          <w:rFonts w:hint="eastAsia" w:ascii="仿宋" w:hAnsi="仿宋" w:eastAsia="仿宋" w:cs="仿宋"/>
          <w:b/>
          <w:color w:val="auto"/>
          <w:sz w:val="24"/>
          <w:highlight w:val="none"/>
          <w:u w:val="none" w:color="auto"/>
        </w:rPr>
        <w:t>本项目要求中所出现的产品工艺、材料、设备或参照的型号、品牌仅作为参考建议，不作为限制性要求。“采购项目技术参数要求”中所列参数为最低要求，供应商可以提供相当于或优于</w:t>
      </w:r>
      <w:r>
        <w:rPr>
          <w:rFonts w:hint="eastAsia" w:ascii="仿宋" w:hAnsi="仿宋" w:eastAsia="仿宋" w:cs="仿宋"/>
          <w:b/>
          <w:color w:val="auto"/>
          <w:sz w:val="24"/>
          <w:highlight w:val="none"/>
          <w:u w:val="none" w:color="auto"/>
          <w:lang w:eastAsia="zh-CN"/>
        </w:rPr>
        <w:t>比选</w:t>
      </w:r>
      <w:r>
        <w:rPr>
          <w:rFonts w:hint="eastAsia" w:ascii="仿宋" w:hAnsi="仿宋" w:eastAsia="仿宋" w:cs="仿宋"/>
          <w:b/>
          <w:color w:val="auto"/>
          <w:sz w:val="24"/>
          <w:highlight w:val="none"/>
          <w:u w:val="none" w:color="auto"/>
        </w:rPr>
        <w:t>文件参数的货物</w:t>
      </w:r>
      <w:r>
        <w:rPr>
          <w:rFonts w:hint="eastAsia" w:ascii="仿宋" w:hAnsi="仿宋" w:eastAsia="仿宋" w:cs="仿宋"/>
          <w:b/>
          <w:color w:val="auto"/>
          <w:sz w:val="24"/>
          <w:highlight w:val="none"/>
          <w:u w:val="none" w:color="auto"/>
          <w:lang w:eastAsia="zh-CN"/>
        </w:rPr>
        <w:t>，</w:t>
      </w:r>
      <w:r>
        <w:rPr>
          <w:rFonts w:hint="eastAsia" w:ascii="仿宋" w:hAnsi="仿宋" w:eastAsia="仿宋" w:cs="仿宋"/>
          <w:color w:val="auto"/>
          <w:sz w:val="24"/>
          <w:highlight w:val="none"/>
        </w:rPr>
        <w:t>至少应提供对主要技术参数的响应证明材料。响应供应商所响应产品应当提供厂商说明材料，厂商说明材料包括但不限于下列文件：</w:t>
      </w:r>
    </w:p>
    <w:p w14:paraId="7A886229">
      <w:pPr>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（1）响应产品的品牌、型号、详细配置参数；</w:t>
      </w:r>
    </w:p>
    <w:p w14:paraId="046388F2">
      <w:pPr>
        <w:spacing w:line="360" w:lineRule="auto"/>
        <w:ind w:firstLine="480"/>
        <w:rPr>
          <w:rFonts w:hint="eastAsia" w:ascii="仿宋" w:hAnsi="仿宋" w:eastAsia="仿宋" w:cs="仿宋"/>
          <w:b/>
          <w:color w:val="auto"/>
          <w:sz w:val="24"/>
          <w:highlight w:val="none"/>
          <w:u w:val="none" w:color="auto"/>
          <w:lang w:eastAsia="zh-CN"/>
        </w:rPr>
      </w:pPr>
      <w:r>
        <w:rPr>
          <w:rFonts w:hint="eastAsia" w:ascii="仿宋" w:hAnsi="仿宋" w:eastAsia="仿宋" w:cs="仿宋"/>
          <w:color w:val="auto"/>
          <w:sz w:val="24"/>
          <w:highlight w:val="none"/>
        </w:rPr>
        <w:t>（2）能证实产品技术、配置参数的证明材料（包括：①能体现响应技术参数厂商的中文说明书或彩页或厂家主要技术参数说明函等；或②厂商针对本项目的产品详细配置响应表；或③厂商官方网站的技术白皮书打印稿，同时注明材料来源于官方网站的网址。以上文件均需加盖厂商或响应供应商公章）。</w:t>
      </w:r>
    </w:p>
    <w:p w14:paraId="56F7E052">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2</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本采购项目中标注★号的内容为实质性要求和条件，如果响应供应商所比选货物、服务与具体要求存在不响应或者负偏离，在符合性审查时将不予通过，响应无效。</w:t>
      </w:r>
    </w:p>
    <w:p w14:paraId="0DA920C4">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kern w:val="0"/>
          <w:sz w:val="24"/>
          <w:highlight w:val="none"/>
          <w:u w:val="none" w:color="auto"/>
        </w:rPr>
        <w:t>3</w:t>
      </w:r>
      <w:r>
        <w:rPr>
          <w:rFonts w:hint="eastAsia" w:ascii="仿宋" w:hAnsi="仿宋" w:eastAsia="仿宋" w:cs="仿宋"/>
          <w:b/>
          <w:bCs/>
          <w:color w:val="auto"/>
          <w:kern w:val="0"/>
          <w:sz w:val="24"/>
          <w:highlight w:val="none"/>
          <w:u w:val="none" w:color="auto"/>
          <w:lang w:val="en-US" w:eastAsia="zh-CN"/>
        </w:rPr>
        <w:t>.</w:t>
      </w:r>
      <w:r>
        <w:rPr>
          <w:rFonts w:hint="eastAsia" w:ascii="仿宋" w:hAnsi="仿宋" w:eastAsia="仿宋" w:cs="仿宋"/>
          <w:b/>
          <w:bCs/>
          <w:color w:val="auto"/>
          <w:sz w:val="24"/>
          <w:highlight w:val="none"/>
          <w:u w:val="none" w:color="auto"/>
        </w:rPr>
        <w:t>本采购项目中标注▲号的内容为择优要求和条件，负偏离或不响应▲号条款的响应供应商将影响综合得分。</w:t>
      </w:r>
    </w:p>
    <w:p w14:paraId="3097FB69">
      <w:pPr>
        <w:autoSpaceDE w:val="0"/>
        <w:autoSpaceDN w:val="0"/>
        <w:spacing w:line="360" w:lineRule="auto"/>
        <w:ind w:firstLine="486" w:firstLineChars="200"/>
        <w:rPr>
          <w:rFonts w:hint="eastAsia" w:ascii="仿宋" w:hAnsi="仿宋" w:eastAsia="仿宋" w:cs="仿宋"/>
          <w:b/>
          <w:bCs/>
          <w:color w:val="auto"/>
          <w:sz w:val="24"/>
          <w:highlight w:val="none"/>
          <w:u w:val="none" w:color="auto"/>
        </w:rPr>
      </w:pPr>
      <w:r>
        <w:rPr>
          <w:rFonts w:hint="eastAsia" w:ascii="仿宋" w:hAnsi="仿宋" w:eastAsia="仿宋" w:cs="仿宋"/>
          <w:b/>
          <w:bCs/>
          <w:color w:val="auto"/>
          <w:sz w:val="24"/>
          <w:highlight w:val="none"/>
          <w:u w:val="none" w:color="auto"/>
        </w:rPr>
        <w:t>4</w:t>
      </w:r>
      <w:r>
        <w:rPr>
          <w:rFonts w:hint="eastAsia" w:ascii="仿宋" w:hAnsi="仿宋" w:eastAsia="仿宋" w:cs="仿宋"/>
          <w:b/>
          <w:bCs/>
          <w:color w:val="auto"/>
          <w:sz w:val="24"/>
          <w:highlight w:val="none"/>
          <w:u w:val="none" w:color="auto"/>
          <w:lang w:val="en-US" w:eastAsia="zh-CN"/>
        </w:rPr>
        <w:t>.</w:t>
      </w:r>
      <w:r>
        <w:rPr>
          <w:rFonts w:hint="eastAsia" w:ascii="仿宋" w:hAnsi="仿宋" w:eastAsia="仿宋" w:cs="仿宋"/>
          <w:b/>
          <w:bCs/>
          <w:color w:val="auto"/>
          <w:sz w:val="24"/>
          <w:highlight w:val="none"/>
          <w:u w:val="none" w:color="auto"/>
          <w:lang w:eastAsia="zh-CN"/>
        </w:rPr>
        <w:t>响应供应商</w:t>
      </w:r>
      <w:r>
        <w:rPr>
          <w:rFonts w:hint="eastAsia" w:ascii="仿宋" w:hAnsi="仿宋" w:eastAsia="仿宋" w:cs="仿宋"/>
          <w:b/>
          <w:bCs/>
          <w:color w:val="auto"/>
          <w:sz w:val="24"/>
          <w:highlight w:val="none"/>
          <w:u w:val="none" w:color="auto"/>
        </w:rPr>
        <w:t>须提供独立密封</w:t>
      </w:r>
      <w:r>
        <w:rPr>
          <w:rFonts w:hint="eastAsia" w:ascii="仿宋" w:hAnsi="仿宋" w:eastAsia="仿宋" w:cs="仿宋"/>
          <w:b/>
          <w:bCs/>
          <w:strike w:val="0"/>
          <w:dstrike w:val="0"/>
          <w:color w:val="auto"/>
          <w:sz w:val="24"/>
          <w:highlight w:val="none"/>
          <w:u w:val="none" w:color="auto"/>
        </w:rPr>
        <w:t>和</w:t>
      </w:r>
      <w:r>
        <w:rPr>
          <w:rFonts w:hint="eastAsia" w:ascii="仿宋" w:hAnsi="仿宋" w:eastAsia="仿宋" w:cs="仿宋"/>
          <w:b/>
          <w:bCs/>
          <w:color w:val="auto"/>
          <w:sz w:val="24"/>
          <w:highlight w:val="none"/>
          <w:u w:val="none" w:color="auto"/>
          <w:lang w:val="en-US" w:eastAsia="zh-CN"/>
        </w:rPr>
        <w:t>装订成册</w:t>
      </w:r>
      <w:r>
        <w:rPr>
          <w:rFonts w:hint="eastAsia" w:ascii="仿宋" w:hAnsi="仿宋" w:eastAsia="仿宋" w:cs="仿宋"/>
          <w:b/>
          <w:bCs/>
          <w:color w:val="auto"/>
          <w:sz w:val="24"/>
          <w:highlight w:val="none"/>
          <w:u w:val="none" w:color="auto"/>
        </w:rPr>
        <w:t>“</w:t>
      </w:r>
      <w:r>
        <w:rPr>
          <w:rFonts w:hint="eastAsia" w:ascii="仿宋" w:hAnsi="仿宋" w:eastAsia="仿宋" w:cs="仿宋"/>
          <w:b/>
          <w:bCs/>
          <w:color w:val="auto"/>
          <w:sz w:val="24"/>
          <w:highlight w:val="none"/>
          <w:u w:val="none" w:color="auto"/>
          <w:lang w:eastAsia="zh-CN"/>
        </w:rPr>
        <w:t>比选</w:t>
      </w:r>
      <w:r>
        <w:rPr>
          <w:rFonts w:hint="eastAsia" w:ascii="仿宋" w:hAnsi="仿宋" w:eastAsia="仿宋" w:cs="仿宋"/>
          <w:b/>
          <w:bCs/>
          <w:color w:val="auto"/>
          <w:sz w:val="24"/>
          <w:highlight w:val="none"/>
          <w:u w:val="none" w:color="auto"/>
        </w:rPr>
        <w:t>响应文件”</w:t>
      </w:r>
      <w:r>
        <w:rPr>
          <w:rFonts w:hint="eastAsia" w:ascii="仿宋" w:hAnsi="仿宋" w:eastAsia="仿宋" w:cs="仿宋"/>
          <w:b/>
          <w:bCs/>
          <w:color w:val="auto"/>
          <w:sz w:val="24"/>
          <w:highlight w:val="none"/>
          <w:u w:val="none" w:color="auto"/>
          <w:lang w:eastAsia="zh-CN"/>
        </w:rPr>
        <w:t>一式两份</w:t>
      </w:r>
      <w:r>
        <w:rPr>
          <w:rFonts w:hint="eastAsia" w:ascii="仿宋" w:hAnsi="仿宋" w:eastAsia="仿宋" w:cs="仿宋"/>
          <w:b/>
          <w:bCs/>
          <w:color w:val="auto"/>
          <w:sz w:val="24"/>
          <w:highlight w:val="none"/>
          <w:u w:val="none" w:color="auto"/>
        </w:rPr>
        <w:t>，否则其响应文件将被拒收。</w:t>
      </w:r>
    </w:p>
    <w:p w14:paraId="05B1C6E9">
      <w:pPr>
        <w:keepNext w:val="0"/>
        <w:keepLines w:val="0"/>
        <w:pageBreakBefore w:val="0"/>
        <w:widowControl w:val="0"/>
        <w:kinsoku/>
        <w:wordWrap/>
        <w:overflowPunct/>
        <w:topLinePunct w:val="0"/>
        <w:autoSpaceDE w:val="0"/>
        <w:autoSpaceDN w:val="0"/>
        <w:bidi w:val="0"/>
        <w:adjustRightInd/>
        <w:spacing w:line="400" w:lineRule="exact"/>
        <w:ind w:firstLine="486" w:firstLineChars="200"/>
        <w:textAlignment w:val="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三、</w:t>
      </w:r>
      <w:r>
        <w:rPr>
          <w:rFonts w:hint="eastAsia" w:ascii="仿宋" w:hAnsi="仿宋" w:eastAsia="仿宋" w:cs="仿宋"/>
          <w:b/>
          <w:color w:val="auto"/>
          <w:sz w:val="24"/>
          <w:highlight w:val="none"/>
          <w:lang w:val="en-US" w:eastAsia="zh-CN"/>
        </w:rPr>
        <w:t>项目概况</w:t>
      </w:r>
    </w:p>
    <w:p w14:paraId="401810AD">
      <w:pPr>
        <w:autoSpaceDE w:val="0"/>
        <w:autoSpaceDN w:val="0"/>
        <w:spacing w:line="360" w:lineRule="auto"/>
        <w:ind w:firstLine="486" w:firstLineChars="200"/>
        <w:rPr>
          <w:rFonts w:hint="default"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1.</w:t>
      </w:r>
      <w:r>
        <w:rPr>
          <w:rFonts w:hint="eastAsia" w:ascii="仿宋" w:hAnsi="仿宋" w:eastAsia="仿宋" w:cs="仿宋"/>
          <w:b w:val="0"/>
          <w:bCs w:val="0"/>
          <w:color w:val="auto"/>
          <w:sz w:val="24"/>
          <w:highlight w:val="none"/>
          <w:u w:val="none" w:color="auto"/>
        </w:rPr>
        <w:t>项目</w:t>
      </w:r>
      <w:r>
        <w:rPr>
          <w:rFonts w:hint="eastAsia" w:ascii="仿宋" w:hAnsi="仿宋" w:eastAsia="仿宋" w:cs="仿宋"/>
          <w:b w:val="0"/>
          <w:bCs w:val="0"/>
          <w:color w:val="auto"/>
          <w:sz w:val="24"/>
          <w:highlight w:val="none"/>
          <w:u w:val="none" w:color="auto"/>
          <w:lang w:val="zh-CN"/>
        </w:rPr>
        <w:t>编号：</w:t>
      </w:r>
      <w:r>
        <w:rPr>
          <w:rFonts w:hint="eastAsia" w:ascii="仿宋" w:hAnsi="仿宋" w:eastAsia="仿宋" w:cs="仿宋"/>
          <w:b w:val="0"/>
          <w:bCs w:val="0"/>
          <w:color w:val="auto"/>
          <w:sz w:val="24"/>
          <w:highlight w:val="none"/>
          <w:u w:val="none" w:color="auto"/>
          <w:lang w:eastAsia="zh-CN"/>
        </w:rPr>
        <w:t>ZCB-YN-2025007</w:t>
      </w:r>
    </w:p>
    <w:p w14:paraId="63CD61DE">
      <w:pPr>
        <w:autoSpaceDE w:val="0"/>
        <w:autoSpaceDN w:val="0"/>
        <w:spacing w:line="360" w:lineRule="auto"/>
        <w:ind w:firstLine="486" w:firstLineChars="200"/>
        <w:rPr>
          <w:rFonts w:hint="eastAsia" w:ascii="仿宋" w:hAnsi="仿宋" w:eastAsia="仿宋" w:cs="仿宋"/>
          <w:b w:val="0"/>
          <w:bCs w:val="0"/>
          <w:color w:val="auto"/>
          <w:sz w:val="24"/>
          <w:highlight w:val="none"/>
          <w:u w:val="none" w:color="auto"/>
          <w:lang w:val="en-US" w:eastAsia="zh-CN"/>
        </w:rPr>
      </w:pPr>
      <w:r>
        <w:rPr>
          <w:rFonts w:hint="eastAsia" w:ascii="仿宋" w:hAnsi="仿宋" w:eastAsia="仿宋" w:cs="仿宋"/>
          <w:b w:val="0"/>
          <w:bCs w:val="0"/>
          <w:color w:val="auto"/>
          <w:sz w:val="24"/>
          <w:highlight w:val="none"/>
          <w:u w:val="none" w:color="auto"/>
          <w:lang w:val="en-US" w:eastAsia="zh-CN"/>
        </w:rPr>
        <w:t>2.</w:t>
      </w:r>
      <w:r>
        <w:rPr>
          <w:rFonts w:hint="eastAsia" w:ascii="仿宋" w:hAnsi="仿宋" w:eastAsia="仿宋" w:cs="仿宋"/>
          <w:b w:val="0"/>
          <w:bCs w:val="0"/>
          <w:color w:val="auto"/>
          <w:sz w:val="24"/>
          <w:highlight w:val="none"/>
          <w:u w:val="none" w:color="auto"/>
          <w:lang w:val="zh-CN" w:eastAsia="zh-CN"/>
        </w:rPr>
        <w:t>项目名称：</w:t>
      </w:r>
      <w:r>
        <w:rPr>
          <w:rFonts w:hint="eastAsia" w:ascii="仿宋" w:hAnsi="仿宋" w:eastAsia="仿宋" w:cs="仿宋"/>
          <w:color w:val="auto"/>
          <w:sz w:val="24"/>
          <w:highlight w:val="none"/>
          <w:lang w:eastAsia="zh-CN"/>
        </w:rPr>
        <w:t>惠州市第一妇幼保健院气溶胶灭火装置系统更换为七氟丙烷气体灭火装置系统项目</w:t>
      </w:r>
    </w:p>
    <w:p w14:paraId="5EF19282">
      <w:pPr>
        <w:autoSpaceDE w:val="0"/>
        <w:autoSpaceDN w:val="0"/>
        <w:spacing w:line="360" w:lineRule="auto"/>
        <w:ind w:firstLine="486" w:firstLineChars="200"/>
        <w:rPr>
          <w:rFonts w:hint="eastAsia" w:ascii="仿宋" w:hAnsi="仿宋" w:eastAsia="仿宋" w:cs="仿宋"/>
          <w:b w:val="0"/>
          <w:bCs w:val="0"/>
          <w:color w:val="auto"/>
          <w:sz w:val="24"/>
          <w:highlight w:val="none"/>
          <w:u w:val="none" w:color="auto"/>
          <w:lang w:val="zh-CN" w:eastAsia="zh-CN"/>
        </w:rPr>
      </w:pPr>
      <w:r>
        <w:rPr>
          <w:rFonts w:hint="eastAsia" w:ascii="仿宋" w:hAnsi="仿宋" w:eastAsia="仿宋" w:cs="仿宋"/>
          <w:b w:val="0"/>
          <w:bCs w:val="0"/>
          <w:color w:val="auto"/>
          <w:sz w:val="24"/>
          <w:highlight w:val="none"/>
          <w:u w:val="none" w:color="auto"/>
          <w:lang w:val="en-US" w:eastAsia="zh-CN"/>
        </w:rPr>
        <w:t>3.预算金额（最高限价）</w:t>
      </w:r>
      <w:r>
        <w:rPr>
          <w:rFonts w:hint="eastAsia" w:ascii="仿宋" w:hAnsi="仿宋" w:eastAsia="仿宋" w:cs="仿宋"/>
          <w:b w:val="0"/>
          <w:bCs w:val="0"/>
          <w:color w:val="auto"/>
          <w:sz w:val="24"/>
          <w:highlight w:val="none"/>
          <w:u w:val="none" w:color="auto"/>
          <w:lang w:val="zh-CN" w:eastAsia="zh-CN"/>
        </w:rPr>
        <w:t>：</w:t>
      </w:r>
      <w:r>
        <w:rPr>
          <w:rFonts w:hint="eastAsia" w:ascii="仿宋" w:hAnsi="仿宋" w:eastAsia="仿宋" w:cs="仿宋"/>
          <w:b w:val="0"/>
          <w:bCs w:val="0"/>
          <w:color w:val="auto"/>
          <w:sz w:val="24"/>
          <w:highlight w:val="none"/>
          <w:u w:val="none" w:color="auto"/>
          <w:lang w:val="en-US" w:eastAsia="zh-CN"/>
        </w:rPr>
        <w:t>¥143594.9</w:t>
      </w:r>
      <w:r>
        <w:rPr>
          <w:rFonts w:hint="eastAsia" w:ascii="仿宋" w:hAnsi="仿宋" w:eastAsia="仿宋" w:cs="仿宋"/>
          <w:b w:val="0"/>
          <w:bCs w:val="0"/>
          <w:color w:val="auto"/>
          <w:sz w:val="24"/>
          <w:highlight w:val="none"/>
          <w:u w:val="none" w:color="auto"/>
          <w:lang w:val="zh-CN" w:eastAsia="zh-CN"/>
        </w:rPr>
        <w:t>元。</w:t>
      </w:r>
    </w:p>
    <w:p w14:paraId="04C97DB6">
      <w:pPr>
        <w:numPr>
          <w:ilvl w:val="0"/>
          <w:numId w:val="0"/>
        </w:numPr>
        <w:spacing w:line="360" w:lineRule="auto"/>
        <w:ind w:firstLine="486"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四、项目要求</w:t>
      </w:r>
    </w:p>
    <w:p w14:paraId="09EA1BBE">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（一）项目概况：</w:t>
      </w:r>
    </w:p>
    <w:p w14:paraId="74469A84">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为确保采购人消防安全，根据现行消防法规及采购人实际情况，重点部位所使用的的热气溶胶自动灭火装置使用期限已到期，为符合市相关部门的消防监督检查规定，现将到期更换热气溶胶灭火装置改用七氟丙烷药剂灭火装置，气体灭火电控系统年久老化性能衰减，为确保消防安全,拟对气体灭火电控系统进行更换（具体内容见2.项目内容）。包含设备采购、拆除原有气体灭火电控设备及新设备安装调试。</w:t>
      </w:r>
    </w:p>
    <w:p w14:paraId="4DFF6528">
      <w:pPr>
        <w:numPr>
          <w:ilvl w:val="0"/>
          <w:numId w:val="0"/>
        </w:numPr>
        <w:spacing w:line="360" w:lineRule="auto"/>
        <w:ind w:firstLine="486" w:firstLineChars="200"/>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（二）项目内容</w:t>
      </w:r>
    </w:p>
    <w:tbl>
      <w:tblPr>
        <w:tblStyle w:val="15"/>
        <w:tblW w:w="9953" w:type="dxa"/>
        <w:tblInd w:w="-7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9"/>
        <w:gridCol w:w="1069"/>
        <w:gridCol w:w="1957"/>
        <w:gridCol w:w="1169"/>
        <w:gridCol w:w="674"/>
        <w:gridCol w:w="699"/>
        <w:gridCol w:w="890"/>
        <w:gridCol w:w="891"/>
        <w:gridCol w:w="1284"/>
        <w:gridCol w:w="711"/>
      </w:tblGrid>
      <w:tr w14:paraId="18339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63136E4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序号</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5742ED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核心产品要求 （“</w:t>
            </w:r>
            <w:bookmarkStart w:id="0" w:name="OLE_LINK1"/>
            <w:r>
              <w:rPr>
                <w:rFonts w:hint="eastAsia" w:ascii="仿宋" w:hAnsi="仿宋" w:eastAsia="仿宋" w:cs="仿宋"/>
                <w:i w:val="0"/>
                <w:iCs w:val="0"/>
                <w:color w:val="auto"/>
                <w:kern w:val="0"/>
                <w:sz w:val="24"/>
                <w:szCs w:val="24"/>
                <w:u w:val="none"/>
                <w:lang w:val="en-US" w:eastAsia="zh-CN" w:bidi="ar"/>
              </w:rPr>
              <w:t>△</w:t>
            </w:r>
            <w:bookmarkEnd w:id="0"/>
            <w:r>
              <w:rPr>
                <w:rFonts w:hint="eastAsia" w:ascii="仿宋" w:hAnsi="仿宋" w:eastAsia="仿宋" w:cs="仿宋"/>
                <w:i w:val="0"/>
                <w:iCs w:val="0"/>
                <w:color w:val="auto"/>
                <w:kern w:val="0"/>
                <w:sz w:val="24"/>
                <w:szCs w:val="24"/>
                <w:u w:val="none"/>
                <w:lang w:val="en-US" w:eastAsia="zh-CN" w:bidi="ar"/>
              </w:rPr>
              <w:t>”）</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14:paraId="62CE4377">
            <w:pPr>
              <w:keepNext w:val="0"/>
              <w:keepLines w:val="0"/>
              <w:widowControl/>
              <w:suppressLineNumbers w:val="0"/>
              <w:jc w:val="center"/>
              <w:textAlignment w:val="center"/>
              <w:rPr>
                <w:rFonts w:hint="default"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标的名称</w:t>
            </w:r>
          </w:p>
        </w:tc>
        <w:tc>
          <w:tcPr>
            <w:tcW w:w="1169" w:type="dxa"/>
            <w:tcBorders>
              <w:top w:val="single" w:color="000000" w:sz="4" w:space="0"/>
              <w:left w:val="single" w:color="000000" w:sz="4" w:space="0"/>
              <w:bottom w:val="single" w:color="000000" w:sz="4" w:space="0"/>
              <w:right w:val="single" w:color="000000" w:sz="4" w:space="0"/>
            </w:tcBorders>
            <w:noWrap w:val="0"/>
            <w:vAlign w:val="center"/>
          </w:tcPr>
          <w:p w14:paraId="520FA655">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型号</w:t>
            </w: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0F7583B">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数量</w:t>
            </w:r>
          </w:p>
        </w:tc>
        <w:tc>
          <w:tcPr>
            <w:tcW w:w="699" w:type="dxa"/>
            <w:tcBorders>
              <w:top w:val="single" w:color="000000" w:sz="4" w:space="0"/>
              <w:left w:val="single" w:color="000000" w:sz="4" w:space="0"/>
              <w:bottom w:val="single" w:color="000000" w:sz="4" w:space="0"/>
              <w:right w:val="single" w:color="000000" w:sz="4" w:space="0"/>
            </w:tcBorders>
            <w:noWrap w:val="0"/>
            <w:vAlign w:val="center"/>
          </w:tcPr>
          <w:p w14:paraId="0399B52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单位</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702CA81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最高限价单价（元）</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220739F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最高限价（元）</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A99D4E8">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所属行业</w:t>
            </w:r>
          </w:p>
        </w:tc>
        <w:tc>
          <w:tcPr>
            <w:tcW w:w="711" w:type="dxa"/>
            <w:tcBorders>
              <w:top w:val="single" w:color="000000" w:sz="4" w:space="0"/>
              <w:left w:val="single" w:color="000000" w:sz="4" w:space="0"/>
              <w:bottom w:val="single" w:color="000000" w:sz="4" w:space="0"/>
              <w:right w:val="single" w:color="000000" w:sz="4" w:space="0"/>
            </w:tcBorders>
            <w:noWrap w:val="0"/>
            <w:vAlign w:val="center"/>
          </w:tcPr>
          <w:p w14:paraId="11F77FA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备注</w:t>
            </w:r>
          </w:p>
        </w:tc>
      </w:tr>
      <w:tr w14:paraId="6C1D2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459202D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2A422A6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000000" w:sz="4" w:space="0"/>
              <w:left w:val="single" w:color="000000" w:sz="4" w:space="0"/>
              <w:bottom w:val="single" w:color="000000" w:sz="4" w:space="0"/>
              <w:right w:val="single" w:color="000000" w:sz="4" w:space="0"/>
            </w:tcBorders>
            <w:noWrap/>
            <w:vAlign w:val="center"/>
          </w:tcPr>
          <w:p w14:paraId="3584FB8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烟感、温感拆除</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DD059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5CFD723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3626CE4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000000" w:sz="4" w:space="0"/>
              <w:left w:val="single" w:color="000000" w:sz="4" w:space="0"/>
              <w:bottom w:val="nil"/>
              <w:right w:val="single" w:color="000000" w:sz="4" w:space="0"/>
            </w:tcBorders>
            <w:noWrap/>
            <w:vAlign w:val="center"/>
          </w:tcPr>
          <w:p w14:paraId="5E78448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891" w:type="dxa"/>
            <w:tcBorders>
              <w:top w:val="single" w:color="000000" w:sz="4" w:space="0"/>
              <w:left w:val="single" w:color="000000" w:sz="4" w:space="0"/>
              <w:bottom w:val="nil"/>
              <w:right w:val="single" w:color="000000" w:sz="4" w:space="0"/>
            </w:tcBorders>
            <w:noWrap/>
            <w:vAlign w:val="center"/>
          </w:tcPr>
          <w:p w14:paraId="43C42C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500</w:t>
            </w:r>
          </w:p>
        </w:tc>
        <w:tc>
          <w:tcPr>
            <w:tcW w:w="1284" w:type="dxa"/>
            <w:tcBorders>
              <w:top w:val="single" w:color="000000" w:sz="4" w:space="0"/>
              <w:left w:val="single" w:color="000000" w:sz="4" w:space="0"/>
              <w:bottom w:val="nil"/>
              <w:right w:val="single" w:color="000000" w:sz="4" w:space="0"/>
            </w:tcBorders>
            <w:noWrap w:val="0"/>
            <w:vAlign w:val="center"/>
          </w:tcPr>
          <w:p w14:paraId="0DD37D75">
            <w:pPr>
              <w:jc w:val="center"/>
            </w:pPr>
            <w:r>
              <w:rPr>
                <w:rFonts w:hint="eastAsia" w:ascii="仿宋" w:hAnsi="仿宋" w:eastAsia="仿宋" w:cs="仿宋"/>
                <w:b w:val="0"/>
                <w:bCs w:val="0"/>
                <w:i w:val="0"/>
                <w:iCs w:val="0"/>
                <w:color w:val="auto"/>
                <w:sz w:val="24"/>
                <w:szCs w:val="24"/>
                <w:u w:val="none"/>
                <w:lang w:val="en-US" w:eastAsia="zh-CN"/>
              </w:rPr>
              <w:t>其他未列明行业</w:t>
            </w:r>
          </w:p>
        </w:tc>
        <w:tc>
          <w:tcPr>
            <w:tcW w:w="711" w:type="dxa"/>
            <w:tcBorders>
              <w:top w:val="single" w:color="000000" w:sz="4" w:space="0"/>
              <w:left w:val="single" w:color="000000" w:sz="4" w:space="0"/>
              <w:bottom w:val="nil"/>
              <w:right w:val="single" w:color="000000" w:sz="4" w:space="0"/>
            </w:tcBorders>
            <w:noWrap w:val="0"/>
            <w:vAlign w:val="center"/>
          </w:tcPr>
          <w:p w14:paraId="7037BA2A">
            <w:pPr>
              <w:jc w:val="center"/>
              <w:rPr>
                <w:rFonts w:hint="eastAsia" w:ascii="仿宋" w:hAnsi="仿宋" w:eastAsia="仿宋" w:cs="仿宋"/>
                <w:b w:val="0"/>
                <w:bCs w:val="0"/>
                <w:i w:val="0"/>
                <w:iCs w:val="0"/>
                <w:color w:val="auto"/>
                <w:kern w:val="2"/>
                <w:sz w:val="24"/>
                <w:szCs w:val="24"/>
                <w:u w:val="none"/>
                <w:lang w:val="en-US" w:eastAsia="zh-CN" w:bidi="ar-SA"/>
              </w:rPr>
            </w:pPr>
          </w:p>
        </w:tc>
      </w:tr>
      <w:tr w14:paraId="2CC6B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5683172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6401DB0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000000" w:sz="4" w:space="0"/>
              <w:left w:val="single" w:color="000000" w:sz="4" w:space="0"/>
              <w:bottom w:val="single" w:color="000000" w:sz="4" w:space="0"/>
              <w:right w:val="single" w:color="000000" w:sz="4" w:space="0"/>
            </w:tcBorders>
            <w:noWrap/>
            <w:vAlign w:val="center"/>
          </w:tcPr>
          <w:p w14:paraId="1630796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紧急启停按钮拆除</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183056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77572A7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292721F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000000" w:sz="4" w:space="0"/>
              <w:left w:val="single" w:color="000000" w:sz="4" w:space="0"/>
              <w:bottom w:val="nil"/>
              <w:right w:val="single" w:color="000000" w:sz="4" w:space="0"/>
            </w:tcBorders>
            <w:noWrap/>
            <w:vAlign w:val="center"/>
          </w:tcPr>
          <w:p w14:paraId="0270E8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891" w:type="dxa"/>
            <w:tcBorders>
              <w:top w:val="single" w:color="000000" w:sz="4" w:space="0"/>
              <w:left w:val="single" w:color="000000" w:sz="4" w:space="0"/>
              <w:bottom w:val="nil"/>
              <w:right w:val="single" w:color="000000" w:sz="4" w:space="0"/>
            </w:tcBorders>
            <w:noWrap/>
            <w:vAlign w:val="center"/>
          </w:tcPr>
          <w:p w14:paraId="489F33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150</w:t>
            </w:r>
          </w:p>
        </w:tc>
        <w:tc>
          <w:tcPr>
            <w:tcW w:w="1284" w:type="dxa"/>
            <w:tcBorders>
              <w:top w:val="single" w:color="000000" w:sz="4" w:space="0"/>
              <w:left w:val="single" w:color="000000" w:sz="4" w:space="0"/>
              <w:bottom w:val="nil"/>
              <w:right w:val="single" w:color="000000" w:sz="4" w:space="0"/>
            </w:tcBorders>
            <w:noWrap w:val="0"/>
            <w:vAlign w:val="center"/>
          </w:tcPr>
          <w:p w14:paraId="6876F9AD">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lang w:val="en-US" w:eastAsia="zh-CN"/>
              </w:rPr>
              <w:t>其他未列明行业</w:t>
            </w:r>
          </w:p>
        </w:tc>
        <w:tc>
          <w:tcPr>
            <w:tcW w:w="711" w:type="dxa"/>
            <w:tcBorders>
              <w:top w:val="single" w:color="000000" w:sz="4" w:space="0"/>
              <w:left w:val="single" w:color="000000" w:sz="4" w:space="0"/>
              <w:bottom w:val="nil"/>
              <w:right w:val="single" w:color="000000" w:sz="4" w:space="0"/>
            </w:tcBorders>
            <w:noWrap w:val="0"/>
            <w:vAlign w:val="center"/>
          </w:tcPr>
          <w:p w14:paraId="44D17654">
            <w:pPr>
              <w:jc w:val="center"/>
              <w:rPr>
                <w:rFonts w:hint="eastAsia" w:ascii="仿宋" w:hAnsi="仿宋" w:eastAsia="仿宋" w:cs="仿宋"/>
                <w:b w:val="0"/>
                <w:bCs w:val="0"/>
                <w:i w:val="0"/>
                <w:iCs w:val="0"/>
                <w:color w:val="auto"/>
                <w:kern w:val="2"/>
                <w:sz w:val="24"/>
                <w:szCs w:val="24"/>
                <w:u w:val="none"/>
                <w:lang w:val="en-US" w:eastAsia="zh-CN" w:bidi="ar-SA"/>
              </w:rPr>
            </w:pPr>
          </w:p>
        </w:tc>
      </w:tr>
      <w:tr w14:paraId="2B6CF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60F1CED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75C1F84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000000" w:sz="4" w:space="0"/>
              <w:left w:val="single" w:color="000000" w:sz="4" w:space="0"/>
              <w:bottom w:val="single" w:color="000000" w:sz="4" w:space="0"/>
              <w:right w:val="single" w:color="000000" w:sz="4" w:space="0"/>
            </w:tcBorders>
            <w:noWrap/>
            <w:vAlign w:val="center"/>
          </w:tcPr>
          <w:p w14:paraId="2A4817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声光报警器拆除</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0D5C6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6DE0B8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073E82F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000000" w:sz="4" w:space="0"/>
              <w:left w:val="single" w:color="000000" w:sz="4" w:space="0"/>
              <w:bottom w:val="nil"/>
              <w:right w:val="single" w:color="000000" w:sz="4" w:space="0"/>
            </w:tcBorders>
            <w:noWrap/>
            <w:vAlign w:val="center"/>
          </w:tcPr>
          <w:p w14:paraId="04CECCD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891" w:type="dxa"/>
            <w:tcBorders>
              <w:top w:val="single" w:color="000000" w:sz="4" w:space="0"/>
              <w:left w:val="single" w:color="000000" w:sz="4" w:space="0"/>
              <w:bottom w:val="nil"/>
              <w:right w:val="single" w:color="000000" w:sz="4" w:space="0"/>
            </w:tcBorders>
            <w:noWrap/>
            <w:vAlign w:val="center"/>
          </w:tcPr>
          <w:p w14:paraId="734618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150</w:t>
            </w:r>
          </w:p>
        </w:tc>
        <w:tc>
          <w:tcPr>
            <w:tcW w:w="1284" w:type="dxa"/>
            <w:tcBorders>
              <w:top w:val="single" w:color="000000" w:sz="4" w:space="0"/>
              <w:left w:val="single" w:color="000000" w:sz="4" w:space="0"/>
              <w:bottom w:val="nil"/>
              <w:right w:val="single" w:color="000000" w:sz="4" w:space="0"/>
            </w:tcBorders>
            <w:noWrap w:val="0"/>
            <w:vAlign w:val="center"/>
          </w:tcPr>
          <w:p w14:paraId="1D4AD4B9">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lang w:val="en-US" w:eastAsia="zh-CN"/>
              </w:rPr>
              <w:t>其他未列明行业</w:t>
            </w:r>
          </w:p>
        </w:tc>
        <w:tc>
          <w:tcPr>
            <w:tcW w:w="711" w:type="dxa"/>
            <w:tcBorders>
              <w:top w:val="single" w:color="000000" w:sz="4" w:space="0"/>
              <w:left w:val="single" w:color="000000" w:sz="4" w:space="0"/>
              <w:bottom w:val="nil"/>
              <w:right w:val="single" w:color="000000" w:sz="4" w:space="0"/>
            </w:tcBorders>
            <w:noWrap w:val="0"/>
            <w:vAlign w:val="center"/>
          </w:tcPr>
          <w:p w14:paraId="13510CF6">
            <w:pPr>
              <w:jc w:val="center"/>
              <w:rPr>
                <w:rFonts w:hint="eastAsia" w:ascii="仿宋" w:hAnsi="仿宋" w:eastAsia="仿宋" w:cs="仿宋"/>
                <w:b w:val="0"/>
                <w:bCs w:val="0"/>
                <w:i w:val="0"/>
                <w:iCs w:val="0"/>
                <w:color w:val="auto"/>
                <w:kern w:val="2"/>
                <w:sz w:val="24"/>
                <w:szCs w:val="24"/>
                <w:u w:val="none"/>
                <w:lang w:val="en-US" w:eastAsia="zh-CN" w:bidi="ar-SA"/>
              </w:rPr>
            </w:pPr>
          </w:p>
        </w:tc>
      </w:tr>
      <w:tr w14:paraId="63352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3A9293C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2C27524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000000" w:sz="4" w:space="0"/>
              <w:left w:val="single" w:color="000000" w:sz="4" w:space="0"/>
              <w:bottom w:val="single" w:color="000000" w:sz="4" w:space="0"/>
              <w:right w:val="single" w:color="000000" w:sz="4" w:space="0"/>
            </w:tcBorders>
            <w:noWrap/>
            <w:vAlign w:val="center"/>
          </w:tcPr>
          <w:p w14:paraId="411BDC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放气指示灯拆除</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61F4B4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5692AD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46912D6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000000" w:sz="4" w:space="0"/>
              <w:left w:val="single" w:color="000000" w:sz="4" w:space="0"/>
              <w:bottom w:val="nil"/>
              <w:right w:val="single" w:color="000000" w:sz="4" w:space="0"/>
            </w:tcBorders>
            <w:noWrap/>
            <w:vAlign w:val="center"/>
          </w:tcPr>
          <w:p w14:paraId="31C90E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891" w:type="dxa"/>
            <w:tcBorders>
              <w:top w:val="single" w:color="000000" w:sz="4" w:space="0"/>
              <w:left w:val="single" w:color="000000" w:sz="4" w:space="0"/>
              <w:bottom w:val="nil"/>
              <w:right w:val="single" w:color="000000" w:sz="4" w:space="0"/>
            </w:tcBorders>
            <w:noWrap/>
            <w:vAlign w:val="center"/>
          </w:tcPr>
          <w:p w14:paraId="0E6FD1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150</w:t>
            </w:r>
          </w:p>
        </w:tc>
        <w:tc>
          <w:tcPr>
            <w:tcW w:w="1284" w:type="dxa"/>
            <w:tcBorders>
              <w:top w:val="single" w:color="000000" w:sz="4" w:space="0"/>
              <w:left w:val="single" w:color="000000" w:sz="4" w:space="0"/>
              <w:bottom w:val="nil"/>
              <w:right w:val="single" w:color="000000" w:sz="4" w:space="0"/>
            </w:tcBorders>
            <w:noWrap w:val="0"/>
            <w:vAlign w:val="center"/>
          </w:tcPr>
          <w:p w14:paraId="744721D0">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lang w:val="en-US" w:eastAsia="zh-CN"/>
              </w:rPr>
              <w:t>其他未列明行业</w:t>
            </w:r>
          </w:p>
        </w:tc>
        <w:tc>
          <w:tcPr>
            <w:tcW w:w="711" w:type="dxa"/>
            <w:tcBorders>
              <w:top w:val="single" w:color="000000" w:sz="4" w:space="0"/>
              <w:left w:val="single" w:color="000000" w:sz="4" w:space="0"/>
              <w:bottom w:val="nil"/>
              <w:right w:val="single" w:color="000000" w:sz="4" w:space="0"/>
            </w:tcBorders>
            <w:noWrap w:val="0"/>
            <w:vAlign w:val="center"/>
          </w:tcPr>
          <w:p w14:paraId="731A6A43">
            <w:pPr>
              <w:jc w:val="center"/>
              <w:rPr>
                <w:rFonts w:hint="eastAsia" w:ascii="仿宋" w:hAnsi="仿宋" w:eastAsia="仿宋" w:cs="仿宋"/>
                <w:b w:val="0"/>
                <w:bCs w:val="0"/>
                <w:i w:val="0"/>
                <w:iCs w:val="0"/>
                <w:color w:val="auto"/>
                <w:kern w:val="2"/>
                <w:sz w:val="24"/>
                <w:szCs w:val="24"/>
                <w:u w:val="none"/>
                <w:lang w:val="en-US" w:eastAsia="zh-CN" w:bidi="ar-SA"/>
              </w:rPr>
            </w:pPr>
          </w:p>
        </w:tc>
      </w:tr>
      <w:tr w14:paraId="2AB97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665A657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7EB8099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000000" w:sz="4" w:space="0"/>
              <w:left w:val="single" w:color="000000" w:sz="4" w:space="0"/>
              <w:bottom w:val="single" w:color="000000" w:sz="4" w:space="0"/>
              <w:right w:val="single" w:color="000000" w:sz="4" w:space="0"/>
            </w:tcBorders>
            <w:noWrap/>
            <w:vAlign w:val="center"/>
          </w:tcPr>
          <w:p w14:paraId="7E52CBA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输出模块拆除</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411D398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4C776EA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2BE10F5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000000" w:sz="4" w:space="0"/>
              <w:left w:val="single" w:color="000000" w:sz="4" w:space="0"/>
              <w:bottom w:val="nil"/>
              <w:right w:val="single" w:color="000000" w:sz="4" w:space="0"/>
            </w:tcBorders>
            <w:noWrap/>
            <w:vAlign w:val="center"/>
          </w:tcPr>
          <w:p w14:paraId="0D6B41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891" w:type="dxa"/>
            <w:tcBorders>
              <w:top w:val="single" w:color="000000" w:sz="4" w:space="0"/>
              <w:left w:val="single" w:color="000000" w:sz="4" w:space="0"/>
              <w:bottom w:val="nil"/>
              <w:right w:val="single" w:color="000000" w:sz="4" w:space="0"/>
            </w:tcBorders>
            <w:noWrap/>
            <w:vAlign w:val="center"/>
          </w:tcPr>
          <w:p w14:paraId="588E8DD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w:t>
            </w:r>
          </w:p>
        </w:tc>
        <w:tc>
          <w:tcPr>
            <w:tcW w:w="1284" w:type="dxa"/>
            <w:tcBorders>
              <w:top w:val="single" w:color="000000" w:sz="4" w:space="0"/>
              <w:left w:val="single" w:color="000000" w:sz="4" w:space="0"/>
              <w:bottom w:val="nil"/>
              <w:right w:val="single" w:color="000000" w:sz="4" w:space="0"/>
            </w:tcBorders>
            <w:noWrap w:val="0"/>
            <w:vAlign w:val="center"/>
          </w:tcPr>
          <w:p w14:paraId="4154C4C1">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lang w:val="en-US" w:eastAsia="zh-CN"/>
              </w:rPr>
              <w:t>其他未列明行业</w:t>
            </w:r>
          </w:p>
        </w:tc>
        <w:tc>
          <w:tcPr>
            <w:tcW w:w="711" w:type="dxa"/>
            <w:tcBorders>
              <w:top w:val="single" w:color="000000" w:sz="4" w:space="0"/>
              <w:left w:val="single" w:color="000000" w:sz="4" w:space="0"/>
              <w:bottom w:val="nil"/>
              <w:right w:val="single" w:color="000000" w:sz="4" w:space="0"/>
            </w:tcBorders>
            <w:noWrap w:val="0"/>
            <w:vAlign w:val="center"/>
          </w:tcPr>
          <w:p w14:paraId="2071120F">
            <w:pPr>
              <w:jc w:val="center"/>
              <w:rPr>
                <w:rFonts w:hint="eastAsia" w:ascii="仿宋" w:hAnsi="仿宋" w:eastAsia="仿宋" w:cs="仿宋"/>
                <w:b w:val="0"/>
                <w:bCs w:val="0"/>
                <w:i w:val="0"/>
                <w:iCs w:val="0"/>
                <w:color w:val="auto"/>
                <w:kern w:val="2"/>
                <w:sz w:val="24"/>
                <w:szCs w:val="24"/>
                <w:u w:val="none"/>
                <w:lang w:val="en-US" w:eastAsia="zh-CN" w:bidi="ar-SA"/>
              </w:rPr>
            </w:pPr>
          </w:p>
        </w:tc>
      </w:tr>
      <w:tr w14:paraId="0BDC4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658DBD7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1069" w:type="dxa"/>
            <w:tcBorders>
              <w:top w:val="single" w:color="000000" w:sz="4" w:space="0"/>
              <w:left w:val="single" w:color="000000" w:sz="4" w:space="0"/>
              <w:bottom w:val="single" w:color="000000" w:sz="4" w:space="0"/>
              <w:right w:val="single" w:color="000000" w:sz="4" w:space="0"/>
            </w:tcBorders>
            <w:noWrap/>
            <w:vAlign w:val="center"/>
          </w:tcPr>
          <w:p w14:paraId="00CB380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000000" w:sz="4" w:space="0"/>
              <w:left w:val="single" w:color="000000" w:sz="4" w:space="0"/>
              <w:bottom w:val="single" w:color="000000" w:sz="4" w:space="0"/>
              <w:right w:val="single" w:color="000000" w:sz="4" w:space="0"/>
            </w:tcBorders>
            <w:noWrap/>
            <w:vAlign w:val="center"/>
          </w:tcPr>
          <w:p w14:paraId="22E5BD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输入输出模块拆除</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335BBD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0FDA3DD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4A3AE8A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000000" w:sz="4" w:space="0"/>
              <w:left w:val="single" w:color="000000" w:sz="4" w:space="0"/>
              <w:bottom w:val="nil"/>
              <w:right w:val="single" w:color="000000" w:sz="4" w:space="0"/>
            </w:tcBorders>
            <w:noWrap/>
            <w:vAlign w:val="center"/>
          </w:tcPr>
          <w:p w14:paraId="5B49A2C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50</w:t>
            </w:r>
          </w:p>
        </w:tc>
        <w:tc>
          <w:tcPr>
            <w:tcW w:w="891" w:type="dxa"/>
            <w:tcBorders>
              <w:top w:val="single" w:color="000000" w:sz="4" w:space="0"/>
              <w:left w:val="single" w:color="000000" w:sz="4" w:space="0"/>
              <w:bottom w:val="nil"/>
              <w:right w:val="single" w:color="000000" w:sz="4" w:space="0"/>
            </w:tcBorders>
            <w:noWrap/>
            <w:vAlign w:val="center"/>
          </w:tcPr>
          <w:p w14:paraId="018485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100</w:t>
            </w:r>
          </w:p>
        </w:tc>
        <w:tc>
          <w:tcPr>
            <w:tcW w:w="1284" w:type="dxa"/>
            <w:tcBorders>
              <w:top w:val="single" w:color="000000" w:sz="4" w:space="0"/>
              <w:left w:val="single" w:color="000000" w:sz="4" w:space="0"/>
              <w:bottom w:val="nil"/>
              <w:right w:val="single" w:color="000000" w:sz="4" w:space="0"/>
            </w:tcBorders>
            <w:noWrap w:val="0"/>
            <w:vAlign w:val="center"/>
          </w:tcPr>
          <w:p w14:paraId="16A54126">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sz w:val="24"/>
                <w:szCs w:val="24"/>
                <w:u w:val="none"/>
                <w:lang w:val="en-US" w:eastAsia="zh-CN"/>
              </w:rPr>
              <w:t>其他未列明行业</w:t>
            </w:r>
          </w:p>
        </w:tc>
        <w:tc>
          <w:tcPr>
            <w:tcW w:w="711" w:type="dxa"/>
            <w:tcBorders>
              <w:top w:val="single" w:color="000000" w:sz="4" w:space="0"/>
              <w:left w:val="single" w:color="000000" w:sz="4" w:space="0"/>
              <w:bottom w:val="nil"/>
              <w:right w:val="single" w:color="000000" w:sz="4" w:space="0"/>
            </w:tcBorders>
            <w:noWrap w:val="0"/>
            <w:vAlign w:val="center"/>
          </w:tcPr>
          <w:p w14:paraId="0B1E69D1">
            <w:pPr>
              <w:jc w:val="center"/>
              <w:rPr>
                <w:rFonts w:hint="eastAsia" w:ascii="仿宋" w:hAnsi="仿宋" w:eastAsia="仿宋" w:cs="仿宋"/>
                <w:b w:val="0"/>
                <w:bCs w:val="0"/>
                <w:i w:val="0"/>
                <w:iCs w:val="0"/>
                <w:color w:val="auto"/>
                <w:kern w:val="2"/>
                <w:sz w:val="24"/>
                <w:szCs w:val="24"/>
                <w:u w:val="none"/>
                <w:lang w:val="en-US" w:eastAsia="zh-CN" w:bidi="ar-SA"/>
              </w:rPr>
            </w:pPr>
          </w:p>
        </w:tc>
      </w:tr>
      <w:tr w14:paraId="0C6B0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471F64D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w:t>
            </w:r>
          </w:p>
        </w:tc>
        <w:tc>
          <w:tcPr>
            <w:tcW w:w="1069" w:type="dxa"/>
            <w:tcBorders>
              <w:top w:val="single" w:color="000000" w:sz="4" w:space="0"/>
              <w:left w:val="single" w:color="000000" w:sz="4" w:space="0"/>
              <w:bottom w:val="single" w:color="000000" w:sz="4" w:space="0"/>
              <w:right w:val="single" w:color="000000" w:sz="4" w:space="0"/>
            </w:tcBorders>
            <w:noWrap w:val="0"/>
            <w:vAlign w:val="center"/>
          </w:tcPr>
          <w:p w14:paraId="157964A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c>
          <w:tcPr>
            <w:tcW w:w="1957" w:type="dxa"/>
            <w:tcBorders>
              <w:top w:val="single" w:color="000000" w:sz="4" w:space="0"/>
              <w:left w:val="single" w:color="000000" w:sz="4" w:space="0"/>
              <w:bottom w:val="single" w:color="000000" w:sz="4" w:space="0"/>
              <w:right w:val="single" w:color="000000" w:sz="4" w:space="0"/>
            </w:tcBorders>
            <w:noWrap w:val="0"/>
            <w:vAlign w:val="center"/>
          </w:tcPr>
          <w:p w14:paraId="1C8CFD4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七氟丙烷100L柜式灭火装置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|GQQ100/2.5/95（含药剂）</w:t>
            </w:r>
          </w:p>
        </w:tc>
        <w:tc>
          <w:tcPr>
            <w:tcW w:w="1169" w:type="dxa"/>
            <w:tcBorders>
              <w:top w:val="single" w:color="000000" w:sz="4" w:space="0"/>
              <w:left w:val="single" w:color="000000" w:sz="4" w:space="0"/>
              <w:bottom w:val="single" w:color="000000" w:sz="4" w:space="0"/>
              <w:right w:val="single" w:color="000000" w:sz="4" w:space="0"/>
            </w:tcBorders>
            <w:noWrap/>
            <w:vAlign w:val="center"/>
          </w:tcPr>
          <w:p w14:paraId="26D141C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GQQ100/2.5/95</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645A002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000000" w:sz="4" w:space="0"/>
              <w:left w:val="single" w:color="000000" w:sz="4" w:space="0"/>
              <w:bottom w:val="single" w:color="000000" w:sz="4" w:space="0"/>
              <w:right w:val="single" w:color="000000" w:sz="4" w:space="0"/>
            </w:tcBorders>
            <w:noWrap/>
            <w:vAlign w:val="center"/>
          </w:tcPr>
          <w:p w14:paraId="62F1D93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000000" w:sz="4" w:space="0"/>
              <w:left w:val="single" w:color="000000" w:sz="4" w:space="0"/>
              <w:bottom w:val="nil"/>
              <w:right w:val="single" w:color="000000" w:sz="4" w:space="0"/>
            </w:tcBorders>
            <w:noWrap/>
            <w:vAlign w:val="center"/>
          </w:tcPr>
          <w:p w14:paraId="547B46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8100</w:t>
            </w:r>
          </w:p>
        </w:tc>
        <w:tc>
          <w:tcPr>
            <w:tcW w:w="891" w:type="dxa"/>
            <w:tcBorders>
              <w:top w:val="single" w:color="000000" w:sz="4" w:space="0"/>
              <w:left w:val="single" w:color="000000" w:sz="4" w:space="0"/>
              <w:bottom w:val="nil"/>
              <w:right w:val="single" w:color="000000" w:sz="4" w:space="0"/>
            </w:tcBorders>
            <w:noWrap/>
            <w:vAlign w:val="center"/>
          </w:tcPr>
          <w:p w14:paraId="7E30D3E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16200</w:t>
            </w:r>
          </w:p>
        </w:tc>
        <w:tc>
          <w:tcPr>
            <w:tcW w:w="1284" w:type="dxa"/>
            <w:tcBorders>
              <w:top w:val="single" w:color="000000" w:sz="4" w:space="0"/>
              <w:left w:val="single" w:color="000000" w:sz="4" w:space="0"/>
              <w:bottom w:val="nil"/>
              <w:right w:val="single" w:color="000000" w:sz="4" w:space="0"/>
            </w:tcBorders>
            <w:noWrap w:val="0"/>
            <w:vAlign w:val="center"/>
          </w:tcPr>
          <w:p w14:paraId="74970FA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000000" w:sz="4" w:space="0"/>
              <w:bottom w:val="nil"/>
              <w:right w:val="single" w:color="000000" w:sz="4" w:space="0"/>
            </w:tcBorders>
            <w:noWrap w:val="0"/>
            <w:vAlign w:val="center"/>
          </w:tcPr>
          <w:p w14:paraId="16259E99">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发电机房</w:t>
            </w:r>
          </w:p>
        </w:tc>
      </w:tr>
      <w:tr w14:paraId="38278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000000" w:sz="4" w:space="0"/>
            </w:tcBorders>
            <w:noWrap w:val="0"/>
            <w:vAlign w:val="center"/>
          </w:tcPr>
          <w:p w14:paraId="6C9C0EC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w:t>
            </w:r>
          </w:p>
        </w:tc>
        <w:tc>
          <w:tcPr>
            <w:tcW w:w="1069" w:type="dxa"/>
            <w:tcBorders>
              <w:top w:val="single" w:color="000000" w:sz="4" w:space="0"/>
              <w:left w:val="single" w:color="000000" w:sz="4" w:space="0"/>
              <w:bottom w:val="single" w:color="auto" w:sz="4" w:space="0"/>
              <w:right w:val="single" w:color="000000" w:sz="4" w:space="0"/>
            </w:tcBorders>
            <w:noWrap w:val="0"/>
            <w:vAlign w:val="center"/>
          </w:tcPr>
          <w:p w14:paraId="4CE4D749">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c>
          <w:tcPr>
            <w:tcW w:w="1957" w:type="dxa"/>
            <w:tcBorders>
              <w:top w:val="single" w:color="000000" w:sz="4" w:space="0"/>
              <w:left w:val="single" w:color="000000" w:sz="4" w:space="0"/>
              <w:bottom w:val="single" w:color="auto" w:sz="4" w:space="0"/>
              <w:right w:val="single" w:color="000000" w:sz="4" w:space="0"/>
            </w:tcBorders>
            <w:noWrap w:val="0"/>
            <w:vAlign w:val="center"/>
          </w:tcPr>
          <w:p w14:paraId="7131028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七氟丙烷70L柜式灭火装置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|GQQ70/2.5/70（含药剂）</w:t>
            </w:r>
          </w:p>
        </w:tc>
        <w:tc>
          <w:tcPr>
            <w:tcW w:w="1169" w:type="dxa"/>
            <w:tcBorders>
              <w:top w:val="single" w:color="000000" w:sz="4" w:space="0"/>
              <w:left w:val="single" w:color="000000" w:sz="4" w:space="0"/>
              <w:bottom w:val="single" w:color="auto" w:sz="4" w:space="0"/>
              <w:right w:val="single" w:color="000000" w:sz="4" w:space="0"/>
            </w:tcBorders>
            <w:noWrap/>
            <w:vAlign w:val="center"/>
          </w:tcPr>
          <w:p w14:paraId="157A87E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GQQ70/2.5/70</w:t>
            </w:r>
          </w:p>
        </w:tc>
        <w:tc>
          <w:tcPr>
            <w:tcW w:w="674" w:type="dxa"/>
            <w:tcBorders>
              <w:top w:val="single" w:color="000000" w:sz="4" w:space="0"/>
              <w:left w:val="single" w:color="000000" w:sz="4" w:space="0"/>
              <w:bottom w:val="single" w:color="auto" w:sz="4" w:space="0"/>
              <w:right w:val="single" w:color="000000" w:sz="4" w:space="0"/>
            </w:tcBorders>
            <w:noWrap/>
            <w:vAlign w:val="center"/>
          </w:tcPr>
          <w:p w14:paraId="073AFF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000000" w:sz="4" w:space="0"/>
              <w:left w:val="single" w:color="000000" w:sz="4" w:space="0"/>
              <w:bottom w:val="single" w:color="auto" w:sz="4" w:space="0"/>
              <w:right w:val="single" w:color="000000" w:sz="4" w:space="0"/>
            </w:tcBorders>
            <w:noWrap/>
            <w:vAlign w:val="center"/>
          </w:tcPr>
          <w:p w14:paraId="6744B1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000000" w:sz="4" w:space="0"/>
              <w:left w:val="single" w:color="000000" w:sz="4" w:space="0"/>
              <w:bottom w:val="single" w:color="auto" w:sz="4" w:space="0"/>
              <w:right w:val="single" w:color="000000" w:sz="4" w:space="0"/>
            </w:tcBorders>
            <w:noWrap/>
            <w:vAlign w:val="center"/>
          </w:tcPr>
          <w:p w14:paraId="7036AA5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7000</w:t>
            </w:r>
          </w:p>
        </w:tc>
        <w:tc>
          <w:tcPr>
            <w:tcW w:w="891" w:type="dxa"/>
            <w:tcBorders>
              <w:top w:val="single" w:color="000000" w:sz="4" w:space="0"/>
              <w:left w:val="single" w:color="000000" w:sz="4" w:space="0"/>
              <w:bottom w:val="single" w:color="auto" w:sz="4" w:space="0"/>
              <w:right w:val="single" w:color="000000" w:sz="4" w:space="0"/>
            </w:tcBorders>
            <w:noWrap/>
            <w:vAlign w:val="center"/>
          </w:tcPr>
          <w:p w14:paraId="5DC120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14000</w:t>
            </w:r>
          </w:p>
        </w:tc>
        <w:tc>
          <w:tcPr>
            <w:tcW w:w="1284" w:type="dxa"/>
            <w:tcBorders>
              <w:top w:val="single" w:color="000000" w:sz="4" w:space="0"/>
              <w:left w:val="single" w:color="000000" w:sz="4" w:space="0"/>
              <w:bottom w:val="single" w:color="auto" w:sz="4" w:space="0"/>
              <w:right w:val="single" w:color="000000" w:sz="4" w:space="0"/>
            </w:tcBorders>
            <w:noWrap w:val="0"/>
            <w:vAlign w:val="center"/>
          </w:tcPr>
          <w:p w14:paraId="26FEB44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000000" w:sz="4" w:space="0"/>
              <w:bottom w:val="single" w:color="auto" w:sz="4" w:space="0"/>
              <w:right w:val="single" w:color="000000" w:sz="4" w:space="0"/>
            </w:tcBorders>
            <w:noWrap w:val="0"/>
            <w:vAlign w:val="center"/>
          </w:tcPr>
          <w:p w14:paraId="4ECDA15F">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空调机房</w:t>
            </w:r>
          </w:p>
        </w:tc>
      </w:tr>
      <w:tr w14:paraId="38BB8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4385947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9</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7FA3CAA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r>
              <w:rPr>
                <w:rFonts w:hint="eastAsia" w:ascii="仿宋" w:hAnsi="仿宋" w:eastAsia="仿宋" w:cs="仿宋"/>
                <w:i w:val="0"/>
                <w:iCs w:val="0"/>
                <w:color w:val="auto"/>
                <w:kern w:val="0"/>
                <w:sz w:val="24"/>
                <w:szCs w:val="24"/>
                <w:u w:val="none"/>
                <w:lang w:val="en-US" w:eastAsia="zh-CN" w:bidi="ar"/>
              </w:rPr>
              <w:t>△</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1E29390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七氟丙烷70L柜式灭火装置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|GQQ70/2.5/70（含药剂）</w:t>
            </w:r>
          </w:p>
        </w:tc>
        <w:tc>
          <w:tcPr>
            <w:tcW w:w="1169" w:type="dxa"/>
            <w:tcBorders>
              <w:top w:val="single" w:color="auto" w:sz="4" w:space="0"/>
              <w:left w:val="single" w:color="auto" w:sz="4" w:space="0"/>
              <w:bottom w:val="single" w:color="auto" w:sz="4" w:space="0"/>
              <w:right w:val="single" w:color="auto" w:sz="4" w:space="0"/>
            </w:tcBorders>
            <w:noWrap/>
            <w:vAlign w:val="center"/>
          </w:tcPr>
          <w:p w14:paraId="01BB33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GQQ70/2.5/70</w:t>
            </w:r>
          </w:p>
        </w:tc>
        <w:tc>
          <w:tcPr>
            <w:tcW w:w="674" w:type="dxa"/>
            <w:tcBorders>
              <w:top w:val="single" w:color="auto" w:sz="4" w:space="0"/>
              <w:left w:val="single" w:color="auto" w:sz="4" w:space="0"/>
              <w:bottom w:val="single" w:color="auto" w:sz="4" w:space="0"/>
              <w:right w:val="single" w:color="auto" w:sz="4" w:space="0"/>
            </w:tcBorders>
            <w:noWrap/>
            <w:vAlign w:val="center"/>
          </w:tcPr>
          <w:p w14:paraId="1E391CC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w:t>
            </w:r>
          </w:p>
        </w:tc>
        <w:tc>
          <w:tcPr>
            <w:tcW w:w="699" w:type="dxa"/>
            <w:tcBorders>
              <w:top w:val="single" w:color="auto" w:sz="4" w:space="0"/>
              <w:left w:val="single" w:color="auto" w:sz="4" w:space="0"/>
              <w:bottom w:val="single" w:color="auto" w:sz="4" w:space="0"/>
              <w:right w:val="single" w:color="auto" w:sz="4" w:space="0"/>
            </w:tcBorders>
            <w:noWrap/>
            <w:vAlign w:val="center"/>
          </w:tcPr>
          <w:p w14:paraId="1F9166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7106224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7000</w:t>
            </w:r>
          </w:p>
        </w:tc>
        <w:tc>
          <w:tcPr>
            <w:tcW w:w="891" w:type="dxa"/>
            <w:tcBorders>
              <w:top w:val="single" w:color="auto" w:sz="4" w:space="0"/>
              <w:left w:val="single" w:color="auto" w:sz="4" w:space="0"/>
              <w:bottom w:val="single" w:color="auto" w:sz="4" w:space="0"/>
              <w:right w:val="single" w:color="auto" w:sz="4" w:space="0"/>
            </w:tcBorders>
            <w:noWrap/>
            <w:vAlign w:val="center"/>
          </w:tcPr>
          <w:p w14:paraId="7A688AA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21000</w:t>
            </w:r>
          </w:p>
        </w:tc>
        <w:tc>
          <w:tcPr>
            <w:tcW w:w="1284" w:type="dxa"/>
            <w:tcBorders>
              <w:top w:val="single" w:color="auto" w:sz="4" w:space="0"/>
              <w:left w:val="single" w:color="auto" w:sz="4" w:space="0"/>
              <w:bottom w:val="single" w:color="auto" w:sz="4" w:space="0"/>
              <w:right w:val="single" w:color="auto" w:sz="4" w:space="0"/>
            </w:tcBorders>
            <w:noWrap w:val="0"/>
            <w:vAlign w:val="center"/>
          </w:tcPr>
          <w:p w14:paraId="4B84B279">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auto" w:sz="4" w:space="0"/>
              <w:left w:val="single" w:color="auto" w:sz="4" w:space="0"/>
              <w:bottom w:val="single" w:color="auto" w:sz="4" w:space="0"/>
              <w:right w:val="single" w:color="auto" w:sz="4" w:space="0"/>
            </w:tcBorders>
            <w:noWrap w:val="0"/>
            <w:vAlign w:val="center"/>
          </w:tcPr>
          <w:p w14:paraId="129E08A6">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信息办公室</w:t>
            </w:r>
          </w:p>
        </w:tc>
      </w:tr>
      <w:tr w14:paraId="355F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774EEBF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10</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73AE473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729174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|XQQ20/1.6/20（含药剂）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0176216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XQQ20/1.6/20</w:t>
            </w:r>
            <w:r>
              <w:rPr>
                <w:rStyle w:val="18"/>
                <w:rFonts w:hint="eastAsia" w:ascii="仿宋" w:hAnsi="仿宋" w:eastAsia="仿宋" w:cs="仿宋"/>
                <w:color w:val="auto"/>
                <w:sz w:val="24"/>
                <w:szCs w:val="24"/>
                <w:lang w:val="en-US" w:eastAsia="zh-CN" w:bidi="ar"/>
              </w:rPr>
              <w:br w:type="textWrapping"/>
            </w:r>
            <w:r>
              <w:rPr>
                <w:rStyle w:val="19"/>
                <w:rFonts w:hint="eastAsia" w:ascii="仿宋" w:hAnsi="仿宋" w:eastAsia="仿宋" w:cs="仿宋"/>
                <w:color w:val="auto"/>
                <w:sz w:val="24"/>
                <w:szCs w:val="24"/>
                <w:lang w:val="en-US" w:eastAsia="zh-CN" w:bidi="ar"/>
              </w:rPr>
              <w:t>温电双控</w:t>
            </w:r>
          </w:p>
        </w:tc>
        <w:tc>
          <w:tcPr>
            <w:tcW w:w="674" w:type="dxa"/>
            <w:tcBorders>
              <w:top w:val="single" w:color="auto" w:sz="4" w:space="0"/>
              <w:left w:val="single" w:color="auto" w:sz="4" w:space="0"/>
              <w:bottom w:val="single" w:color="auto" w:sz="4" w:space="0"/>
              <w:right w:val="single" w:color="auto" w:sz="4" w:space="0"/>
            </w:tcBorders>
            <w:noWrap/>
            <w:vAlign w:val="center"/>
          </w:tcPr>
          <w:p w14:paraId="2C04573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auto" w:sz="4" w:space="0"/>
              <w:left w:val="single" w:color="auto" w:sz="4" w:space="0"/>
              <w:bottom w:val="single" w:color="auto" w:sz="4" w:space="0"/>
              <w:right w:val="single" w:color="auto" w:sz="4" w:space="0"/>
            </w:tcBorders>
            <w:noWrap/>
            <w:vAlign w:val="center"/>
          </w:tcPr>
          <w:p w14:paraId="594459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5001C3C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891" w:type="dxa"/>
            <w:tcBorders>
              <w:top w:val="single" w:color="auto" w:sz="4" w:space="0"/>
              <w:left w:val="single" w:color="auto" w:sz="4" w:space="0"/>
              <w:bottom w:val="single" w:color="auto" w:sz="4" w:space="0"/>
              <w:right w:val="single" w:color="auto" w:sz="4" w:space="0"/>
            </w:tcBorders>
            <w:noWrap/>
            <w:vAlign w:val="center"/>
          </w:tcPr>
          <w:p w14:paraId="5D0798D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5800</w:t>
            </w:r>
          </w:p>
        </w:tc>
        <w:tc>
          <w:tcPr>
            <w:tcW w:w="1284" w:type="dxa"/>
            <w:tcBorders>
              <w:top w:val="single" w:color="auto" w:sz="4" w:space="0"/>
              <w:left w:val="single" w:color="auto" w:sz="4" w:space="0"/>
              <w:bottom w:val="single" w:color="000000" w:sz="4" w:space="0"/>
              <w:right w:val="single" w:color="000000" w:sz="4" w:space="0"/>
            </w:tcBorders>
            <w:noWrap w:val="0"/>
            <w:vAlign w:val="center"/>
          </w:tcPr>
          <w:p w14:paraId="47801BB6">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auto" w:sz="4" w:space="0"/>
              <w:left w:val="single" w:color="auto" w:sz="4" w:space="0"/>
              <w:bottom w:val="single" w:color="000000" w:sz="4" w:space="0"/>
              <w:right w:val="single" w:color="000000" w:sz="4" w:space="0"/>
            </w:tcBorders>
            <w:noWrap w:val="0"/>
            <w:vAlign w:val="center"/>
          </w:tcPr>
          <w:p w14:paraId="1E07F1CB">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信息机房</w:t>
            </w:r>
          </w:p>
        </w:tc>
      </w:tr>
      <w:tr w14:paraId="67DEC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2E128D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6630A0C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33EA97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|XQQ20/1.6/20（含药剂）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26F392A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XQQ20/1.6/20</w:t>
            </w:r>
            <w:r>
              <w:rPr>
                <w:rStyle w:val="18"/>
                <w:rFonts w:hint="eastAsia" w:ascii="仿宋" w:hAnsi="仿宋" w:eastAsia="仿宋" w:cs="仿宋"/>
                <w:color w:val="auto"/>
                <w:sz w:val="24"/>
                <w:szCs w:val="24"/>
                <w:lang w:val="en-US" w:eastAsia="zh-CN" w:bidi="ar"/>
              </w:rPr>
              <w:br w:type="textWrapping"/>
            </w:r>
            <w:r>
              <w:rPr>
                <w:rStyle w:val="19"/>
                <w:rFonts w:hint="eastAsia" w:ascii="仿宋" w:hAnsi="仿宋" w:eastAsia="仿宋" w:cs="仿宋"/>
                <w:color w:val="auto"/>
                <w:sz w:val="24"/>
                <w:szCs w:val="24"/>
                <w:lang w:val="en-US" w:eastAsia="zh-CN" w:bidi="ar"/>
              </w:rPr>
              <w:t>温电双控</w:t>
            </w:r>
          </w:p>
        </w:tc>
        <w:tc>
          <w:tcPr>
            <w:tcW w:w="674" w:type="dxa"/>
            <w:tcBorders>
              <w:top w:val="single" w:color="auto" w:sz="4" w:space="0"/>
              <w:left w:val="single" w:color="auto" w:sz="4" w:space="0"/>
              <w:bottom w:val="single" w:color="auto" w:sz="4" w:space="0"/>
              <w:right w:val="single" w:color="auto" w:sz="4" w:space="0"/>
            </w:tcBorders>
            <w:noWrap/>
            <w:vAlign w:val="center"/>
          </w:tcPr>
          <w:p w14:paraId="158F42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99" w:type="dxa"/>
            <w:tcBorders>
              <w:top w:val="single" w:color="auto" w:sz="4" w:space="0"/>
              <w:left w:val="single" w:color="auto" w:sz="4" w:space="0"/>
              <w:bottom w:val="single" w:color="auto" w:sz="4" w:space="0"/>
              <w:right w:val="single" w:color="auto" w:sz="4" w:space="0"/>
            </w:tcBorders>
            <w:noWrap/>
            <w:vAlign w:val="center"/>
          </w:tcPr>
          <w:p w14:paraId="480C80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7844E2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891" w:type="dxa"/>
            <w:tcBorders>
              <w:top w:val="single" w:color="auto" w:sz="4" w:space="0"/>
              <w:left w:val="single" w:color="auto" w:sz="4" w:space="0"/>
              <w:bottom w:val="single" w:color="auto" w:sz="4" w:space="0"/>
              <w:right w:val="single" w:color="auto" w:sz="4" w:space="0"/>
            </w:tcBorders>
            <w:noWrap/>
            <w:vAlign w:val="center"/>
          </w:tcPr>
          <w:p w14:paraId="31AC18A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1284" w:type="dxa"/>
            <w:tcBorders>
              <w:top w:val="single" w:color="000000" w:sz="4" w:space="0"/>
              <w:left w:val="single" w:color="auto" w:sz="4" w:space="0"/>
              <w:bottom w:val="nil"/>
              <w:right w:val="single" w:color="000000" w:sz="4" w:space="0"/>
            </w:tcBorders>
            <w:noWrap w:val="0"/>
            <w:vAlign w:val="center"/>
          </w:tcPr>
          <w:p w14:paraId="1802B682">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nil"/>
              <w:right w:val="single" w:color="000000" w:sz="4" w:space="0"/>
            </w:tcBorders>
            <w:noWrap w:val="0"/>
            <w:vAlign w:val="center"/>
          </w:tcPr>
          <w:p w14:paraId="3E6BEE7F">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新生检验科UPS室</w:t>
            </w:r>
          </w:p>
        </w:tc>
      </w:tr>
      <w:tr w14:paraId="71C035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6BC355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5BC27513">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55C6AFB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|XQQ20/1.6/20（含药剂）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526F95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XQQ20/1.6/20</w:t>
            </w:r>
            <w:r>
              <w:rPr>
                <w:rStyle w:val="18"/>
                <w:rFonts w:hint="eastAsia" w:ascii="仿宋" w:hAnsi="仿宋" w:eastAsia="仿宋" w:cs="仿宋"/>
                <w:color w:val="auto"/>
                <w:sz w:val="24"/>
                <w:szCs w:val="24"/>
                <w:lang w:val="en-US" w:eastAsia="zh-CN" w:bidi="ar"/>
              </w:rPr>
              <w:br w:type="textWrapping"/>
            </w:r>
            <w:r>
              <w:rPr>
                <w:rStyle w:val="19"/>
                <w:rFonts w:hint="eastAsia" w:ascii="仿宋" w:hAnsi="仿宋" w:eastAsia="仿宋" w:cs="仿宋"/>
                <w:color w:val="auto"/>
                <w:sz w:val="24"/>
                <w:szCs w:val="24"/>
                <w:lang w:val="en-US" w:eastAsia="zh-CN" w:bidi="ar"/>
              </w:rPr>
              <w:t>温电双控</w:t>
            </w:r>
          </w:p>
        </w:tc>
        <w:tc>
          <w:tcPr>
            <w:tcW w:w="674" w:type="dxa"/>
            <w:tcBorders>
              <w:top w:val="single" w:color="auto" w:sz="4" w:space="0"/>
              <w:left w:val="single" w:color="auto" w:sz="4" w:space="0"/>
              <w:bottom w:val="single" w:color="auto" w:sz="4" w:space="0"/>
              <w:right w:val="single" w:color="auto" w:sz="4" w:space="0"/>
            </w:tcBorders>
            <w:noWrap/>
            <w:vAlign w:val="center"/>
          </w:tcPr>
          <w:p w14:paraId="4F31A2B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auto" w:sz="4" w:space="0"/>
              <w:left w:val="single" w:color="auto" w:sz="4" w:space="0"/>
              <w:bottom w:val="single" w:color="auto" w:sz="4" w:space="0"/>
              <w:right w:val="single" w:color="auto" w:sz="4" w:space="0"/>
            </w:tcBorders>
            <w:noWrap/>
            <w:vAlign w:val="center"/>
          </w:tcPr>
          <w:p w14:paraId="46C65CE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75F355F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891" w:type="dxa"/>
            <w:tcBorders>
              <w:top w:val="single" w:color="auto" w:sz="4" w:space="0"/>
              <w:left w:val="single" w:color="auto" w:sz="4" w:space="0"/>
              <w:bottom w:val="single" w:color="auto" w:sz="4" w:space="0"/>
              <w:right w:val="single" w:color="auto" w:sz="4" w:space="0"/>
            </w:tcBorders>
            <w:noWrap/>
            <w:vAlign w:val="center"/>
          </w:tcPr>
          <w:p w14:paraId="26A819A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5800</w:t>
            </w:r>
          </w:p>
        </w:tc>
        <w:tc>
          <w:tcPr>
            <w:tcW w:w="1284" w:type="dxa"/>
            <w:tcBorders>
              <w:top w:val="single" w:color="000000" w:sz="4" w:space="0"/>
              <w:left w:val="single" w:color="auto" w:sz="4" w:space="0"/>
              <w:bottom w:val="single" w:color="000000" w:sz="4" w:space="0"/>
              <w:right w:val="single" w:color="000000" w:sz="4" w:space="0"/>
            </w:tcBorders>
            <w:noWrap w:val="0"/>
            <w:vAlign w:val="center"/>
          </w:tcPr>
          <w:p w14:paraId="18CCCCAD">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14:paraId="3B103CD9">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新生儿科UPS室东</w:t>
            </w:r>
          </w:p>
        </w:tc>
      </w:tr>
      <w:tr w14:paraId="0A3A4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1EE4CB3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w:t>
            </w:r>
          </w:p>
        </w:tc>
        <w:tc>
          <w:tcPr>
            <w:tcW w:w="1069" w:type="dxa"/>
            <w:tcBorders>
              <w:top w:val="single" w:color="auto" w:sz="4" w:space="0"/>
              <w:left w:val="single" w:color="auto" w:sz="4" w:space="0"/>
              <w:bottom w:val="single" w:color="auto" w:sz="4" w:space="0"/>
              <w:right w:val="single" w:color="auto" w:sz="4" w:space="0"/>
            </w:tcBorders>
            <w:noWrap w:val="0"/>
            <w:vAlign w:val="center"/>
          </w:tcPr>
          <w:p w14:paraId="31DADFAD">
            <w:pPr>
              <w:keepNext w:val="0"/>
              <w:keepLines w:val="0"/>
              <w:widowControl/>
              <w:suppressLineNumbers w:val="0"/>
              <w:jc w:val="center"/>
              <w:textAlignment w:val="center"/>
              <w:rPr>
                <w:rFonts w:hint="eastAsia" w:ascii="仿宋" w:hAnsi="仿宋" w:eastAsia="仿宋" w:cs="仿宋"/>
                <w:b/>
                <w:bCs/>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45A84FB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|XQQ20/1.6/20（含药剂）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6618547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XQQ20/1.6/20</w:t>
            </w:r>
            <w:r>
              <w:rPr>
                <w:rStyle w:val="18"/>
                <w:rFonts w:hint="eastAsia" w:ascii="仿宋" w:hAnsi="仿宋" w:eastAsia="仿宋" w:cs="仿宋"/>
                <w:color w:val="auto"/>
                <w:sz w:val="24"/>
                <w:szCs w:val="24"/>
                <w:lang w:val="en-US" w:eastAsia="zh-CN" w:bidi="ar"/>
              </w:rPr>
              <w:br w:type="textWrapping"/>
            </w:r>
            <w:r>
              <w:rPr>
                <w:rStyle w:val="19"/>
                <w:rFonts w:hint="eastAsia" w:ascii="仿宋" w:hAnsi="仿宋" w:eastAsia="仿宋" w:cs="仿宋"/>
                <w:color w:val="auto"/>
                <w:sz w:val="24"/>
                <w:szCs w:val="24"/>
                <w:lang w:val="en-US" w:eastAsia="zh-CN" w:bidi="ar"/>
              </w:rPr>
              <w:t>温电双控</w:t>
            </w:r>
          </w:p>
        </w:tc>
        <w:tc>
          <w:tcPr>
            <w:tcW w:w="674" w:type="dxa"/>
            <w:tcBorders>
              <w:top w:val="single" w:color="auto" w:sz="4" w:space="0"/>
              <w:left w:val="single" w:color="auto" w:sz="4" w:space="0"/>
              <w:bottom w:val="single" w:color="auto" w:sz="4" w:space="0"/>
              <w:right w:val="single" w:color="auto" w:sz="4" w:space="0"/>
            </w:tcBorders>
            <w:noWrap/>
            <w:vAlign w:val="center"/>
          </w:tcPr>
          <w:p w14:paraId="32CA7D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auto" w:sz="4" w:space="0"/>
              <w:left w:val="single" w:color="auto" w:sz="4" w:space="0"/>
              <w:bottom w:val="single" w:color="auto" w:sz="4" w:space="0"/>
              <w:right w:val="single" w:color="auto" w:sz="4" w:space="0"/>
            </w:tcBorders>
            <w:noWrap/>
            <w:vAlign w:val="center"/>
          </w:tcPr>
          <w:p w14:paraId="64DA01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101F907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891" w:type="dxa"/>
            <w:tcBorders>
              <w:top w:val="single" w:color="auto" w:sz="4" w:space="0"/>
              <w:left w:val="single" w:color="auto" w:sz="4" w:space="0"/>
              <w:bottom w:val="single" w:color="auto" w:sz="4" w:space="0"/>
              <w:right w:val="single" w:color="auto" w:sz="4" w:space="0"/>
            </w:tcBorders>
            <w:noWrap/>
            <w:vAlign w:val="center"/>
          </w:tcPr>
          <w:p w14:paraId="6436716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5800</w:t>
            </w:r>
          </w:p>
        </w:tc>
        <w:tc>
          <w:tcPr>
            <w:tcW w:w="1284" w:type="dxa"/>
            <w:tcBorders>
              <w:top w:val="single" w:color="000000" w:sz="4" w:space="0"/>
              <w:left w:val="single" w:color="auto" w:sz="4" w:space="0"/>
              <w:bottom w:val="single" w:color="000000" w:sz="4" w:space="0"/>
              <w:right w:val="single" w:color="000000" w:sz="4" w:space="0"/>
            </w:tcBorders>
            <w:noWrap w:val="0"/>
            <w:vAlign w:val="center"/>
          </w:tcPr>
          <w:p w14:paraId="215FAA2F">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14:paraId="7B55AD9A">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新生儿科UPS室西</w:t>
            </w:r>
          </w:p>
        </w:tc>
      </w:tr>
      <w:tr w14:paraId="17E4D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5DB817A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11649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0630E8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|XQQ20/1.6/20（含药剂）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72E2032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XQQ20/1.6/20</w:t>
            </w:r>
            <w:r>
              <w:rPr>
                <w:rStyle w:val="18"/>
                <w:rFonts w:hint="eastAsia" w:ascii="仿宋" w:hAnsi="仿宋" w:eastAsia="仿宋" w:cs="仿宋"/>
                <w:color w:val="auto"/>
                <w:sz w:val="24"/>
                <w:szCs w:val="24"/>
                <w:lang w:val="en-US" w:eastAsia="zh-CN" w:bidi="ar"/>
              </w:rPr>
              <w:br w:type="textWrapping"/>
            </w:r>
            <w:r>
              <w:rPr>
                <w:rStyle w:val="19"/>
                <w:rFonts w:hint="eastAsia" w:ascii="仿宋" w:hAnsi="仿宋" w:eastAsia="仿宋" w:cs="仿宋"/>
                <w:color w:val="auto"/>
                <w:sz w:val="24"/>
                <w:szCs w:val="24"/>
                <w:lang w:val="en-US" w:eastAsia="zh-CN" w:bidi="ar"/>
              </w:rPr>
              <w:t>温电双控</w:t>
            </w:r>
          </w:p>
        </w:tc>
        <w:tc>
          <w:tcPr>
            <w:tcW w:w="674" w:type="dxa"/>
            <w:tcBorders>
              <w:top w:val="single" w:color="auto" w:sz="4" w:space="0"/>
              <w:left w:val="single" w:color="auto" w:sz="4" w:space="0"/>
              <w:bottom w:val="single" w:color="auto" w:sz="4" w:space="0"/>
              <w:right w:val="single" w:color="auto" w:sz="4" w:space="0"/>
            </w:tcBorders>
            <w:noWrap/>
            <w:vAlign w:val="center"/>
          </w:tcPr>
          <w:p w14:paraId="43067D3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auto" w:sz="4" w:space="0"/>
              <w:left w:val="single" w:color="auto" w:sz="4" w:space="0"/>
              <w:bottom w:val="single" w:color="auto" w:sz="4" w:space="0"/>
              <w:right w:val="single" w:color="auto" w:sz="4" w:space="0"/>
            </w:tcBorders>
            <w:noWrap/>
            <w:vAlign w:val="center"/>
          </w:tcPr>
          <w:p w14:paraId="460B7C6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3ADAC48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891" w:type="dxa"/>
            <w:tcBorders>
              <w:top w:val="single" w:color="auto" w:sz="4" w:space="0"/>
              <w:left w:val="single" w:color="auto" w:sz="4" w:space="0"/>
              <w:bottom w:val="single" w:color="auto" w:sz="4" w:space="0"/>
              <w:right w:val="single" w:color="auto" w:sz="4" w:space="0"/>
            </w:tcBorders>
            <w:noWrap/>
            <w:vAlign w:val="center"/>
          </w:tcPr>
          <w:p w14:paraId="2637A8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5800</w:t>
            </w:r>
          </w:p>
        </w:tc>
        <w:tc>
          <w:tcPr>
            <w:tcW w:w="1284" w:type="dxa"/>
            <w:tcBorders>
              <w:top w:val="single" w:color="000000" w:sz="4" w:space="0"/>
              <w:left w:val="single" w:color="auto" w:sz="4" w:space="0"/>
              <w:bottom w:val="single" w:color="000000" w:sz="4" w:space="0"/>
              <w:right w:val="single" w:color="000000" w:sz="4" w:space="0"/>
            </w:tcBorders>
            <w:noWrap w:val="0"/>
            <w:vAlign w:val="center"/>
          </w:tcPr>
          <w:p w14:paraId="52ACF4A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14:paraId="4293F78B">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产前诊断UPS室</w:t>
            </w:r>
          </w:p>
        </w:tc>
      </w:tr>
      <w:tr w14:paraId="0FBD9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4B45614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15</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AF9276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3058870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|XQQ20/1.6/20（含药剂）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2FB6F70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XQQ20/1.6/20</w:t>
            </w:r>
            <w:r>
              <w:rPr>
                <w:rStyle w:val="18"/>
                <w:rFonts w:hint="eastAsia" w:ascii="仿宋" w:hAnsi="仿宋" w:eastAsia="仿宋" w:cs="仿宋"/>
                <w:color w:val="auto"/>
                <w:sz w:val="24"/>
                <w:szCs w:val="24"/>
                <w:lang w:val="en-US" w:eastAsia="zh-CN" w:bidi="ar"/>
              </w:rPr>
              <w:br w:type="textWrapping"/>
            </w:r>
            <w:r>
              <w:rPr>
                <w:rStyle w:val="19"/>
                <w:rFonts w:hint="eastAsia" w:ascii="仿宋" w:hAnsi="仿宋" w:eastAsia="仿宋" w:cs="仿宋"/>
                <w:color w:val="auto"/>
                <w:sz w:val="24"/>
                <w:szCs w:val="24"/>
                <w:lang w:val="en-US" w:eastAsia="zh-CN" w:bidi="ar"/>
              </w:rPr>
              <w:t>温电双控</w:t>
            </w:r>
          </w:p>
        </w:tc>
        <w:tc>
          <w:tcPr>
            <w:tcW w:w="674" w:type="dxa"/>
            <w:tcBorders>
              <w:top w:val="single" w:color="auto" w:sz="4" w:space="0"/>
              <w:left w:val="single" w:color="auto" w:sz="4" w:space="0"/>
              <w:bottom w:val="single" w:color="auto" w:sz="4" w:space="0"/>
              <w:right w:val="single" w:color="auto" w:sz="4" w:space="0"/>
            </w:tcBorders>
            <w:noWrap/>
            <w:vAlign w:val="center"/>
          </w:tcPr>
          <w:p w14:paraId="51F659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auto" w:sz="4" w:space="0"/>
              <w:left w:val="single" w:color="auto" w:sz="4" w:space="0"/>
              <w:bottom w:val="single" w:color="auto" w:sz="4" w:space="0"/>
              <w:right w:val="single" w:color="auto" w:sz="4" w:space="0"/>
            </w:tcBorders>
            <w:noWrap/>
            <w:vAlign w:val="center"/>
          </w:tcPr>
          <w:p w14:paraId="50B14B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1D295F9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891" w:type="dxa"/>
            <w:tcBorders>
              <w:top w:val="single" w:color="auto" w:sz="4" w:space="0"/>
              <w:left w:val="single" w:color="auto" w:sz="4" w:space="0"/>
              <w:bottom w:val="single" w:color="auto" w:sz="4" w:space="0"/>
              <w:right w:val="single" w:color="auto" w:sz="4" w:space="0"/>
            </w:tcBorders>
            <w:noWrap/>
            <w:vAlign w:val="center"/>
          </w:tcPr>
          <w:p w14:paraId="7BEF689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5800</w:t>
            </w:r>
          </w:p>
        </w:tc>
        <w:tc>
          <w:tcPr>
            <w:tcW w:w="1284" w:type="dxa"/>
            <w:tcBorders>
              <w:top w:val="single" w:color="000000" w:sz="4" w:space="0"/>
              <w:left w:val="single" w:color="auto" w:sz="4" w:space="0"/>
              <w:bottom w:val="single" w:color="000000" w:sz="4" w:space="0"/>
              <w:right w:val="single" w:color="000000" w:sz="4" w:space="0"/>
            </w:tcBorders>
            <w:noWrap w:val="0"/>
            <w:vAlign w:val="center"/>
          </w:tcPr>
          <w:p w14:paraId="45F65CC0">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14:paraId="39E8A5C6">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危化品仓库</w:t>
            </w:r>
          </w:p>
        </w:tc>
      </w:tr>
      <w:tr w14:paraId="5488F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24A514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16</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AA4404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0D5AB56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|XQQ20/1.6/20（含药剂）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5BB1545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XQQ20/1.6/20</w:t>
            </w:r>
            <w:r>
              <w:rPr>
                <w:rStyle w:val="18"/>
                <w:rFonts w:hint="eastAsia" w:ascii="仿宋" w:hAnsi="仿宋" w:eastAsia="仿宋" w:cs="仿宋"/>
                <w:color w:val="auto"/>
                <w:sz w:val="24"/>
                <w:szCs w:val="24"/>
                <w:lang w:val="en-US" w:eastAsia="zh-CN" w:bidi="ar"/>
              </w:rPr>
              <w:br w:type="textWrapping"/>
            </w:r>
            <w:r>
              <w:rPr>
                <w:rStyle w:val="19"/>
                <w:rFonts w:hint="eastAsia" w:ascii="仿宋" w:hAnsi="仿宋" w:eastAsia="仿宋" w:cs="仿宋"/>
                <w:color w:val="auto"/>
                <w:sz w:val="24"/>
                <w:szCs w:val="24"/>
                <w:lang w:val="en-US" w:eastAsia="zh-CN" w:bidi="ar"/>
              </w:rPr>
              <w:t>温电双控</w:t>
            </w:r>
          </w:p>
        </w:tc>
        <w:tc>
          <w:tcPr>
            <w:tcW w:w="674" w:type="dxa"/>
            <w:tcBorders>
              <w:top w:val="single" w:color="auto" w:sz="4" w:space="0"/>
              <w:left w:val="single" w:color="auto" w:sz="4" w:space="0"/>
              <w:bottom w:val="single" w:color="auto" w:sz="4" w:space="0"/>
              <w:right w:val="single" w:color="auto" w:sz="4" w:space="0"/>
            </w:tcBorders>
            <w:noWrap/>
            <w:vAlign w:val="center"/>
          </w:tcPr>
          <w:p w14:paraId="10B6511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auto" w:sz="4" w:space="0"/>
              <w:left w:val="single" w:color="auto" w:sz="4" w:space="0"/>
              <w:bottom w:val="single" w:color="auto" w:sz="4" w:space="0"/>
              <w:right w:val="single" w:color="auto" w:sz="4" w:space="0"/>
            </w:tcBorders>
            <w:noWrap/>
            <w:vAlign w:val="center"/>
          </w:tcPr>
          <w:p w14:paraId="598D01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34F19CE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891" w:type="dxa"/>
            <w:tcBorders>
              <w:top w:val="single" w:color="auto" w:sz="4" w:space="0"/>
              <w:left w:val="single" w:color="auto" w:sz="4" w:space="0"/>
              <w:bottom w:val="single" w:color="auto" w:sz="4" w:space="0"/>
              <w:right w:val="single" w:color="auto" w:sz="4" w:space="0"/>
            </w:tcBorders>
            <w:noWrap/>
            <w:vAlign w:val="center"/>
          </w:tcPr>
          <w:p w14:paraId="3C11AA2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5800</w:t>
            </w:r>
          </w:p>
        </w:tc>
        <w:tc>
          <w:tcPr>
            <w:tcW w:w="1284" w:type="dxa"/>
            <w:tcBorders>
              <w:top w:val="single" w:color="000000" w:sz="4" w:space="0"/>
              <w:left w:val="single" w:color="auto" w:sz="4" w:space="0"/>
              <w:bottom w:val="single" w:color="000000" w:sz="4" w:space="0"/>
              <w:right w:val="single" w:color="000000" w:sz="4" w:space="0"/>
            </w:tcBorders>
            <w:noWrap w:val="0"/>
            <w:vAlign w:val="center"/>
          </w:tcPr>
          <w:p w14:paraId="74AEA43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14:paraId="38DF4F2A">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手术室UPS</w:t>
            </w:r>
          </w:p>
        </w:tc>
      </w:tr>
      <w:tr w14:paraId="3585B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1EDF74D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17</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2ED02C">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0B2EB8F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|XQQ20/1.6/20（含药剂）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7388A2D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XQQ20/1.6/20</w:t>
            </w:r>
            <w:r>
              <w:rPr>
                <w:rStyle w:val="18"/>
                <w:rFonts w:hint="eastAsia" w:ascii="仿宋" w:hAnsi="仿宋" w:eastAsia="仿宋" w:cs="仿宋"/>
                <w:color w:val="auto"/>
                <w:sz w:val="24"/>
                <w:szCs w:val="24"/>
                <w:lang w:val="en-US" w:eastAsia="zh-CN" w:bidi="ar"/>
              </w:rPr>
              <w:br w:type="textWrapping"/>
            </w:r>
            <w:r>
              <w:rPr>
                <w:rStyle w:val="19"/>
                <w:rFonts w:hint="eastAsia" w:ascii="仿宋" w:hAnsi="仿宋" w:eastAsia="仿宋" w:cs="仿宋"/>
                <w:color w:val="auto"/>
                <w:sz w:val="24"/>
                <w:szCs w:val="24"/>
                <w:lang w:val="en-US" w:eastAsia="zh-CN" w:bidi="ar"/>
              </w:rPr>
              <w:t>温电双控</w:t>
            </w:r>
          </w:p>
        </w:tc>
        <w:tc>
          <w:tcPr>
            <w:tcW w:w="674" w:type="dxa"/>
            <w:tcBorders>
              <w:top w:val="single" w:color="auto" w:sz="4" w:space="0"/>
              <w:left w:val="single" w:color="auto" w:sz="4" w:space="0"/>
              <w:bottom w:val="single" w:color="auto" w:sz="4" w:space="0"/>
              <w:right w:val="single" w:color="auto" w:sz="4" w:space="0"/>
            </w:tcBorders>
            <w:noWrap/>
            <w:vAlign w:val="center"/>
          </w:tcPr>
          <w:p w14:paraId="3049D6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auto" w:sz="4" w:space="0"/>
              <w:left w:val="single" w:color="auto" w:sz="4" w:space="0"/>
              <w:bottom w:val="single" w:color="auto" w:sz="4" w:space="0"/>
              <w:right w:val="single" w:color="auto" w:sz="4" w:space="0"/>
            </w:tcBorders>
            <w:noWrap/>
            <w:vAlign w:val="center"/>
          </w:tcPr>
          <w:p w14:paraId="4D65C9F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391B7D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891" w:type="dxa"/>
            <w:tcBorders>
              <w:top w:val="single" w:color="auto" w:sz="4" w:space="0"/>
              <w:left w:val="single" w:color="auto" w:sz="4" w:space="0"/>
              <w:bottom w:val="single" w:color="auto" w:sz="4" w:space="0"/>
              <w:right w:val="single" w:color="auto" w:sz="4" w:space="0"/>
            </w:tcBorders>
            <w:noWrap/>
            <w:vAlign w:val="center"/>
          </w:tcPr>
          <w:p w14:paraId="72C4E3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5800</w:t>
            </w:r>
          </w:p>
        </w:tc>
        <w:tc>
          <w:tcPr>
            <w:tcW w:w="1284" w:type="dxa"/>
            <w:tcBorders>
              <w:top w:val="single" w:color="000000" w:sz="4" w:space="0"/>
              <w:left w:val="single" w:color="auto" w:sz="4" w:space="0"/>
              <w:bottom w:val="single" w:color="000000" w:sz="4" w:space="0"/>
              <w:right w:val="single" w:color="000000" w:sz="4" w:space="0"/>
            </w:tcBorders>
            <w:noWrap w:val="0"/>
            <w:vAlign w:val="center"/>
          </w:tcPr>
          <w:p w14:paraId="09187DCE">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14:paraId="3B37DDC2">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5楼2区UPS</w:t>
            </w:r>
          </w:p>
        </w:tc>
      </w:tr>
      <w:tr w14:paraId="562B2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1690BF2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C1D16D4">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6FCF3D7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|XQQ20/1.6/20（含药剂）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4BF613A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Style w:val="18"/>
                <w:rFonts w:hint="eastAsia" w:ascii="仿宋" w:hAnsi="仿宋" w:eastAsia="仿宋" w:cs="仿宋"/>
                <w:color w:val="auto"/>
                <w:sz w:val="24"/>
                <w:szCs w:val="24"/>
                <w:lang w:val="en-US" w:eastAsia="zh-CN" w:bidi="ar"/>
              </w:rPr>
              <w:t>XQQ20/1.6/20</w:t>
            </w:r>
            <w:r>
              <w:rPr>
                <w:rStyle w:val="18"/>
                <w:rFonts w:hint="eastAsia" w:ascii="仿宋" w:hAnsi="仿宋" w:eastAsia="仿宋" w:cs="仿宋"/>
                <w:color w:val="auto"/>
                <w:sz w:val="24"/>
                <w:szCs w:val="24"/>
                <w:lang w:val="en-US" w:eastAsia="zh-CN" w:bidi="ar"/>
              </w:rPr>
              <w:br w:type="textWrapping"/>
            </w:r>
            <w:r>
              <w:rPr>
                <w:rStyle w:val="19"/>
                <w:rFonts w:hint="eastAsia" w:ascii="仿宋" w:hAnsi="仿宋" w:eastAsia="仿宋" w:cs="仿宋"/>
                <w:color w:val="auto"/>
                <w:sz w:val="24"/>
                <w:szCs w:val="24"/>
                <w:lang w:val="en-US" w:eastAsia="zh-CN" w:bidi="ar"/>
              </w:rPr>
              <w:t>温电双控</w:t>
            </w:r>
          </w:p>
        </w:tc>
        <w:tc>
          <w:tcPr>
            <w:tcW w:w="674" w:type="dxa"/>
            <w:tcBorders>
              <w:top w:val="single" w:color="auto" w:sz="4" w:space="0"/>
              <w:left w:val="single" w:color="auto" w:sz="4" w:space="0"/>
              <w:bottom w:val="single" w:color="auto" w:sz="4" w:space="0"/>
              <w:right w:val="single" w:color="auto" w:sz="4" w:space="0"/>
            </w:tcBorders>
            <w:noWrap/>
            <w:vAlign w:val="center"/>
          </w:tcPr>
          <w:p w14:paraId="68CD43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w:t>
            </w:r>
          </w:p>
        </w:tc>
        <w:tc>
          <w:tcPr>
            <w:tcW w:w="699" w:type="dxa"/>
            <w:tcBorders>
              <w:top w:val="single" w:color="auto" w:sz="4" w:space="0"/>
              <w:left w:val="single" w:color="auto" w:sz="4" w:space="0"/>
              <w:bottom w:val="single" w:color="auto" w:sz="4" w:space="0"/>
              <w:right w:val="single" w:color="auto" w:sz="4" w:space="0"/>
            </w:tcBorders>
            <w:noWrap/>
            <w:vAlign w:val="center"/>
          </w:tcPr>
          <w:p w14:paraId="1B1C362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6E73A91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2900</w:t>
            </w:r>
          </w:p>
        </w:tc>
        <w:tc>
          <w:tcPr>
            <w:tcW w:w="891" w:type="dxa"/>
            <w:tcBorders>
              <w:top w:val="single" w:color="auto" w:sz="4" w:space="0"/>
              <w:left w:val="single" w:color="auto" w:sz="4" w:space="0"/>
              <w:bottom w:val="single" w:color="auto" w:sz="4" w:space="0"/>
              <w:right w:val="single" w:color="auto" w:sz="4" w:space="0"/>
            </w:tcBorders>
            <w:noWrap/>
            <w:vAlign w:val="center"/>
          </w:tcPr>
          <w:p w14:paraId="65607D2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5800</w:t>
            </w:r>
          </w:p>
        </w:tc>
        <w:tc>
          <w:tcPr>
            <w:tcW w:w="1284" w:type="dxa"/>
            <w:tcBorders>
              <w:top w:val="single" w:color="000000" w:sz="4" w:space="0"/>
              <w:left w:val="single" w:color="auto" w:sz="4" w:space="0"/>
              <w:bottom w:val="single" w:color="000000" w:sz="4" w:space="0"/>
              <w:right w:val="single" w:color="000000" w:sz="4" w:space="0"/>
            </w:tcBorders>
            <w:noWrap w:val="0"/>
            <w:vAlign w:val="center"/>
          </w:tcPr>
          <w:p w14:paraId="256959A7">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14:paraId="09F7AB37">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4楼重症UPS</w:t>
            </w:r>
          </w:p>
        </w:tc>
      </w:tr>
      <w:tr w14:paraId="25F6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649A72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19</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AD0675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0"/>
            <w:vAlign w:val="center"/>
          </w:tcPr>
          <w:p w14:paraId="65370DA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悬挂七氟丙烷气体灭火装置</w:t>
            </w:r>
            <w:r>
              <w:rPr>
                <w:rFonts w:hint="eastAsia" w:ascii="仿宋" w:hAnsi="仿宋" w:eastAsia="仿宋" w:cs="仿宋"/>
                <w:i w:val="0"/>
                <w:iCs w:val="0"/>
                <w:color w:val="auto"/>
                <w:kern w:val="0"/>
                <w:sz w:val="24"/>
                <w:szCs w:val="24"/>
                <w:u w:val="none"/>
                <w:lang w:val="en-US" w:eastAsia="zh-CN" w:bidi="ar"/>
              </w:rPr>
              <w:br w:type="textWrapping"/>
            </w:r>
            <w:r>
              <w:rPr>
                <w:rFonts w:hint="eastAsia" w:ascii="仿宋" w:hAnsi="仿宋" w:eastAsia="仿宋" w:cs="仿宋"/>
                <w:i w:val="0"/>
                <w:iCs w:val="0"/>
                <w:color w:val="auto"/>
                <w:kern w:val="0"/>
                <w:sz w:val="24"/>
                <w:szCs w:val="24"/>
                <w:u w:val="none"/>
                <w:lang w:val="en-US" w:eastAsia="zh-CN" w:bidi="ar"/>
              </w:rPr>
              <w:t>|XQQ10/1.6/10（含药剂）</w:t>
            </w:r>
          </w:p>
        </w:tc>
        <w:tc>
          <w:tcPr>
            <w:tcW w:w="1169" w:type="dxa"/>
            <w:tcBorders>
              <w:top w:val="single" w:color="auto" w:sz="4" w:space="0"/>
              <w:left w:val="single" w:color="auto" w:sz="4" w:space="0"/>
              <w:bottom w:val="single" w:color="auto" w:sz="4" w:space="0"/>
              <w:right w:val="single" w:color="auto" w:sz="4" w:space="0"/>
            </w:tcBorders>
            <w:noWrap w:val="0"/>
            <w:vAlign w:val="center"/>
          </w:tcPr>
          <w:p w14:paraId="042D27F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XQQ10/1.6/10</w:t>
            </w:r>
          </w:p>
        </w:tc>
        <w:tc>
          <w:tcPr>
            <w:tcW w:w="674" w:type="dxa"/>
            <w:tcBorders>
              <w:top w:val="single" w:color="auto" w:sz="4" w:space="0"/>
              <w:left w:val="single" w:color="auto" w:sz="4" w:space="0"/>
              <w:bottom w:val="single" w:color="auto" w:sz="4" w:space="0"/>
              <w:right w:val="single" w:color="auto" w:sz="4" w:space="0"/>
            </w:tcBorders>
            <w:noWrap/>
            <w:vAlign w:val="center"/>
          </w:tcPr>
          <w:p w14:paraId="76D3F72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99" w:type="dxa"/>
            <w:tcBorders>
              <w:top w:val="single" w:color="auto" w:sz="4" w:space="0"/>
              <w:left w:val="single" w:color="auto" w:sz="4" w:space="0"/>
              <w:bottom w:val="single" w:color="auto" w:sz="4" w:space="0"/>
              <w:right w:val="single" w:color="auto" w:sz="4" w:space="0"/>
            </w:tcBorders>
            <w:noWrap/>
            <w:vAlign w:val="center"/>
          </w:tcPr>
          <w:p w14:paraId="4C0D9D9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72D58AB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2000</w:t>
            </w:r>
          </w:p>
        </w:tc>
        <w:tc>
          <w:tcPr>
            <w:tcW w:w="891" w:type="dxa"/>
            <w:tcBorders>
              <w:top w:val="single" w:color="auto" w:sz="4" w:space="0"/>
              <w:left w:val="single" w:color="auto" w:sz="4" w:space="0"/>
              <w:bottom w:val="single" w:color="auto" w:sz="4" w:space="0"/>
              <w:right w:val="single" w:color="auto" w:sz="4" w:space="0"/>
            </w:tcBorders>
            <w:noWrap/>
            <w:vAlign w:val="center"/>
          </w:tcPr>
          <w:p w14:paraId="5B2B772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2000</w:t>
            </w:r>
          </w:p>
        </w:tc>
        <w:tc>
          <w:tcPr>
            <w:tcW w:w="1284" w:type="dxa"/>
            <w:tcBorders>
              <w:top w:val="single" w:color="000000" w:sz="4" w:space="0"/>
              <w:left w:val="single" w:color="auto" w:sz="4" w:space="0"/>
              <w:bottom w:val="single" w:color="000000" w:sz="4" w:space="0"/>
              <w:right w:val="single" w:color="000000" w:sz="4" w:space="0"/>
            </w:tcBorders>
            <w:noWrap w:val="0"/>
            <w:vAlign w:val="center"/>
          </w:tcPr>
          <w:p w14:paraId="1F854971">
            <w:pPr>
              <w:keepNext w:val="0"/>
              <w:keepLines w:val="0"/>
              <w:widowControl/>
              <w:suppressLineNumbers w:val="0"/>
              <w:jc w:val="center"/>
              <w:textAlignment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0"/>
            <w:vAlign w:val="center"/>
          </w:tcPr>
          <w:p w14:paraId="05A4D02F">
            <w:pPr>
              <w:keepNext w:val="0"/>
              <w:keepLines w:val="0"/>
              <w:widowControl/>
              <w:suppressLineNumbers w:val="0"/>
              <w:jc w:val="center"/>
              <w:textAlignment w:val="center"/>
              <w:rPr>
                <w:rFonts w:hint="eastAsia" w:ascii="仿宋" w:hAnsi="仿宋" w:eastAsia="仿宋" w:cs="仿宋"/>
                <w:b w:val="0"/>
                <w:bCs w:val="0"/>
                <w:i w:val="0"/>
                <w:iCs w:val="0"/>
                <w:color w:val="auto"/>
                <w:kern w:val="2"/>
                <w:sz w:val="24"/>
                <w:szCs w:val="24"/>
                <w:u w:val="none"/>
                <w:lang w:val="en-US" w:eastAsia="zh-CN" w:bidi="ar-SA"/>
              </w:rPr>
            </w:pPr>
            <w:r>
              <w:rPr>
                <w:rFonts w:hint="eastAsia" w:ascii="仿宋" w:hAnsi="仿宋" w:eastAsia="仿宋" w:cs="仿宋"/>
                <w:b w:val="0"/>
                <w:bCs w:val="0"/>
                <w:i w:val="0"/>
                <w:iCs w:val="0"/>
                <w:color w:val="auto"/>
                <w:kern w:val="0"/>
                <w:sz w:val="24"/>
                <w:szCs w:val="24"/>
                <w:u w:val="none"/>
                <w:lang w:val="en-US" w:eastAsia="zh-CN" w:bidi="ar"/>
              </w:rPr>
              <w:t>储油间</w:t>
            </w:r>
          </w:p>
        </w:tc>
      </w:tr>
      <w:tr w14:paraId="05332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5C80475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20</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499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01C73F0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放气指示灯</w:t>
            </w:r>
          </w:p>
        </w:tc>
        <w:tc>
          <w:tcPr>
            <w:tcW w:w="1169" w:type="dxa"/>
            <w:tcBorders>
              <w:top w:val="single" w:color="auto" w:sz="4" w:space="0"/>
              <w:left w:val="single" w:color="auto" w:sz="4" w:space="0"/>
              <w:bottom w:val="single" w:color="auto" w:sz="4" w:space="0"/>
              <w:right w:val="single" w:color="auto" w:sz="4" w:space="0"/>
            </w:tcBorders>
            <w:noWrap/>
            <w:vAlign w:val="center"/>
          </w:tcPr>
          <w:p w14:paraId="5374AC8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auto" w:sz="4" w:space="0"/>
              <w:left w:val="single" w:color="auto" w:sz="4" w:space="0"/>
              <w:bottom w:val="single" w:color="auto" w:sz="4" w:space="0"/>
              <w:right w:val="single" w:color="auto" w:sz="4" w:space="0"/>
            </w:tcBorders>
            <w:noWrap/>
            <w:vAlign w:val="center"/>
          </w:tcPr>
          <w:p w14:paraId="6AC0603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699" w:type="dxa"/>
            <w:tcBorders>
              <w:top w:val="single" w:color="auto" w:sz="4" w:space="0"/>
              <w:left w:val="single" w:color="auto" w:sz="4" w:space="0"/>
              <w:bottom w:val="single" w:color="auto" w:sz="4" w:space="0"/>
              <w:right w:val="single" w:color="auto" w:sz="4" w:space="0"/>
            </w:tcBorders>
            <w:noWrap/>
            <w:vAlign w:val="center"/>
          </w:tcPr>
          <w:p w14:paraId="6E8520F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4873335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124.2</w:t>
            </w:r>
          </w:p>
        </w:tc>
        <w:tc>
          <w:tcPr>
            <w:tcW w:w="891" w:type="dxa"/>
            <w:tcBorders>
              <w:top w:val="single" w:color="auto" w:sz="4" w:space="0"/>
              <w:left w:val="single" w:color="auto" w:sz="4" w:space="0"/>
              <w:bottom w:val="single" w:color="auto" w:sz="4" w:space="0"/>
              <w:right w:val="single" w:color="auto" w:sz="4" w:space="0"/>
            </w:tcBorders>
            <w:noWrap/>
            <w:vAlign w:val="center"/>
          </w:tcPr>
          <w:p w14:paraId="323617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745.2</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7DB4C93E">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2D70CC91">
            <w:pPr>
              <w:jc w:val="center"/>
              <w:rPr>
                <w:rFonts w:hint="eastAsia" w:ascii="仿宋" w:hAnsi="仿宋" w:eastAsia="仿宋" w:cs="仿宋"/>
                <w:b w:val="0"/>
                <w:bCs w:val="0"/>
                <w:i w:val="0"/>
                <w:iCs w:val="0"/>
                <w:color w:val="auto"/>
                <w:kern w:val="2"/>
                <w:sz w:val="24"/>
                <w:szCs w:val="24"/>
                <w:u w:val="none"/>
                <w:lang w:val="en-US" w:eastAsia="zh-CN" w:bidi="ar-SA"/>
              </w:rPr>
            </w:pPr>
          </w:p>
        </w:tc>
      </w:tr>
      <w:tr w14:paraId="68586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0E759A3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21</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6B47D">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34FB421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紧急启停按钮</w:t>
            </w:r>
          </w:p>
        </w:tc>
        <w:tc>
          <w:tcPr>
            <w:tcW w:w="1169" w:type="dxa"/>
            <w:tcBorders>
              <w:top w:val="single" w:color="auto" w:sz="4" w:space="0"/>
              <w:left w:val="single" w:color="auto" w:sz="4" w:space="0"/>
              <w:bottom w:val="single" w:color="auto" w:sz="4" w:space="0"/>
              <w:right w:val="single" w:color="auto" w:sz="4" w:space="0"/>
            </w:tcBorders>
            <w:noWrap/>
            <w:vAlign w:val="center"/>
          </w:tcPr>
          <w:p w14:paraId="6153016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auto" w:sz="4" w:space="0"/>
              <w:left w:val="single" w:color="auto" w:sz="4" w:space="0"/>
              <w:bottom w:val="single" w:color="auto" w:sz="4" w:space="0"/>
              <w:right w:val="single" w:color="auto" w:sz="4" w:space="0"/>
            </w:tcBorders>
            <w:noWrap/>
            <w:vAlign w:val="center"/>
          </w:tcPr>
          <w:p w14:paraId="3F80E6F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699" w:type="dxa"/>
            <w:tcBorders>
              <w:top w:val="single" w:color="auto" w:sz="4" w:space="0"/>
              <w:left w:val="single" w:color="auto" w:sz="4" w:space="0"/>
              <w:bottom w:val="single" w:color="auto" w:sz="4" w:space="0"/>
              <w:right w:val="single" w:color="auto" w:sz="4" w:space="0"/>
            </w:tcBorders>
            <w:noWrap/>
            <w:vAlign w:val="center"/>
          </w:tcPr>
          <w:p w14:paraId="39D1C1C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auto" w:sz="4" w:space="0"/>
              <w:left w:val="single" w:color="auto" w:sz="4" w:space="0"/>
              <w:bottom w:val="single" w:color="auto" w:sz="4" w:space="0"/>
              <w:right w:val="single" w:color="auto" w:sz="4" w:space="0"/>
            </w:tcBorders>
            <w:noWrap/>
            <w:vAlign w:val="center"/>
          </w:tcPr>
          <w:p w14:paraId="4CF2D68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115</w:t>
            </w:r>
          </w:p>
        </w:tc>
        <w:tc>
          <w:tcPr>
            <w:tcW w:w="891" w:type="dxa"/>
            <w:tcBorders>
              <w:top w:val="single" w:color="auto" w:sz="4" w:space="0"/>
              <w:left w:val="single" w:color="auto" w:sz="4" w:space="0"/>
              <w:bottom w:val="single" w:color="auto" w:sz="4" w:space="0"/>
              <w:right w:val="single" w:color="auto" w:sz="4" w:space="0"/>
            </w:tcBorders>
            <w:noWrap/>
            <w:vAlign w:val="center"/>
          </w:tcPr>
          <w:p w14:paraId="2BDA4C1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690</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62E58A16">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71093B82">
            <w:pPr>
              <w:rPr>
                <w:rFonts w:hint="eastAsia" w:ascii="仿宋" w:hAnsi="仿宋" w:eastAsia="仿宋" w:cs="仿宋"/>
                <w:i w:val="0"/>
                <w:iCs w:val="0"/>
                <w:color w:val="auto"/>
                <w:kern w:val="2"/>
                <w:sz w:val="24"/>
                <w:szCs w:val="24"/>
                <w:u w:val="none"/>
                <w:lang w:val="en-US" w:eastAsia="zh-CN" w:bidi="ar-SA"/>
              </w:rPr>
            </w:pPr>
          </w:p>
        </w:tc>
      </w:tr>
      <w:tr w14:paraId="429AB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1FEE860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22</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1A03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221EFAA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声光报警器</w:t>
            </w:r>
          </w:p>
        </w:tc>
        <w:tc>
          <w:tcPr>
            <w:tcW w:w="1169" w:type="dxa"/>
            <w:tcBorders>
              <w:top w:val="single" w:color="auto" w:sz="4" w:space="0"/>
              <w:left w:val="single" w:color="auto" w:sz="4" w:space="0"/>
              <w:bottom w:val="single" w:color="auto" w:sz="4" w:space="0"/>
              <w:right w:val="single" w:color="auto" w:sz="4" w:space="0"/>
            </w:tcBorders>
            <w:noWrap/>
            <w:vAlign w:val="center"/>
          </w:tcPr>
          <w:p w14:paraId="198D4ED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auto" w:sz="4" w:space="0"/>
              <w:left w:val="single" w:color="auto" w:sz="4" w:space="0"/>
              <w:bottom w:val="single" w:color="auto" w:sz="4" w:space="0"/>
              <w:right w:val="single" w:color="auto" w:sz="4" w:space="0"/>
            </w:tcBorders>
            <w:noWrap/>
            <w:vAlign w:val="center"/>
          </w:tcPr>
          <w:p w14:paraId="76B896E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6</w:t>
            </w:r>
          </w:p>
        </w:tc>
        <w:tc>
          <w:tcPr>
            <w:tcW w:w="699" w:type="dxa"/>
            <w:tcBorders>
              <w:top w:val="single" w:color="auto" w:sz="4" w:space="0"/>
              <w:left w:val="single" w:color="auto" w:sz="4" w:space="0"/>
              <w:bottom w:val="single" w:color="auto" w:sz="4" w:space="0"/>
              <w:right w:val="single" w:color="auto" w:sz="4" w:space="0"/>
            </w:tcBorders>
            <w:noWrap/>
            <w:vAlign w:val="center"/>
          </w:tcPr>
          <w:p w14:paraId="5FC48B0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auto" w:sz="4" w:space="0"/>
              <w:left w:val="single" w:color="auto" w:sz="4" w:space="0"/>
              <w:bottom w:val="single" w:color="auto" w:sz="4" w:space="0"/>
              <w:right w:val="single" w:color="auto" w:sz="4" w:space="0"/>
            </w:tcBorders>
            <w:noWrap/>
            <w:vAlign w:val="center"/>
          </w:tcPr>
          <w:p w14:paraId="7C3ABD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56.35</w:t>
            </w:r>
          </w:p>
        </w:tc>
        <w:tc>
          <w:tcPr>
            <w:tcW w:w="891" w:type="dxa"/>
            <w:tcBorders>
              <w:top w:val="single" w:color="auto" w:sz="4" w:space="0"/>
              <w:left w:val="single" w:color="auto" w:sz="4" w:space="0"/>
              <w:bottom w:val="single" w:color="auto" w:sz="4" w:space="0"/>
              <w:right w:val="single" w:color="auto" w:sz="4" w:space="0"/>
            </w:tcBorders>
            <w:noWrap/>
            <w:vAlign w:val="center"/>
          </w:tcPr>
          <w:p w14:paraId="086461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338.1</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15F793C4">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752A2AA1">
            <w:pPr>
              <w:rPr>
                <w:rFonts w:hint="eastAsia" w:ascii="仿宋" w:hAnsi="仿宋" w:eastAsia="仿宋" w:cs="仿宋"/>
                <w:i w:val="0"/>
                <w:iCs w:val="0"/>
                <w:color w:val="auto"/>
                <w:kern w:val="2"/>
                <w:sz w:val="24"/>
                <w:szCs w:val="24"/>
                <w:u w:val="none"/>
                <w:lang w:val="en-US" w:eastAsia="zh-CN" w:bidi="ar-SA"/>
              </w:rPr>
            </w:pPr>
          </w:p>
        </w:tc>
      </w:tr>
      <w:tr w14:paraId="63F14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692092F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23</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BBFE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26671E9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烟感探测器</w:t>
            </w:r>
          </w:p>
        </w:tc>
        <w:tc>
          <w:tcPr>
            <w:tcW w:w="1169" w:type="dxa"/>
            <w:tcBorders>
              <w:top w:val="single" w:color="auto" w:sz="4" w:space="0"/>
              <w:left w:val="single" w:color="auto" w:sz="4" w:space="0"/>
              <w:bottom w:val="single" w:color="auto" w:sz="4" w:space="0"/>
              <w:right w:val="single" w:color="auto" w:sz="4" w:space="0"/>
            </w:tcBorders>
            <w:noWrap/>
            <w:vAlign w:val="center"/>
          </w:tcPr>
          <w:p w14:paraId="3591E80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auto" w:sz="4" w:space="0"/>
              <w:left w:val="single" w:color="auto" w:sz="4" w:space="0"/>
              <w:bottom w:val="single" w:color="auto" w:sz="4" w:space="0"/>
              <w:right w:val="single" w:color="auto" w:sz="4" w:space="0"/>
            </w:tcBorders>
            <w:noWrap/>
            <w:vAlign w:val="center"/>
          </w:tcPr>
          <w:p w14:paraId="3424214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699" w:type="dxa"/>
            <w:tcBorders>
              <w:top w:val="single" w:color="auto" w:sz="4" w:space="0"/>
              <w:left w:val="single" w:color="auto" w:sz="4" w:space="0"/>
              <w:bottom w:val="single" w:color="auto" w:sz="4" w:space="0"/>
              <w:right w:val="single" w:color="auto" w:sz="4" w:space="0"/>
            </w:tcBorders>
            <w:noWrap/>
            <w:vAlign w:val="center"/>
          </w:tcPr>
          <w:p w14:paraId="37D15C4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auto" w:sz="4" w:space="0"/>
              <w:left w:val="single" w:color="auto" w:sz="4" w:space="0"/>
              <w:bottom w:val="single" w:color="auto" w:sz="4" w:space="0"/>
              <w:right w:val="single" w:color="auto" w:sz="4" w:space="0"/>
            </w:tcBorders>
            <w:noWrap/>
            <w:vAlign w:val="center"/>
          </w:tcPr>
          <w:p w14:paraId="344BDE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39.1</w:t>
            </w:r>
          </w:p>
        </w:tc>
        <w:tc>
          <w:tcPr>
            <w:tcW w:w="891" w:type="dxa"/>
            <w:tcBorders>
              <w:top w:val="single" w:color="auto" w:sz="4" w:space="0"/>
              <w:left w:val="single" w:color="auto" w:sz="4" w:space="0"/>
              <w:bottom w:val="single" w:color="auto" w:sz="4" w:space="0"/>
              <w:right w:val="single" w:color="auto" w:sz="4" w:space="0"/>
            </w:tcBorders>
            <w:noWrap/>
            <w:vAlign w:val="center"/>
          </w:tcPr>
          <w:p w14:paraId="181D213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547.4</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24D9FC4A">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3D7BDFC2">
            <w:pPr>
              <w:rPr>
                <w:rFonts w:hint="eastAsia" w:ascii="仿宋" w:hAnsi="仿宋" w:eastAsia="仿宋" w:cs="仿宋"/>
                <w:i w:val="0"/>
                <w:iCs w:val="0"/>
                <w:color w:val="auto"/>
                <w:kern w:val="2"/>
                <w:sz w:val="24"/>
                <w:szCs w:val="24"/>
                <w:u w:val="none"/>
                <w:lang w:val="en-US" w:eastAsia="zh-CN" w:bidi="ar-SA"/>
              </w:rPr>
            </w:pPr>
          </w:p>
        </w:tc>
      </w:tr>
      <w:tr w14:paraId="560C8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5730498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24</w:t>
            </w:r>
          </w:p>
        </w:tc>
        <w:tc>
          <w:tcPr>
            <w:tcW w:w="10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F6E72">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040054B5">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温感探测器</w:t>
            </w:r>
          </w:p>
        </w:tc>
        <w:tc>
          <w:tcPr>
            <w:tcW w:w="1169" w:type="dxa"/>
            <w:tcBorders>
              <w:top w:val="single" w:color="auto" w:sz="4" w:space="0"/>
              <w:left w:val="single" w:color="auto" w:sz="4" w:space="0"/>
              <w:bottom w:val="single" w:color="auto" w:sz="4" w:space="0"/>
              <w:right w:val="single" w:color="auto" w:sz="4" w:space="0"/>
            </w:tcBorders>
            <w:noWrap/>
            <w:vAlign w:val="center"/>
          </w:tcPr>
          <w:p w14:paraId="4780D39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auto" w:sz="4" w:space="0"/>
              <w:left w:val="single" w:color="auto" w:sz="4" w:space="0"/>
              <w:bottom w:val="single" w:color="auto" w:sz="4" w:space="0"/>
              <w:right w:val="single" w:color="auto" w:sz="4" w:space="0"/>
            </w:tcBorders>
            <w:noWrap/>
            <w:vAlign w:val="center"/>
          </w:tcPr>
          <w:p w14:paraId="3BB1C69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w:t>
            </w:r>
          </w:p>
        </w:tc>
        <w:tc>
          <w:tcPr>
            <w:tcW w:w="699" w:type="dxa"/>
            <w:tcBorders>
              <w:top w:val="single" w:color="auto" w:sz="4" w:space="0"/>
              <w:left w:val="single" w:color="auto" w:sz="4" w:space="0"/>
              <w:bottom w:val="single" w:color="auto" w:sz="4" w:space="0"/>
              <w:right w:val="single" w:color="auto" w:sz="4" w:space="0"/>
            </w:tcBorders>
            <w:noWrap/>
            <w:vAlign w:val="center"/>
          </w:tcPr>
          <w:p w14:paraId="73FFB4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auto" w:sz="4" w:space="0"/>
              <w:left w:val="single" w:color="auto" w:sz="4" w:space="0"/>
              <w:bottom w:val="single" w:color="auto" w:sz="4" w:space="0"/>
              <w:right w:val="single" w:color="auto" w:sz="4" w:space="0"/>
            </w:tcBorders>
            <w:noWrap/>
            <w:vAlign w:val="center"/>
          </w:tcPr>
          <w:p w14:paraId="330C7E4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39.1</w:t>
            </w:r>
          </w:p>
        </w:tc>
        <w:tc>
          <w:tcPr>
            <w:tcW w:w="891" w:type="dxa"/>
            <w:tcBorders>
              <w:top w:val="single" w:color="auto" w:sz="4" w:space="0"/>
              <w:left w:val="single" w:color="auto" w:sz="4" w:space="0"/>
              <w:bottom w:val="single" w:color="auto" w:sz="4" w:space="0"/>
              <w:right w:val="single" w:color="auto" w:sz="4" w:space="0"/>
            </w:tcBorders>
            <w:noWrap/>
            <w:vAlign w:val="center"/>
          </w:tcPr>
          <w:p w14:paraId="4ACE3A0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547.4</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159E2ABC">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58CD98EE">
            <w:pPr>
              <w:rPr>
                <w:rFonts w:hint="eastAsia" w:ascii="仿宋" w:hAnsi="仿宋" w:eastAsia="仿宋" w:cs="仿宋"/>
                <w:i w:val="0"/>
                <w:iCs w:val="0"/>
                <w:color w:val="auto"/>
                <w:kern w:val="2"/>
                <w:sz w:val="24"/>
                <w:szCs w:val="24"/>
                <w:u w:val="none"/>
                <w:lang w:val="en-US" w:eastAsia="zh-CN" w:bidi="ar-SA"/>
              </w:rPr>
            </w:pPr>
          </w:p>
        </w:tc>
      </w:tr>
      <w:tr w14:paraId="3D131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3F98BA3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25</w:t>
            </w:r>
          </w:p>
        </w:tc>
        <w:tc>
          <w:tcPr>
            <w:tcW w:w="1069" w:type="dxa"/>
            <w:tcBorders>
              <w:top w:val="single" w:color="auto" w:sz="4" w:space="0"/>
              <w:left w:val="single" w:color="auto" w:sz="4" w:space="0"/>
              <w:bottom w:val="single" w:color="auto" w:sz="4" w:space="0"/>
              <w:right w:val="single" w:color="auto" w:sz="4" w:space="0"/>
            </w:tcBorders>
            <w:noWrap/>
            <w:vAlign w:val="center"/>
          </w:tcPr>
          <w:p w14:paraId="75A250B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797690D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输入输出模块</w:t>
            </w:r>
          </w:p>
        </w:tc>
        <w:tc>
          <w:tcPr>
            <w:tcW w:w="1169" w:type="dxa"/>
            <w:tcBorders>
              <w:top w:val="single" w:color="auto" w:sz="4" w:space="0"/>
              <w:left w:val="single" w:color="auto" w:sz="4" w:space="0"/>
              <w:bottom w:val="single" w:color="auto" w:sz="4" w:space="0"/>
              <w:right w:val="single" w:color="auto" w:sz="4" w:space="0"/>
            </w:tcBorders>
            <w:noWrap/>
            <w:vAlign w:val="center"/>
          </w:tcPr>
          <w:p w14:paraId="1F7287B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auto" w:sz="4" w:space="0"/>
              <w:left w:val="single" w:color="auto" w:sz="4" w:space="0"/>
              <w:bottom w:val="single" w:color="auto" w:sz="4" w:space="0"/>
              <w:right w:val="single" w:color="auto" w:sz="4" w:space="0"/>
            </w:tcBorders>
            <w:noWrap/>
            <w:vAlign w:val="center"/>
          </w:tcPr>
          <w:p w14:paraId="0957EA5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32</w:t>
            </w:r>
          </w:p>
        </w:tc>
        <w:tc>
          <w:tcPr>
            <w:tcW w:w="699" w:type="dxa"/>
            <w:tcBorders>
              <w:top w:val="single" w:color="auto" w:sz="4" w:space="0"/>
              <w:left w:val="single" w:color="auto" w:sz="4" w:space="0"/>
              <w:bottom w:val="single" w:color="auto" w:sz="4" w:space="0"/>
              <w:right w:val="single" w:color="auto" w:sz="4" w:space="0"/>
            </w:tcBorders>
            <w:noWrap/>
            <w:vAlign w:val="center"/>
          </w:tcPr>
          <w:p w14:paraId="4CA4D45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auto" w:sz="4" w:space="0"/>
              <w:left w:val="single" w:color="auto" w:sz="4" w:space="0"/>
              <w:bottom w:val="single" w:color="auto" w:sz="4" w:space="0"/>
              <w:right w:val="single" w:color="auto" w:sz="4" w:space="0"/>
            </w:tcBorders>
            <w:noWrap/>
            <w:vAlign w:val="center"/>
          </w:tcPr>
          <w:p w14:paraId="3D37780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43.7</w:t>
            </w:r>
          </w:p>
        </w:tc>
        <w:tc>
          <w:tcPr>
            <w:tcW w:w="891" w:type="dxa"/>
            <w:tcBorders>
              <w:top w:val="single" w:color="auto" w:sz="4" w:space="0"/>
              <w:left w:val="single" w:color="auto" w:sz="4" w:space="0"/>
              <w:bottom w:val="single" w:color="auto" w:sz="4" w:space="0"/>
              <w:right w:val="single" w:color="auto" w:sz="4" w:space="0"/>
            </w:tcBorders>
            <w:noWrap/>
            <w:vAlign w:val="center"/>
          </w:tcPr>
          <w:p w14:paraId="498B6C1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1398.4</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6F2B6233">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1CC6B27C">
            <w:pPr>
              <w:rPr>
                <w:rFonts w:hint="eastAsia" w:ascii="仿宋" w:hAnsi="仿宋" w:eastAsia="仿宋" w:cs="仿宋"/>
                <w:i w:val="0"/>
                <w:iCs w:val="0"/>
                <w:color w:val="auto"/>
                <w:kern w:val="2"/>
                <w:sz w:val="24"/>
                <w:szCs w:val="24"/>
                <w:u w:val="none"/>
                <w:lang w:val="en-US" w:eastAsia="zh-CN" w:bidi="ar-SA"/>
              </w:rPr>
            </w:pPr>
          </w:p>
        </w:tc>
      </w:tr>
      <w:tr w14:paraId="3F2EF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44EF535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26</w:t>
            </w:r>
          </w:p>
        </w:tc>
        <w:tc>
          <w:tcPr>
            <w:tcW w:w="1069" w:type="dxa"/>
            <w:tcBorders>
              <w:top w:val="single" w:color="auto" w:sz="4" w:space="0"/>
              <w:left w:val="single" w:color="auto" w:sz="4" w:space="0"/>
              <w:bottom w:val="single" w:color="auto" w:sz="4" w:space="0"/>
              <w:right w:val="single" w:color="auto" w:sz="4" w:space="0"/>
            </w:tcBorders>
            <w:noWrap/>
            <w:vAlign w:val="center"/>
          </w:tcPr>
          <w:p w14:paraId="46C241C7">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740E7F6C">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输入模块</w:t>
            </w:r>
          </w:p>
        </w:tc>
        <w:tc>
          <w:tcPr>
            <w:tcW w:w="1169" w:type="dxa"/>
            <w:tcBorders>
              <w:top w:val="single" w:color="auto" w:sz="4" w:space="0"/>
              <w:left w:val="single" w:color="auto" w:sz="4" w:space="0"/>
              <w:bottom w:val="single" w:color="auto" w:sz="4" w:space="0"/>
              <w:right w:val="single" w:color="auto" w:sz="4" w:space="0"/>
            </w:tcBorders>
            <w:noWrap/>
            <w:vAlign w:val="center"/>
          </w:tcPr>
          <w:p w14:paraId="754F71FD">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w:t>
            </w:r>
          </w:p>
        </w:tc>
        <w:tc>
          <w:tcPr>
            <w:tcW w:w="674" w:type="dxa"/>
            <w:tcBorders>
              <w:top w:val="single" w:color="auto" w:sz="4" w:space="0"/>
              <w:left w:val="single" w:color="auto" w:sz="4" w:space="0"/>
              <w:bottom w:val="single" w:color="auto" w:sz="4" w:space="0"/>
              <w:right w:val="single" w:color="auto" w:sz="4" w:space="0"/>
            </w:tcBorders>
            <w:noWrap/>
            <w:vAlign w:val="center"/>
          </w:tcPr>
          <w:p w14:paraId="5EEEACD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12</w:t>
            </w:r>
          </w:p>
        </w:tc>
        <w:tc>
          <w:tcPr>
            <w:tcW w:w="699" w:type="dxa"/>
            <w:tcBorders>
              <w:top w:val="single" w:color="auto" w:sz="4" w:space="0"/>
              <w:left w:val="single" w:color="auto" w:sz="4" w:space="0"/>
              <w:bottom w:val="single" w:color="auto" w:sz="4" w:space="0"/>
              <w:right w:val="single" w:color="auto" w:sz="4" w:space="0"/>
            </w:tcBorders>
            <w:noWrap/>
            <w:vAlign w:val="center"/>
          </w:tcPr>
          <w:p w14:paraId="36C0490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个</w:t>
            </w:r>
          </w:p>
        </w:tc>
        <w:tc>
          <w:tcPr>
            <w:tcW w:w="890" w:type="dxa"/>
            <w:tcBorders>
              <w:top w:val="single" w:color="auto" w:sz="4" w:space="0"/>
              <w:left w:val="single" w:color="auto" w:sz="4" w:space="0"/>
              <w:bottom w:val="single" w:color="auto" w:sz="4" w:space="0"/>
              <w:right w:val="single" w:color="auto" w:sz="4" w:space="0"/>
            </w:tcBorders>
            <w:noWrap/>
            <w:vAlign w:val="center"/>
          </w:tcPr>
          <w:p w14:paraId="19875DD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43.7</w:t>
            </w:r>
          </w:p>
        </w:tc>
        <w:tc>
          <w:tcPr>
            <w:tcW w:w="891" w:type="dxa"/>
            <w:tcBorders>
              <w:top w:val="single" w:color="auto" w:sz="4" w:space="0"/>
              <w:left w:val="single" w:color="auto" w:sz="4" w:space="0"/>
              <w:bottom w:val="single" w:color="auto" w:sz="4" w:space="0"/>
              <w:right w:val="single" w:color="auto" w:sz="4" w:space="0"/>
            </w:tcBorders>
            <w:noWrap/>
            <w:vAlign w:val="center"/>
          </w:tcPr>
          <w:p w14:paraId="5E6EA44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524.4</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13A5A8EB">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30115795">
            <w:pPr>
              <w:rPr>
                <w:rFonts w:hint="eastAsia" w:ascii="仿宋" w:hAnsi="仿宋" w:eastAsia="仿宋" w:cs="仿宋"/>
                <w:i w:val="0"/>
                <w:iCs w:val="0"/>
                <w:color w:val="auto"/>
                <w:kern w:val="2"/>
                <w:sz w:val="24"/>
                <w:szCs w:val="24"/>
                <w:u w:val="none"/>
                <w:lang w:val="en-US" w:eastAsia="zh-CN" w:bidi="ar-SA"/>
              </w:rPr>
            </w:pPr>
          </w:p>
        </w:tc>
      </w:tr>
      <w:tr w14:paraId="63E6B6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4102C30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27</w:t>
            </w:r>
          </w:p>
        </w:tc>
        <w:tc>
          <w:tcPr>
            <w:tcW w:w="1069" w:type="dxa"/>
            <w:tcBorders>
              <w:top w:val="single" w:color="auto" w:sz="4" w:space="0"/>
              <w:left w:val="single" w:color="auto" w:sz="4" w:space="0"/>
              <w:bottom w:val="single" w:color="auto" w:sz="4" w:space="0"/>
              <w:right w:val="single" w:color="auto" w:sz="4" w:space="0"/>
            </w:tcBorders>
            <w:noWrap/>
            <w:vAlign w:val="center"/>
          </w:tcPr>
          <w:p w14:paraId="2A5AF0DF">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3E6F467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配线 NH-RVS-2x1.5</w:t>
            </w:r>
          </w:p>
        </w:tc>
        <w:tc>
          <w:tcPr>
            <w:tcW w:w="1169" w:type="dxa"/>
            <w:tcBorders>
              <w:top w:val="single" w:color="auto" w:sz="4" w:space="0"/>
              <w:left w:val="single" w:color="auto" w:sz="4" w:space="0"/>
              <w:bottom w:val="single" w:color="auto" w:sz="4" w:space="0"/>
              <w:right w:val="single" w:color="auto" w:sz="4" w:space="0"/>
            </w:tcBorders>
            <w:noWrap/>
            <w:vAlign w:val="center"/>
          </w:tcPr>
          <w:p w14:paraId="1C3F7C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NH-RVS-2x1.5</w:t>
            </w:r>
          </w:p>
        </w:tc>
        <w:tc>
          <w:tcPr>
            <w:tcW w:w="674" w:type="dxa"/>
            <w:tcBorders>
              <w:top w:val="single" w:color="auto" w:sz="4" w:space="0"/>
              <w:left w:val="single" w:color="auto" w:sz="4" w:space="0"/>
              <w:bottom w:val="single" w:color="auto" w:sz="4" w:space="0"/>
              <w:right w:val="single" w:color="auto" w:sz="4" w:space="0"/>
            </w:tcBorders>
            <w:noWrap/>
            <w:vAlign w:val="center"/>
          </w:tcPr>
          <w:p w14:paraId="0EBA022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800</w:t>
            </w:r>
          </w:p>
        </w:tc>
        <w:tc>
          <w:tcPr>
            <w:tcW w:w="699" w:type="dxa"/>
            <w:tcBorders>
              <w:top w:val="single" w:color="auto" w:sz="4" w:space="0"/>
              <w:left w:val="single" w:color="auto" w:sz="4" w:space="0"/>
              <w:bottom w:val="single" w:color="auto" w:sz="4" w:space="0"/>
              <w:right w:val="single" w:color="auto" w:sz="4" w:space="0"/>
            </w:tcBorders>
            <w:noWrap/>
            <w:vAlign w:val="center"/>
          </w:tcPr>
          <w:p w14:paraId="245A1D36">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890" w:type="dxa"/>
            <w:tcBorders>
              <w:top w:val="single" w:color="auto" w:sz="4" w:space="0"/>
              <w:left w:val="single" w:color="auto" w:sz="4" w:space="0"/>
              <w:bottom w:val="single" w:color="auto" w:sz="4" w:space="0"/>
              <w:right w:val="single" w:color="auto" w:sz="4" w:space="0"/>
            </w:tcBorders>
            <w:noWrap/>
            <w:vAlign w:val="center"/>
          </w:tcPr>
          <w:p w14:paraId="7FB9BEE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4.4</w:t>
            </w:r>
          </w:p>
        </w:tc>
        <w:tc>
          <w:tcPr>
            <w:tcW w:w="891" w:type="dxa"/>
            <w:tcBorders>
              <w:top w:val="single" w:color="auto" w:sz="4" w:space="0"/>
              <w:left w:val="single" w:color="auto" w:sz="4" w:space="0"/>
              <w:bottom w:val="single" w:color="auto" w:sz="4" w:space="0"/>
              <w:right w:val="single" w:color="auto" w:sz="4" w:space="0"/>
            </w:tcBorders>
            <w:noWrap/>
            <w:vAlign w:val="center"/>
          </w:tcPr>
          <w:p w14:paraId="2A08E9E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3520</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49635928">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56C40455">
            <w:pPr>
              <w:rPr>
                <w:rFonts w:hint="eastAsia" w:ascii="仿宋" w:hAnsi="仿宋" w:eastAsia="仿宋" w:cs="仿宋"/>
                <w:i w:val="0"/>
                <w:iCs w:val="0"/>
                <w:color w:val="auto"/>
                <w:kern w:val="2"/>
                <w:sz w:val="24"/>
                <w:szCs w:val="24"/>
                <w:u w:val="none"/>
                <w:lang w:val="en-US" w:eastAsia="zh-CN" w:bidi="ar-SA"/>
              </w:rPr>
            </w:pPr>
          </w:p>
        </w:tc>
      </w:tr>
      <w:tr w14:paraId="1655C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0C7BB2B1">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w:t>
            </w:r>
          </w:p>
        </w:tc>
        <w:tc>
          <w:tcPr>
            <w:tcW w:w="1069" w:type="dxa"/>
            <w:tcBorders>
              <w:top w:val="single" w:color="auto" w:sz="4" w:space="0"/>
              <w:left w:val="single" w:color="auto" w:sz="4" w:space="0"/>
              <w:bottom w:val="single" w:color="auto" w:sz="4" w:space="0"/>
              <w:right w:val="single" w:color="auto" w:sz="4" w:space="0"/>
            </w:tcBorders>
            <w:noWrap/>
            <w:vAlign w:val="center"/>
          </w:tcPr>
          <w:p w14:paraId="6D90C741">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7783F33B">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镀锌电线管 SC20</w:t>
            </w:r>
          </w:p>
        </w:tc>
        <w:tc>
          <w:tcPr>
            <w:tcW w:w="1169" w:type="dxa"/>
            <w:tcBorders>
              <w:top w:val="single" w:color="auto" w:sz="4" w:space="0"/>
              <w:left w:val="single" w:color="auto" w:sz="4" w:space="0"/>
              <w:bottom w:val="single" w:color="auto" w:sz="4" w:space="0"/>
              <w:right w:val="single" w:color="auto" w:sz="4" w:space="0"/>
            </w:tcBorders>
            <w:noWrap/>
            <w:vAlign w:val="center"/>
          </w:tcPr>
          <w:p w14:paraId="178A593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DN20</w:t>
            </w:r>
          </w:p>
        </w:tc>
        <w:tc>
          <w:tcPr>
            <w:tcW w:w="674" w:type="dxa"/>
            <w:tcBorders>
              <w:top w:val="single" w:color="auto" w:sz="4" w:space="0"/>
              <w:left w:val="single" w:color="auto" w:sz="4" w:space="0"/>
              <w:bottom w:val="single" w:color="auto" w:sz="4" w:space="0"/>
              <w:right w:val="single" w:color="auto" w:sz="4" w:space="0"/>
            </w:tcBorders>
            <w:noWrap/>
            <w:vAlign w:val="center"/>
          </w:tcPr>
          <w:p w14:paraId="0DF596F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300</w:t>
            </w:r>
          </w:p>
        </w:tc>
        <w:tc>
          <w:tcPr>
            <w:tcW w:w="699" w:type="dxa"/>
            <w:tcBorders>
              <w:top w:val="single" w:color="auto" w:sz="4" w:space="0"/>
              <w:left w:val="single" w:color="auto" w:sz="4" w:space="0"/>
              <w:bottom w:val="single" w:color="auto" w:sz="4" w:space="0"/>
              <w:right w:val="single" w:color="auto" w:sz="4" w:space="0"/>
            </w:tcBorders>
            <w:noWrap/>
            <w:vAlign w:val="center"/>
          </w:tcPr>
          <w:p w14:paraId="6CF04DCE">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m</w:t>
            </w:r>
          </w:p>
        </w:tc>
        <w:tc>
          <w:tcPr>
            <w:tcW w:w="890" w:type="dxa"/>
            <w:tcBorders>
              <w:top w:val="single" w:color="auto" w:sz="4" w:space="0"/>
              <w:left w:val="single" w:color="auto" w:sz="4" w:space="0"/>
              <w:bottom w:val="single" w:color="auto" w:sz="4" w:space="0"/>
              <w:right w:val="single" w:color="auto" w:sz="4" w:space="0"/>
            </w:tcBorders>
            <w:noWrap/>
            <w:vAlign w:val="center"/>
          </w:tcPr>
          <w:p w14:paraId="65A538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11.5</w:t>
            </w:r>
          </w:p>
        </w:tc>
        <w:tc>
          <w:tcPr>
            <w:tcW w:w="891" w:type="dxa"/>
            <w:tcBorders>
              <w:top w:val="single" w:color="auto" w:sz="4" w:space="0"/>
              <w:left w:val="single" w:color="auto" w:sz="4" w:space="0"/>
              <w:bottom w:val="single" w:color="auto" w:sz="4" w:space="0"/>
              <w:right w:val="single" w:color="auto" w:sz="4" w:space="0"/>
            </w:tcBorders>
            <w:noWrap/>
            <w:vAlign w:val="center"/>
          </w:tcPr>
          <w:p w14:paraId="1BC57B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3450</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6F4307EA">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1DD676BD">
            <w:pPr>
              <w:rPr>
                <w:rFonts w:hint="eastAsia" w:ascii="仿宋" w:hAnsi="仿宋" w:eastAsia="仿宋" w:cs="仿宋"/>
                <w:i w:val="0"/>
                <w:iCs w:val="0"/>
                <w:color w:val="auto"/>
                <w:kern w:val="2"/>
                <w:sz w:val="24"/>
                <w:szCs w:val="24"/>
                <w:u w:val="none"/>
                <w:lang w:val="en-US" w:eastAsia="zh-CN" w:bidi="ar-SA"/>
              </w:rPr>
            </w:pPr>
          </w:p>
        </w:tc>
      </w:tr>
      <w:tr w14:paraId="69173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000000" w:sz="4" w:space="0"/>
              <w:right w:val="single" w:color="auto" w:sz="4" w:space="0"/>
            </w:tcBorders>
            <w:noWrap w:val="0"/>
            <w:vAlign w:val="center"/>
          </w:tcPr>
          <w:p w14:paraId="4D7C336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29</w:t>
            </w:r>
          </w:p>
        </w:tc>
        <w:tc>
          <w:tcPr>
            <w:tcW w:w="1069" w:type="dxa"/>
            <w:tcBorders>
              <w:top w:val="single" w:color="auto" w:sz="4" w:space="0"/>
              <w:left w:val="single" w:color="auto" w:sz="4" w:space="0"/>
              <w:bottom w:val="single" w:color="auto" w:sz="4" w:space="0"/>
              <w:right w:val="single" w:color="auto" w:sz="4" w:space="0"/>
            </w:tcBorders>
            <w:noWrap/>
            <w:vAlign w:val="center"/>
          </w:tcPr>
          <w:p w14:paraId="6184EA1E">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1246CB1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接线盒</w:t>
            </w:r>
          </w:p>
        </w:tc>
        <w:tc>
          <w:tcPr>
            <w:tcW w:w="1169" w:type="dxa"/>
            <w:tcBorders>
              <w:top w:val="single" w:color="auto" w:sz="4" w:space="0"/>
              <w:left w:val="single" w:color="auto" w:sz="4" w:space="0"/>
              <w:bottom w:val="single" w:color="auto" w:sz="4" w:space="0"/>
              <w:right w:val="single" w:color="auto" w:sz="4" w:space="0"/>
            </w:tcBorders>
            <w:noWrap/>
            <w:vAlign w:val="center"/>
          </w:tcPr>
          <w:p w14:paraId="240F723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75*75</w:t>
            </w:r>
          </w:p>
        </w:tc>
        <w:tc>
          <w:tcPr>
            <w:tcW w:w="674" w:type="dxa"/>
            <w:tcBorders>
              <w:top w:val="single" w:color="auto" w:sz="4" w:space="0"/>
              <w:left w:val="single" w:color="auto" w:sz="4" w:space="0"/>
              <w:bottom w:val="single" w:color="auto" w:sz="4" w:space="0"/>
              <w:right w:val="single" w:color="auto" w:sz="4" w:space="0"/>
            </w:tcBorders>
            <w:noWrap/>
            <w:vAlign w:val="center"/>
          </w:tcPr>
          <w:p w14:paraId="17FC5A23">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40</w:t>
            </w:r>
          </w:p>
        </w:tc>
        <w:tc>
          <w:tcPr>
            <w:tcW w:w="699" w:type="dxa"/>
            <w:tcBorders>
              <w:top w:val="single" w:color="auto" w:sz="4" w:space="0"/>
              <w:left w:val="single" w:color="auto" w:sz="4" w:space="0"/>
              <w:bottom w:val="single" w:color="auto" w:sz="4" w:space="0"/>
              <w:right w:val="single" w:color="auto" w:sz="4" w:space="0"/>
            </w:tcBorders>
            <w:noWrap/>
            <w:vAlign w:val="center"/>
          </w:tcPr>
          <w:p w14:paraId="7B6EB7B7">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套</w:t>
            </w:r>
          </w:p>
        </w:tc>
        <w:tc>
          <w:tcPr>
            <w:tcW w:w="890" w:type="dxa"/>
            <w:tcBorders>
              <w:top w:val="single" w:color="auto" w:sz="4" w:space="0"/>
              <w:left w:val="single" w:color="auto" w:sz="4" w:space="0"/>
              <w:bottom w:val="single" w:color="auto" w:sz="4" w:space="0"/>
              <w:right w:val="single" w:color="auto" w:sz="4" w:space="0"/>
            </w:tcBorders>
            <w:noWrap/>
            <w:vAlign w:val="center"/>
          </w:tcPr>
          <w:p w14:paraId="7FAB288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4.6</w:t>
            </w:r>
          </w:p>
        </w:tc>
        <w:tc>
          <w:tcPr>
            <w:tcW w:w="891" w:type="dxa"/>
            <w:tcBorders>
              <w:top w:val="single" w:color="auto" w:sz="4" w:space="0"/>
              <w:left w:val="single" w:color="auto" w:sz="4" w:space="0"/>
              <w:bottom w:val="single" w:color="auto" w:sz="4" w:space="0"/>
              <w:right w:val="single" w:color="auto" w:sz="4" w:space="0"/>
            </w:tcBorders>
            <w:noWrap/>
            <w:vAlign w:val="center"/>
          </w:tcPr>
          <w:p w14:paraId="40C0CF0F">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184</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737C6FD2">
            <w:pPr>
              <w:jc w:val="center"/>
              <w:rPr>
                <w:rFonts w:hint="eastAsia" w:ascii="仿宋" w:hAnsi="仿宋" w:eastAsia="仿宋" w:cs="仿宋"/>
                <w:b w:val="0"/>
                <w:bCs w:val="0"/>
                <w:i w:val="0"/>
                <w:iCs w:val="0"/>
                <w:color w:val="auto"/>
                <w:sz w:val="24"/>
                <w:szCs w:val="24"/>
                <w:u w:val="none"/>
              </w:rPr>
            </w:pPr>
            <w:r>
              <w:rPr>
                <w:rFonts w:hint="eastAsia" w:ascii="仿宋" w:hAnsi="仿宋" w:eastAsia="仿宋" w:cs="仿宋"/>
                <w:b w:val="0"/>
                <w:bCs w:val="0"/>
                <w:i w:val="0"/>
                <w:iCs w:val="0"/>
                <w:color w:val="auto"/>
                <w:kern w:val="0"/>
                <w:sz w:val="24"/>
                <w:szCs w:val="24"/>
                <w:u w:val="none"/>
                <w:lang w:val="en-US" w:eastAsia="zh-CN" w:bidi="ar"/>
              </w:rPr>
              <w:t>工业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6328C8E9">
            <w:pPr>
              <w:rPr>
                <w:rFonts w:hint="eastAsia" w:ascii="仿宋" w:hAnsi="仿宋" w:eastAsia="仿宋" w:cs="仿宋"/>
                <w:i w:val="0"/>
                <w:iCs w:val="0"/>
                <w:color w:val="auto"/>
                <w:kern w:val="2"/>
                <w:sz w:val="24"/>
                <w:szCs w:val="24"/>
                <w:u w:val="none"/>
                <w:lang w:val="en-US" w:eastAsia="zh-CN" w:bidi="ar-SA"/>
              </w:rPr>
            </w:pPr>
          </w:p>
        </w:tc>
      </w:tr>
      <w:tr w14:paraId="1145F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9" w:type="dxa"/>
            <w:tcBorders>
              <w:top w:val="single" w:color="000000" w:sz="4" w:space="0"/>
              <w:left w:val="single" w:color="000000" w:sz="4" w:space="0"/>
              <w:bottom w:val="single" w:color="auto" w:sz="4" w:space="0"/>
              <w:right w:val="single" w:color="auto" w:sz="4" w:space="0"/>
            </w:tcBorders>
            <w:noWrap w:val="0"/>
            <w:vAlign w:val="center"/>
          </w:tcPr>
          <w:p w14:paraId="0EA90B40">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30</w:t>
            </w:r>
          </w:p>
        </w:tc>
        <w:tc>
          <w:tcPr>
            <w:tcW w:w="1069" w:type="dxa"/>
            <w:tcBorders>
              <w:top w:val="single" w:color="auto" w:sz="4" w:space="0"/>
              <w:left w:val="single" w:color="auto" w:sz="4" w:space="0"/>
              <w:bottom w:val="single" w:color="auto" w:sz="4" w:space="0"/>
              <w:right w:val="single" w:color="auto" w:sz="4" w:space="0"/>
            </w:tcBorders>
            <w:noWrap/>
            <w:vAlign w:val="center"/>
          </w:tcPr>
          <w:p w14:paraId="7ED89040">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1957" w:type="dxa"/>
            <w:tcBorders>
              <w:top w:val="single" w:color="auto" w:sz="4" w:space="0"/>
              <w:left w:val="single" w:color="auto" w:sz="4" w:space="0"/>
              <w:bottom w:val="single" w:color="auto" w:sz="4" w:space="0"/>
              <w:right w:val="single" w:color="auto" w:sz="4" w:space="0"/>
            </w:tcBorders>
            <w:noWrap/>
            <w:vAlign w:val="center"/>
          </w:tcPr>
          <w:p w14:paraId="6209D9BA">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系统连接调试及人工接线</w:t>
            </w:r>
          </w:p>
        </w:tc>
        <w:tc>
          <w:tcPr>
            <w:tcW w:w="1169" w:type="dxa"/>
            <w:tcBorders>
              <w:top w:val="single" w:color="auto" w:sz="4" w:space="0"/>
              <w:left w:val="single" w:color="auto" w:sz="4" w:space="0"/>
              <w:bottom w:val="single" w:color="auto" w:sz="4" w:space="0"/>
              <w:right w:val="single" w:color="auto" w:sz="4" w:space="0"/>
            </w:tcBorders>
            <w:noWrap/>
            <w:vAlign w:val="center"/>
          </w:tcPr>
          <w:p w14:paraId="4C60557D">
            <w:pPr>
              <w:jc w:val="center"/>
              <w:rPr>
                <w:rFonts w:hint="eastAsia" w:ascii="仿宋" w:hAnsi="仿宋" w:eastAsia="仿宋" w:cs="仿宋"/>
                <w:i w:val="0"/>
                <w:iCs w:val="0"/>
                <w:color w:val="auto"/>
                <w:sz w:val="24"/>
                <w:szCs w:val="24"/>
                <w:u w:val="none"/>
              </w:rPr>
            </w:pPr>
          </w:p>
        </w:tc>
        <w:tc>
          <w:tcPr>
            <w:tcW w:w="674" w:type="dxa"/>
            <w:tcBorders>
              <w:top w:val="single" w:color="auto" w:sz="4" w:space="0"/>
              <w:left w:val="single" w:color="auto" w:sz="4" w:space="0"/>
              <w:bottom w:val="single" w:color="auto" w:sz="4" w:space="0"/>
              <w:right w:val="single" w:color="auto" w:sz="4" w:space="0"/>
            </w:tcBorders>
            <w:noWrap/>
            <w:vAlign w:val="center"/>
          </w:tcPr>
          <w:p w14:paraId="695B2C1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w:t>
            </w:r>
          </w:p>
        </w:tc>
        <w:tc>
          <w:tcPr>
            <w:tcW w:w="699" w:type="dxa"/>
            <w:tcBorders>
              <w:top w:val="single" w:color="auto" w:sz="4" w:space="0"/>
              <w:left w:val="single" w:color="auto" w:sz="4" w:space="0"/>
              <w:bottom w:val="single" w:color="auto" w:sz="4" w:space="0"/>
              <w:right w:val="single" w:color="auto" w:sz="4" w:space="0"/>
            </w:tcBorders>
            <w:noWrap/>
            <w:vAlign w:val="center"/>
          </w:tcPr>
          <w:p w14:paraId="7930DC5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项</w:t>
            </w:r>
          </w:p>
        </w:tc>
        <w:tc>
          <w:tcPr>
            <w:tcW w:w="890" w:type="dxa"/>
            <w:tcBorders>
              <w:top w:val="single" w:color="auto" w:sz="4" w:space="0"/>
              <w:left w:val="single" w:color="auto" w:sz="4" w:space="0"/>
              <w:bottom w:val="single" w:color="auto" w:sz="4" w:space="0"/>
              <w:right w:val="single" w:color="auto" w:sz="4" w:space="0"/>
            </w:tcBorders>
            <w:noWrap/>
            <w:vAlign w:val="center"/>
          </w:tcPr>
          <w:p w14:paraId="19652028">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28000</w:t>
            </w:r>
          </w:p>
        </w:tc>
        <w:tc>
          <w:tcPr>
            <w:tcW w:w="891" w:type="dxa"/>
            <w:tcBorders>
              <w:top w:val="single" w:color="auto" w:sz="4" w:space="0"/>
              <w:left w:val="single" w:color="auto" w:sz="4" w:space="0"/>
              <w:bottom w:val="single" w:color="auto" w:sz="4" w:space="0"/>
              <w:right w:val="single" w:color="auto" w:sz="4" w:space="0"/>
            </w:tcBorders>
            <w:noWrap/>
            <w:vAlign w:val="center"/>
          </w:tcPr>
          <w:p w14:paraId="6FD32009">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28000</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21E71E76">
            <w:pPr>
              <w:jc w:val="center"/>
              <w:rPr>
                <w:rFonts w:hint="eastAsia" w:ascii="仿宋" w:hAnsi="仿宋" w:eastAsia="仿宋" w:cs="仿宋"/>
                <w:b w:val="0"/>
                <w:bCs w:val="0"/>
                <w:i w:val="0"/>
                <w:iCs w:val="0"/>
                <w:color w:val="auto"/>
                <w:sz w:val="24"/>
                <w:szCs w:val="24"/>
                <w:u w:val="none"/>
                <w:lang w:val="en-US" w:eastAsia="zh-CN"/>
              </w:rPr>
            </w:pPr>
            <w:r>
              <w:rPr>
                <w:rFonts w:hint="eastAsia" w:ascii="仿宋" w:hAnsi="仿宋" w:eastAsia="仿宋" w:cs="仿宋"/>
                <w:b w:val="0"/>
                <w:bCs w:val="0"/>
                <w:i w:val="0"/>
                <w:iCs w:val="0"/>
                <w:color w:val="auto"/>
                <w:sz w:val="24"/>
                <w:szCs w:val="24"/>
                <w:u w:val="none"/>
                <w:lang w:val="en-US" w:eastAsia="zh-CN"/>
              </w:rPr>
              <w:t>其他未列明行业</w:t>
            </w:r>
          </w:p>
        </w:tc>
        <w:tc>
          <w:tcPr>
            <w:tcW w:w="711" w:type="dxa"/>
            <w:tcBorders>
              <w:top w:val="single" w:color="000000" w:sz="4" w:space="0"/>
              <w:left w:val="single" w:color="auto" w:sz="4" w:space="0"/>
              <w:bottom w:val="single" w:color="000000" w:sz="4" w:space="0"/>
              <w:right w:val="single" w:color="000000" w:sz="4" w:space="0"/>
            </w:tcBorders>
            <w:noWrap/>
            <w:vAlign w:val="center"/>
          </w:tcPr>
          <w:p w14:paraId="498AA363">
            <w:pPr>
              <w:rPr>
                <w:rFonts w:hint="eastAsia" w:ascii="仿宋" w:hAnsi="仿宋" w:eastAsia="仿宋" w:cs="仿宋"/>
                <w:i w:val="0"/>
                <w:iCs w:val="0"/>
                <w:color w:val="auto"/>
                <w:kern w:val="2"/>
                <w:sz w:val="24"/>
                <w:szCs w:val="24"/>
                <w:u w:val="none"/>
                <w:lang w:val="en-US" w:eastAsia="zh-CN" w:bidi="ar-SA"/>
              </w:rPr>
            </w:pPr>
          </w:p>
        </w:tc>
      </w:tr>
      <w:tr w14:paraId="53358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4804" w:type="dxa"/>
            <w:gridSpan w:val="4"/>
            <w:tcBorders>
              <w:top w:val="single" w:color="auto" w:sz="4" w:space="0"/>
              <w:left w:val="single" w:color="auto" w:sz="4" w:space="0"/>
              <w:bottom w:val="single" w:color="auto" w:sz="4" w:space="0"/>
              <w:right w:val="single" w:color="auto" w:sz="4" w:space="0"/>
            </w:tcBorders>
            <w:noWrap/>
            <w:vAlign w:val="center"/>
          </w:tcPr>
          <w:p w14:paraId="5295D922">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合计：</w:t>
            </w:r>
          </w:p>
        </w:tc>
        <w:tc>
          <w:tcPr>
            <w:tcW w:w="2263" w:type="dxa"/>
            <w:gridSpan w:val="3"/>
            <w:tcBorders>
              <w:top w:val="single" w:color="auto" w:sz="4" w:space="0"/>
              <w:left w:val="single" w:color="auto" w:sz="4" w:space="0"/>
              <w:bottom w:val="single" w:color="auto" w:sz="4" w:space="0"/>
              <w:right w:val="single" w:color="auto" w:sz="4" w:space="0"/>
            </w:tcBorders>
            <w:noWrap/>
            <w:vAlign w:val="center"/>
          </w:tcPr>
          <w:p w14:paraId="6A21F7A6">
            <w:pPr>
              <w:keepNext w:val="0"/>
              <w:keepLines w:val="0"/>
              <w:widowControl/>
              <w:suppressLineNumbers w:val="0"/>
              <w:jc w:val="center"/>
              <w:textAlignment w:val="center"/>
              <w:rPr>
                <w:rFonts w:hint="eastAsia" w:ascii="仿宋" w:hAnsi="仿宋" w:eastAsia="仿宋" w:cs="仿宋"/>
                <w:i w:val="0"/>
                <w:iCs w:val="0"/>
                <w:color w:val="auto"/>
                <w:kern w:val="0"/>
                <w:sz w:val="24"/>
                <w:szCs w:val="24"/>
                <w:u w:val="none"/>
                <w:lang w:val="en-US" w:eastAsia="zh-CN" w:bidi="ar"/>
              </w:rPr>
            </w:pPr>
          </w:p>
        </w:tc>
        <w:tc>
          <w:tcPr>
            <w:tcW w:w="891" w:type="dxa"/>
            <w:tcBorders>
              <w:top w:val="single" w:color="auto" w:sz="4" w:space="0"/>
              <w:left w:val="single" w:color="auto" w:sz="4" w:space="0"/>
              <w:bottom w:val="single" w:color="auto" w:sz="4" w:space="0"/>
              <w:right w:val="single" w:color="auto" w:sz="4" w:space="0"/>
            </w:tcBorders>
            <w:noWrap/>
            <w:vAlign w:val="center"/>
          </w:tcPr>
          <w:p w14:paraId="1E05A084">
            <w:pPr>
              <w:keepNext w:val="0"/>
              <w:keepLines w:val="0"/>
              <w:widowControl/>
              <w:suppressLineNumbers w:val="0"/>
              <w:jc w:val="center"/>
              <w:textAlignment w:val="center"/>
              <w:rPr>
                <w:rFonts w:hint="eastAsia" w:ascii="仿宋" w:hAnsi="仿宋" w:eastAsia="仿宋" w:cs="仿宋"/>
                <w:i w:val="0"/>
                <w:iCs w:val="0"/>
                <w:color w:val="auto"/>
                <w:sz w:val="24"/>
                <w:szCs w:val="24"/>
                <w:u w:val="none"/>
              </w:rPr>
            </w:pPr>
            <w:r>
              <w:rPr>
                <w:rFonts w:hint="eastAsia" w:ascii="仿宋" w:hAnsi="仿宋" w:eastAsia="仿宋" w:cs="仿宋"/>
                <w:i w:val="0"/>
                <w:iCs w:val="0"/>
                <w:color w:val="auto"/>
                <w:kern w:val="0"/>
                <w:sz w:val="24"/>
                <w:szCs w:val="24"/>
                <w:u w:val="none"/>
                <w:lang w:val="en-US" w:eastAsia="zh-CN" w:bidi="ar"/>
              </w:rPr>
              <w:t>143594.9</w:t>
            </w:r>
          </w:p>
        </w:tc>
        <w:tc>
          <w:tcPr>
            <w:tcW w:w="1284" w:type="dxa"/>
            <w:tcBorders>
              <w:top w:val="single" w:color="000000" w:sz="4" w:space="0"/>
              <w:left w:val="single" w:color="auto" w:sz="4" w:space="0"/>
              <w:bottom w:val="single" w:color="000000" w:sz="4" w:space="0"/>
              <w:right w:val="single" w:color="000000" w:sz="4" w:space="0"/>
            </w:tcBorders>
            <w:noWrap/>
            <w:vAlign w:val="center"/>
          </w:tcPr>
          <w:p w14:paraId="5C97050A">
            <w:pPr>
              <w:jc w:val="center"/>
              <w:rPr>
                <w:rFonts w:hint="eastAsia" w:ascii="仿宋" w:hAnsi="仿宋" w:eastAsia="仿宋" w:cs="仿宋"/>
                <w:b w:val="0"/>
                <w:bCs w:val="0"/>
                <w:i w:val="0"/>
                <w:iCs w:val="0"/>
                <w:color w:val="auto"/>
                <w:sz w:val="24"/>
                <w:szCs w:val="24"/>
                <w:u w:val="none"/>
              </w:rPr>
            </w:pPr>
          </w:p>
        </w:tc>
        <w:tc>
          <w:tcPr>
            <w:tcW w:w="711" w:type="dxa"/>
            <w:tcBorders>
              <w:top w:val="single" w:color="000000" w:sz="4" w:space="0"/>
              <w:left w:val="single" w:color="auto" w:sz="4" w:space="0"/>
              <w:bottom w:val="single" w:color="000000" w:sz="4" w:space="0"/>
              <w:right w:val="single" w:color="000000" w:sz="4" w:space="0"/>
            </w:tcBorders>
            <w:noWrap/>
            <w:vAlign w:val="center"/>
          </w:tcPr>
          <w:p w14:paraId="799A1DC3">
            <w:pPr>
              <w:rPr>
                <w:rFonts w:hint="eastAsia" w:ascii="仿宋" w:hAnsi="仿宋" w:eastAsia="仿宋" w:cs="仿宋"/>
                <w:i w:val="0"/>
                <w:iCs w:val="0"/>
                <w:color w:val="auto"/>
                <w:sz w:val="24"/>
                <w:szCs w:val="24"/>
                <w:u w:val="none"/>
              </w:rPr>
            </w:pPr>
          </w:p>
        </w:tc>
      </w:tr>
    </w:tbl>
    <w:p w14:paraId="06DB59CD">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p>
    <w:p w14:paraId="5BEDFFC0">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（三）技术要求</w:t>
      </w:r>
    </w:p>
    <w:tbl>
      <w:tblPr>
        <w:tblStyle w:val="15"/>
        <w:tblpPr w:leftFromText="180" w:rightFromText="180" w:vertAnchor="text" w:horzAnchor="page" w:tblpX="1448" w:tblpY="381"/>
        <w:tblOverlap w:val="never"/>
        <w:tblW w:w="92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24"/>
        <w:gridCol w:w="1906"/>
        <w:gridCol w:w="5849"/>
        <w:gridCol w:w="800"/>
      </w:tblGrid>
      <w:tr w14:paraId="44F79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1416C50D">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3C601C1F">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设备类型</w:t>
            </w:r>
          </w:p>
        </w:tc>
        <w:tc>
          <w:tcPr>
            <w:tcW w:w="5849" w:type="dxa"/>
            <w:tcBorders>
              <w:top w:val="single" w:color="000000" w:sz="4" w:space="0"/>
              <w:left w:val="single" w:color="000000" w:sz="4" w:space="0"/>
              <w:bottom w:val="single" w:color="000000" w:sz="4" w:space="0"/>
              <w:right w:val="single" w:color="000000" w:sz="4" w:space="0"/>
            </w:tcBorders>
            <w:noWrap/>
            <w:vAlign w:val="center"/>
          </w:tcPr>
          <w:p w14:paraId="0FEF16D1">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性能参数技术</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578B3FE">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34C0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26D42FA3">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33D1BADE">
            <w:pPr>
              <w:widowControl/>
              <w:jc w:val="center"/>
              <w:rPr>
                <w:rFonts w:hint="eastAsia" w:ascii="仿宋" w:hAnsi="仿宋" w:eastAsia="仿宋" w:cs="仿宋"/>
                <w:color w:val="auto"/>
                <w:sz w:val="24"/>
                <w:highlight w:val="none"/>
                <w:lang w:val="en-US" w:eastAsia="zh-CN"/>
              </w:rPr>
            </w:pPr>
          </w:p>
          <w:p w14:paraId="54E685F9">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七氟丙烷100L柜式灭火装置</w:t>
            </w:r>
          </w:p>
          <w:p w14:paraId="277556AA">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（GQQ100/2.5）</w:t>
            </w:r>
          </w:p>
          <w:p w14:paraId="72CDE1BF">
            <w:pPr>
              <w:widowControl/>
              <w:jc w:val="center"/>
              <w:rPr>
                <w:rFonts w:hint="eastAsia" w:ascii="仿宋" w:hAnsi="仿宋" w:eastAsia="仿宋" w:cs="仿宋"/>
                <w:color w:val="auto"/>
                <w:sz w:val="24"/>
                <w:highlight w:val="none"/>
                <w:lang w:val="en-US" w:eastAsia="zh-CN"/>
              </w:rPr>
            </w:pPr>
          </w:p>
          <w:p w14:paraId="1EAB302A">
            <w:pPr>
              <w:widowControl/>
              <w:jc w:val="center"/>
              <w:rPr>
                <w:rFonts w:hint="eastAsia" w:ascii="仿宋" w:hAnsi="仿宋" w:eastAsia="仿宋" w:cs="仿宋"/>
                <w:color w:val="auto"/>
                <w:sz w:val="24"/>
                <w:highlight w:val="none"/>
                <w:lang w:val="en-US" w:eastAsia="zh-CN"/>
              </w:rPr>
            </w:pP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536D3306">
            <w:pPr>
              <w:widowControl/>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1.名称：柜式七氟丙烷气体灭火装置；</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2.规格：单瓶组；</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3.灭火剂钢瓶容量：100L；                          </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4.贮存压力：2.5MPa（20℃）；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5.装置最大工作压力：4.2MPa（50℃）；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6.灭火剂最大充装密度 1000kg/m3；</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7.灭火剂喷放时间 ≤10s；</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8.装置工作电压/电流 DC24V/1.6A；</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9.装置使用环境温度 0℃~50℃；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10.装置启动方式：自动/手动；</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11.喷射后灭火剂余量 0~3kg；</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12.浓度8%灭火空间 280m3；                           13.灭火剂：七氟丙烷（HFC-227ea）；                      14.产品标准和技术要求：符合DBJ15-23-1999、装置设计及产品标准规范的要求。</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C66AED3">
            <w:pPr>
              <w:widowControl/>
              <w:jc w:val="center"/>
              <w:rPr>
                <w:rFonts w:hint="eastAsia" w:ascii="仿宋" w:hAnsi="仿宋" w:eastAsia="仿宋" w:cs="仿宋"/>
                <w:color w:val="auto"/>
                <w:sz w:val="24"/>
                <w:highlight w:val="none"/>
                <w:lang w:val="en-US" w:eastAsia="zh-CN"/>
              </w:rPr>
            </w:pPr>
          </w:p>
        </w:tc>
      </w:tr>
      <w:tr w14:paraId="68BF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7B4414CA">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5F4B2935">
            <w:pPr>
              <w:widowControl/>
              <w:jc w:val="center"/>
              <w:rPr>
                <w:rFonts w:hint="eastAsia" w:ascii="仿宋" w:hAnsi="仿宋" w:eastAsia="仿宋" w:cs="仿宋"/>
                <w:color w:val="auto"/>
                <w:sz w:val="24"/>
                <w:highlight w:val="none"/>
                <w:lang w:val="en-US" w:eastAsia="zh-CN"/>
              </w:rPr>
            </w:pPr>
          </w:p>
          <w:p w14:paraId="376095D2">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七氟丙烷100L柜式灭火装置</w:t>
            </w:r>
          </w:p>
          <w:p w14:paraId="6AE6F4F0">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（GQQ70/2.5）</w:t>
            </w:r>
          </w:p>
          <w:p w14:paraId="08971AAC">
            <w:pPr>
              <w:widowControl/>
              <w:jc w:val="center"/>
              <w:rPr>
                <w:rFonts w:hint="eastAsia" w:ascii="仿宋" w:hAnsi="仿宋" w:eastAsia="仿宋" w:cs="仿宋"/>
                <w:color w:val="auto"/>
                <w:sz w:val="24"/>
                <w:highlight w:val="none"/>
                <w:lang w:val="en-US" w:eastAsia="zh-CN"/>
              </w:rPr>
            </w:pPr>
          </w:p>
          <w:p w14:paraId="46D1B628">
            <w:pPr>
              <w:widowControl/>
              <w:jc w:val="center"/>
              <w:rPr>
                <w:rFonts w:hint="eastAsia" w:ascii="仿宋" w:hAnsi="仿宋" w:eastAsia="仿宋" w:cs="仿宋"/>
                <w:color w:val="auto"/>
                <w:sz w:val="24"/>
                <w:highlight w:val="none"/>
                <w:lang w:val="en-US" w:eastAsia="zh-CN"/>
              </w:rPr>
            </w:pP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2D3FE329">
            <w:pPr>
              <w:widowControl/>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1.名称：柜式七氟丙烷气体灭火装置；</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2.规格：单瓶组；</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3.灭火剂钢瓶容量：70L；                          </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4.贮存压力：2.5MPa（20℃）；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5.装置最大工作压力：4.2MPa（50℃）；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6.灭火剂最大充装密度 1000kg/m3；</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7.灭火剂喷放时间 ≤10s；</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8.装置工作电压/电流 DC24V/1.6A；</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9.装置使用环境温度 0℃~50℃；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10.装置启动方式：自动/手动；</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11.喷射后灭火剂余量 0~3kg；</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12.浓度8%灭火空间 280m3；                           13.灭火剂：七氟丙烷（HFC-227ea）；                      14.产品标准和技术要求：符合DBJ15-23-1999、装置设计及产品标准规范的要求。</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AF24FEA">
            <w:pPr>
              <w:widowControl/>
              <w:jc w:val="center"/>
              <w:rPr>
                <w:rFonts w:hint="eastAsia" w:ascii="仿宋" w:hAnsi="仿宋" w:eastAsia="仿宋" w:cs="仿宋"/>
                <w:color w:val="auto"/>
                <w:sz w:val="24"/>
                <w:highlight w:val="none"/>
                <w:lang w:val="en-US" w:eastAsia="zh-CN"/>
              </w:rPr>
            </w:pPr>
          </w:p>
        </w:tc>
      </w:tr>
      <w:tr w14:paraId="6B01E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5881CF29">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47F24F6F">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定温悬挂式七氟丙烷灭火器(XQQW20/1.6）</w:t>
            </w:r>
          </w:p>
          <w:p w14:paraId="736C696A">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温电双控</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48B956E5">
            <w:pPr>
              <w:widowControl/>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1.灭火剂储瓶容积：20L；</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2.设计压力：2.5MPa；</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3.工作压力：1.6MPa；</w:t>
            </w:r>
          </w:p>
          <w:p w14:paraId="783D4356">
            <w:pPr>
              <w:widowControl/>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4.最大工作压力：2.5MPa；</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5.喷放时间：≤10秒；</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6.启动方式：自动；</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7.使用环境温度：0~50℃；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8.灭火技术方式：全淹没；</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9.灭火剂充装密度：≤1kg/L；</w:t>
            </w:r>
          </w:p>
          <w:p w14:paraId="4F614D17">
            <w:pPr>
              <w:widowControl/>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10.最大充装密度：≤1150Kg/m³；</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11.启动方式：定温型感温玻璃球启动；</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12.感温玻璃球启动动作温度：+68℃</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13.产品标准和技术要求：XF13-2006。</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3D2FD60">
            <w:pPr>
              <w:widowControl/>
              <w:jc w:val="center"/>
              <w:rPr>
                <w:rFonts w:hint="eastAsia" w:ascii="仿宋" w:hAnsi="仿宋" w:eastAsia="仿宋" w:cs="仿宋"/>
                <w:color w:val="auto"/>
                <w:sz w:val="24"/>
                <w:highlight w:val="none"/>
                <w:lang w:val="en-US" w:eastAsia="zh-CN"/>
              </w:rPr>
            </w:pPr>
          </w:p>
        </w:tc>
      </w:tr>
      <w:tr w14:paraId="0F39E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7"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0B5575BF">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0778DD3D">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定温悬挂式七氟丙烷灭火器(XQQW10/1.6）</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3332D5C8">
            <w:pPr>
              <w:widowControl/>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1.灭火剂储瓶容积：10L；</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2.设计压力：2.5MPa；</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3.工作压力：1.6MPa；</w:t>
            </w:r>
          </w:p>
          <w:p w14:paraId="469BF57E">
            <w:pPr>
              <w:widowControl/>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4.最大工作压力：2.5MPa；</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5.喷放时间：≤10秒；</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6.启动方式：自动；</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7.使用环境温度：0~50℃；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8.灭火技术方式：全淹没；</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9.灭火剂充装密度：≤1kg/L；</w:t>
            </w:r>
          </w:p>
          <w:p w14:paraId="49ABF267">
            <w:pPr>
              <w:widowControl/>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10.最大充装密度：≤1150Kg/m³；</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11.启动方式：定温型感温玻璃球启动；</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12.感温玻璃球启动动作温度：+68℃</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13.产品标准和技术要求：XF13-2006。</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9FBED88">
            <w:pPr>
              <w:widowControl/>
              <w:jc w:val="center"/>
              <w:rPr>
                <w:rFonts w:hint="eastAsia" w:ascii="仿宋" w:hAnsi="仿宋" w:eastAsia="仿宋" w:cs="仿宋"/>
                <w:color w:val="auto"/>
                <w:sz w:val="24"/>
                <w:highlight w:val="none"/>
                <w:lang w:val="en-US" w:eastAsia="zh-CN"/>
              </w:rPr>
            </w:pPr>
          </w:p>
        </w:tc>
      </w:tr>
      <w:tr w14:paraId="6A65F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7FAD6D1C">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3F7326A4">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放气指示灯</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20651548">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highlight w:val="none"/>
                <w:lang w:val="en-US" w:eastAsia="zh-CN"/>
              </w:rPr>
              <w:t>工作电压：总线电压15V至28V脉冲电压；</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2.线制：无极性二总线连接,与DC24V电源采用无极性二线连接；                                         3.编码方式：电子编码，占用一个总线地址；</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4.工作电流：≤ 90mA（均值）；</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5.其他参数：频闪频率60次/min8,LED闪烁频率2S4,闪光频率1.3Hz~2.2Hz,频闪周期每2秒点亮1秒；</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6.环境温度：-10℃ 至 +50℃；</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7.相对湿度：5% 至 95% RH，不凝露；              </w:t>
            </w:r>
          </w:p>
          <w:p w14:paraId="77B28CA5">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8.产品标准和技术要求：GB26851-2011。</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53F08090">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需适配泰和安主机</w:t>
            </w:r>
          </w:p>
        </w:tc>
      </w:tr>
      <w:tr w14:paraId="12A9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1"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04B5FC77">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35366568">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紧急启停按钮</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32D34CB2">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highlight w:val="none"/>
                <w:lang w:val="en-US" w:eastAsia="zh-CN"/>
              </w:rPr>
              <w:t xml:space="preserve">工作电压：总线电压15V至28V脉冲电压；      </w:t>
            </w:r>
          </w:p>
          <w:p w14:paraId="3EB7CA9D">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2.线制：无极性二总线连接； </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3.启动方式：人工按下“紧急启动”按键1.5秒钟；</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4.停止方式：人工按下“紧急停止”按键0.5秒钟；</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5.转换方式：人工按下“转换键”按键0.5秒钟；</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6.编码方式：电子编码，占用一个总线地址；</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7.环境温度：-10℃ 至 +50℃；                    8.相对湿度：5% 至 95% RH，不凝露。               </w:t>
            </w:r>
          </w:p>
          <w:p w14:paraId="4881CE9E">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9.产品标准和技术要求：GA61-2010。</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5F3792E">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需适配泰和安主机</w:t>
            </w:r>
          </w:p>
        </w:tc>
      </w:tr>
      <w:tr w14:paraId="4313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7"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2B1C1E2D">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59AF7983">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声光报警器</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7B473AEA">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highlight w:val="none"/>
                <w:lang w:val="en-US" w:eastAsia="zh-CN"/>
              </w:rPr>
              <w:t>工作电压：总线电压15V至28V脉冲电压；</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2.线制：无极性二总线连接,；                                       3.编码方式：电子编码，占用一个总线地址；</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4.环境温度：-10℃ 至 +50℃；                   </w:t>
            </w:r>
          </w:p>
          <w:p w14:paraId="604C0DFF">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5.相对湿度：5% 至 95% RH，不凝露；</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6.颜色：红色。                                 </w:t>
            </w:r>
          </w:p>
          <w:p w14:paraId="6A93B282">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7.产品标准和技术要求：GB4715-2005。</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741D7941">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需适配泰和安主机</w:t>
            </w:r>
          </w:p>
        </w:tc>
      </w:tr>
      <w:tr w14:paraId="04979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4"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1A626BA2">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2B1764ED">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烟感探测器</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658E07BB">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highlight w:val="none"/>
                <w:lang w:val="en-US" w:eastAsia="zh-CN"/>
              </w:rPr>
              <w:t>工作电压：总线电压15V至28V脉冲电压；</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2.线制：无极性二总线连接；</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3.编码方式：电子编码，占用一个总线地址；</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4.环境温度：-10℃ 至 +50℃；                   </w:t>
            </w:r>
          </w:p>
          <w:p w14:paraId="72D34E69">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5.相对湿度：5% 至 95% RH，不凝露；</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6.状态指示：正常监视状态LED灯周期性地闪亮,火警状态LED灯常亮。                                 7.产品标准和技术要求：GB4715-2005。</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1E8D070F">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需适配泰和安主机</w:t>
            </w:r>
          </w:p>
        </w:tc>
      </w:tr>
      <w:tr w14:paraId="7742A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8"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055ED973">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906" w:type="dxa"/>
            <w:tcBorders>
              <w:top w:val="single" w:color="000000" w:sz="4" w:space="0"/>
              <w:left w:val="single" w:color="000000" w:sz="4" w:space="0"/>
              <w:bottom w:val="single" w:color="000000" w:sz="4" w:space="0"/>
              <w:right w:val="single" w:color="000000" w:sz="4" w:space="0"/>
            </w:tcBorders>
            <w:noWrap w:val="0"/>
            <w:vAlign w:val="center"/>
          </w:tcPr>
          <w:p w14:paraId="3B03E85B">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输入输出模块</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3B30B770">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1.工作电压：总线电压15V至28V脉冲电压；</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2.线制：无极性二总线连接；</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3.编码方式：电子编码，占用一个总线地址；         4.输出类型：有源触点输出； </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5.环境温度：-10℃ 至 +55℃；                   </w:t>
            </w:r>
          </w:p>
          <w:p w14:paraId="6E88F86B">
            <w:pPr>
              <w:widowControl/>
              <w:numPr>
                <w:ilvl w:val="0"/>
                <w:numId w:val="2"/>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相对湿度：5% 至 95% RH，不凝露；               </w:t>
            </w:r>
          </w:p>
          <w:p w14:paraId="52993C24">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7.产品标准和技术要求：GB16806-2006。</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2CD8543">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需适配泰和安主机</w:t>
            </w:r>
          </w:p>
        </w:tc>
      </w:tr>
      <w:tr w14:paraId="3AE4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8"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6CE51CCE">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F828E33">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输入模块</w:t>
            </w:r>
          </w:p>
        </w:tc>
        <w:tc>
          <w:tcPr>
            <w:tcW w:w="5849" w:type="dxa"/>
            <w:tcBorders>
              <w:top w:val="single" w:color="000000" w:sz="4" w:space="0"/>
              <w:left w:val="single" w:color="000000" w:sz="4" w:space="0"/>
              <w:bottom w:val="single" w:color="000000" w:sz="4" w:space="0"/>
              <w:right w:val="single" w:color="000000" w:sz="4" w:space="0"/>
            </w:tcBorders>
            <w:noWrap w:val="0"/>
            <w:vAlign w:val="center"/>
          </w:tcPr>
          <w:p w14:paraId="074EDDE8">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highlight w:val="none"/>
                <w:lang w:val="en-US" w:eastAsia="zh-CN"/>
              </w:rPr>
              <w:t>工作电压：总线电压15V至28V脉冲电压；</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2.线制：无极性二总线连接；</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3.编码方式：电子编码，占用一个总线地址；         4.输入类型：无源触点输入； </w:t>
            </w:r>
            <w:r>
              <w:rPr>
                <w:rFonts w:hint="eastAsia" w:ascii="仿宋" w:hAnsi="仿宋" w:eastAsia="仿宋" w:cs="仿宋"/>
                <w:color w:val="auto"/>
                <w:sz w:val="24"/>
                <w:highlight w:val="none"/>
                <w:lang w:val="en-US" w:eastAsia="zh-CN"/>
              </w:rPr>
              <w:br w:type="textWrapping"/>
            </w:r>
            <w:r>
              <w:rPr>
                <w:rFonts w:hint="eastAsia" w:ascii="仿宋" w:hAnsi="仿宋" w:eastAsia="仿宋" w:cs="仿宋"/>
                <w:color w:val="auto"/>
                <w:sz w:val="24"/>
                <w:highlight w:val="none"/>
                <w:lang w:val="en-US" w:eastAsia="zh-CN"/>
              </w:rPr>
              <w:t xml:space="preserve">5.环境温度：-10℃ 至 +55℃；                   </w:t>
            </w:r>
          </w:p>
          <w:p w14:paraId="34C5448D">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6.相对湿度：5% 至 95% RH，不凝露；               </w:t>
            </w:r>
          </w:p>
          <w:p w14:paraId="34C43E2E">
            <w:pPr>
              <w:widowControl/>
              <w:numPr>
                <w:ilvl w:val="0"/>
                <w:numId w:val="0"/>
              </w:numPr>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7.产品标准和技术要求：GB16806-2006。</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2A31CD49">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需适配泰和安主机</w:t>
            </w:r>
          </w:p>
        </w:tc>
      </w:tr>
      <w:tr w14:paraId="5FF0B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724" w:type="dxa"/>
            <w:tcBorders>
              <w:top w:val="single" w:color="000000" w:sz="4" w:space="0"/>
              <w:left w:val="single" w:color="000000" w:sz="4" w:space="0"/>
              <w:bottom w:val="single" w:color="000000" w:sz="4" w:space="0"/>
              <w:right w:val="single" w:color="000000" w:sz="4" w:space="0"/>
            </w:tcBorders>
            <w:noWrap/>
            <w:vAlign w:val="center"/>
          </w:tcPr>
          <w:p w14:paraId="35C07A16">
            <w:pPr>
              <w:widowControl/>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w:t>
            </w:r>
          </w:p>
        </w:tc>
        <w:tc>
          <w:tcPr>
            <w:tcW w:w="1906" w:type="dxa"/>
            <w:tcBorders>
              <w:top w:val="single" w:color="000000" w:sz="4" w:space="0"/>
              <w:left w:val="single" w:color="000000" w:sz="4" w:space="0"/>
              <w:bottom w:val="single" w:color="000000" w:sz="4" w:space="0"/>
              <w:right w:val="single" w:color="000000" w:sz="4" w:space="0"/>
            </w:tcBorders>
            <w:noWrap/>
            <w:vAlign w:val="center"/>
          </w:tcPr>
          <w:p w14:paraId="1B4621AA">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辅助材料</w:t>
            </w:r>
          </w:p>
        </w:tc>
        <w:tc>
          <w:tcPr>
            <w:tcW w:w="5849" w:type="dxa"/>
            <w:tcBorders>
              <w:top w:val="single" w:color="000000" w:sz="4" w:space="0"/>
              <w:left w:val="single" w:color="000000" w:sz="4" w:space="0"/>
              <w:bottom w:val="single" w:color="000000" w:sz="4" w:space="0"/>
              <w:right w:val="single" w:color="000000" w:sz="4" w:space="0"/>
            </w:tcBorders>
            <w:noWrap/>
            <w:vAlign w:val="center"/>
          </w:tcPr>
          <w:p w14:paraId="031AC5E8">
            <w:pPr>
              <w:widowControl/>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电线和线管等</w:t>
            </w:r>
          </w:p>
        </w:tc>
        <w:tc>
          <w:tcPr>
            <w:tcW w:w="800" w:type="dxa"/>
            <w:tcBorders>
              <w:top w:val="single" w:color="000000" w:sz="4" w:space="0"/>
              <w:left w:val="single" w:color="000000" w:sz="4" w:space="0"/>
              <w:bottom w:val="single" w:color="000000" w:sz="4" w:space="0"/>
              <w:right w:val="single" w:color="000000" w:sz="4" w:space="0"/>
            </w:tcBorders>
            <w:noWrap/>
            <w:vAlign w:val="center"/>
          </w:tcPr>
          <w:p w14:paraId="6783F83A">
            <w:pPr>
              <w:widowControl/>
              <w:jc w:val="center"/>
              <w:rPr>
                <w:rFonts w:hint="eastAsia" w:ascii="仿宋" w:hAnsi="仿宋" w:eastAsia="仿宋" w:cs="仿宋"/>
                <w:color w:val="auto"/>
                <w:sz w:val="24"/>
                <w:highlight w:val="none"/>
                <w:lang w:val="en-US" w:eastAsia="zh-CN"/>
              </w:rPr>
            </w:pPr>
          </w:p>
        </w:tc>
      </w:tr>
    </w:tbl>
    <w:p w14:paraId="1A404F60">
      <w:pPr>
        <w:numPr>
          <w:ilvl w:val="0"/>
          <w:numId w:val="0"/>
        </w:numPr>
        <w:spacing w:line="360" w:lineRule="auto"/>
        <w:ind w:firstLine="486" w:firstLineChars="20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（四）服务要求</w:t>
      </w:r>
    </w:p>
    <w:p w14:paraId="1BCE36EB">
      <w:pPr>
        <w:numPr>
          <w:ilvl w:val="0"/>
          <w:numId w:val="0"/>
        </w:numPr>
        <w:spacing w:line="360" w:lineRule="auto"/>
        <w:ind w:left="0" w:leftChars="0"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1.</w:t>
      </w:r>
      <w:r>
        <w:rPr>
          <w:rFonts w:hint="eastAsia" w:ascii="仿宋" w:hAnsi="仿宋" w:eastAsia="仿宋" w:cs="仿宋"/>
          <w:color w:val="auto"/>
          <w:sz w:val="24"/>
          <w:highlight w:val="none"/>
          <w:lang w:eastAsia="zh-CN"/>
        </w:rPr>
        <w:t>拆除烟温感探测器：安全、完整地拆除更换区域内所有烟温感探测器，并妥善处理其废弃物。</w:t>
      </w:r>
    </w:p>
    <w:p w14:paraId="60E01DE2">
      <w:pPr>
        <w:numPr>
          <w:ilvl w:val="0"/>
          <w:numId w:val="0"/>
        </w:numPr>
        <w:spacing w:line="360" w:lineRule="auto"/>
        <w:ind w:left="0" w:leftChars="0"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highlight w:val="none"/>
          <w:lang w:eastAsia="zh-CN"/>
        </w:rPr>
        <w:t>拆除控制模块：拆除更换区域内气体灭火系统相关的控制模块，确保不影响其他电气设备的正常运行。</w:t>
      </w:r>
    </w:p>
    <w:p w14:paraId="16F5E3F0">
      <w:pPr>
        <w:numPr>
          <w:ilvl w:val="0"/>
          <w:numId w:val="0"/>
        </w:numPr>
        <w:spacing w:line="360" w:lineRule="auto"/>
        <w:ind w:left="0" w:leftChars="0"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highlight w:val="none"/>
          <w:lang w:eastAsia="zh-CN"/>
        </w:rPr>
        <w:t>拆除声光报警器：安全拆除更换区域内外相关的气体灭火系统声光报警器，并妥善处理其废弃物。</w:t>
      </w:r>
    </w:p>
    <w:p w14:paraId="5EBFBCF2">
      <w:pPr>
        <w:numPr>
          <w:ilvl w:val="0"/>
          <w:numId w:val="0"/>
        </w:numPr>
        <w:spacing w:line="360" w:lineRule="auto"/>
        <w:ind w:left="0" w:leftChars="0"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highlight w:val="none"/>
          <w:lang w:eastAsia="zh-CN"/>
        </w:rPr>
        <w:t>拆除启停按钮：拆除更换区域内相关的紧急启停按钮，确保拆除过程中不影响其他设备的操作。</w:t>
      </w:r>
    </w:p>
    <w:p w14:paraId="5DE2D546">
      <w:pPr>
        <w:numPr>
          <w:ilvl w:val="0"/>
          <w:numId w:val="0"/>
        </w:numPr>
        <w:spacing w:line="360" w:lineRule="auto"/>
        <w:ind w:firstLine="486" w:firstLineChars="200"/>
        <w:rPr>
          <w:rFonts w:hint="default"/>
          <w:lang w:val="en-US" w:eastAsia="zh-CN"/>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sz w:val="24"/>
          <w:highlight w:val="none"/>
          <w:lang w:eastAsia="zh-CN"/>
        </w:rPr>
        <w:t>拆除放气灯：拆除更换区域内气体灭火系统所有放气灯，确保拆除过程中不损坏其他设施。</w:t>
      </w:r>
    </w:p>
    <w:p w14:paraId="22D14716">
      <w:pPr>
        <w:numPr>
          <w:ilvl w:val="0"/>
          <w:numId w:val="0"/>
        </w:numPr>
        <w:spacing w:line="360" w:lineRule="auto"/>
        <w:ind w:firstLine="486" w:firstLineChars="200"/>
        <w:rPr>
          <w:rFonts w:hint="eastAsia" w:ascii="仿宋" w:hAnsi="仿宋" w:eastAsia="仿宋" w:cs="仿宋"/>
          <w:b/>
          <w:bCs/>
          <w:color w:val="auto"/>
          <w:sz w:val="24"/>
          <w:highlight w:val="none"/>
          <w:lang w:val="zh-CN" w:eastAsia="zh-CN"/>
        </w:rPr>
      </w:pPr>
      <w:r>
        <w:rPr>
          <w:rFonts w:hint="eastAsia" w:ascii="仿宋" w:hAnsi="仿宋" w:eastAsia="仿宋" w:cs="仿宋"/>
          <w:b/>
          <w:bCs/>
          <w:color w:val="auto"/>
          <w:sz w:val="24"/>
          <w:highlight w:val="none"/>
          <w:lang w:val="en-US" w:eastAsia="zh-CN"/>
        </w:rPr>
        <w:t>（五）</w:t>
      </w:r>
      <w:r>
        <w:rPr>
          <w:rFonts w:hint="eastAsia" w:ascii="仿宋" w:hAnsi="仿宋" w:eastAsia="仿宋" w:cs="仿宋"/>
          <w:b/>
          <w:bCs/>
          <w:color w:val="auto"/>
          <w:sz w:val="24"/>
          <w:highlight w:val="none"/>
          <w:lang w:val="zh-CN" w:eastAsia="zh-CN"/>
        </w:rPr>
        <w:t>商务要求</w:t>
      </w:r>
    </w:p>
    <w:p w14:paraId="0399880B">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1.供货要求：</w:t>
      </w:r>
    </w:p>
    <w:p w14:paraId="0450DF1D">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（1）权利保证：响应供应商应保证给采购人的产品或产品任何部分非他人所有或与他人共有，未设有抵押权、租赁权，未侵犯他人的专利权、商标权等知识产权。一旦出现侵权，响应供应商应承担全部责任。</w:t>
      </w:r>
    </w:p>
    <w:p w14:paraId="4169C33E">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产品质量：①产品质量应符合中华人民共和国国家安全质量标准、环保标准、行业标准或货物来源国官方标准；②产品所有技术性能规格及参数，应符合需求书和响应供应商响应文件所要求的技术标准及生产厂商公开的宣传资料和生产厂商官方网站宣传内容的标准要求。③响应供应商应保证提供的产品是全新未使用过的原厂合格正品(包括零部件)，表面无划损、无任何缺陷隐患，在中国境内可依常规安全合法使用。</w:t>
      </w:r>
    </w:p>
    <w:p w14:paraId="7DCD64DA">
      <w:pPr>
        <w:spacing w:line="360" w:lineRule="auto"/>
        <w:ind w:firstLine="510" w:firstLineChars="210"/>
        <w:rPr>
          <w:rFonts w:hint="eastAsia" w:ascii="仿宋" w:hAnsi="仿宋" w:eastAsia="仿宋" w:cs="仿宋"/>
          <w:b/>
          <w:bCs/>
          <w:color w:val="auto"/>
          <w:kern w:val="2"/>
          <w:sz w:val="24"/>
          <w:szCs w:val="24"/>
          <w:highlight w:val="none"/>
          <w:lang w:val="en-US" w:eastAsia="zh-CN" w:bidi="ar"/>
        </w:rPr>
      </w:pPr>
      <w:r>
        <w:rPr>
          <w:rFonts w:hint="eastAsia" w:ascii="仿宋" w:hAnsi="仿宋" w:eastAsia="仿宋" w:cs="仿宋"/>
          <w:b/>
          <w:bCs/>
          <w:color w:val="auto"/>
          <w:kern w:val="2"/>
          <w:sz w:val="24"/>
          <w:szCs w:val="24"/>
          <w:highlight w:val="none"/>
          <w:lang w:val="en-US" w:eastAsia="zh-CN" w:bidi="ar"/>
        </w:rPr>
        <w:t>按本条描述响应供应商应提供标的中核心产品的有效材料(抽验的检测报告或质量认证证书或者合格证或上级行政部门颁发的相关符合质量证书或其他任何可以有效证明产品质量合格的资料)证明其产品符合或优于质量要求，如未提供则该条款承诺无效。如提供假冒伪劣或充装产品者，将按成交金额的十倍进行扣除,且列入黑名单三年内不准参与医院的任何采买活动。</w:t>
      </w:r>
    </w:p>
    <w:p w14:paraId="24CE040C">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（3）单证齐全：应有产品合格证（或质量证明）、使用说明、发票和其它应具有的单证。</w:t>
      </w:r>
    </w:p>
    <w:p w14:paraId="5F86DC35">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 xml:space="preserve">（4）货物为原厂商未启封全新包装，序列号、包装箱号与出厂批号一致，并可追索查阅。若发现代充，非原装，以及使用过程中的质量问题，供应商将承担赔偿责任以及相应的法律责任。      </w:t>
      </w:r>
    </w:p>
    <w:p w14:paraId="18C5838F">
      <w:pPr>
        <w:tabs>
          <w:tab w:val="left" w:pos="540"/>
        </w:tabs>
        <w:spacing w:line="360" w:lineRule="auto"/>
        <w:ind w:firstLine="486" w:firstLineChars="20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highlight w:val="none"/>
          <w:lang w:val="en-US" w:eastAsia="zh-CN"/>
        </w:rPr>
        <w:t xml:space="preserve">（5）适配性要求：响应供应商所投产品必须适配原品牌，如在使用过程中发现不适配将构成虚假响应‌，响应供应商将承担法律责任，包括赔偿责任和可能的刑事责任等。   </w:t>
      </w:r>
      <w:r>
        <w:rPr>
          <w:rFonts w:hint="eastAsia" w:ascii="仿宋" w:hAnsi="仿宋" w:eastAsia="仿宋" w:cs="仿宋"/>
          <w:color w:val="auto"/>
          <w:kern w:val="2"/>
          <w:sz w:val="24"/>
          <w:szCs w:val="24"/>
          <w:highlight w:val="none"/>
          <w:lang w:val="en-US" w:eastAsia="zh-CN" w:bidi="ar"/>
        </w:rPr>
        <w:t xml:space="preserve">                                                  </w:t>
      </w:r>
    </w:p>
    <w:p w14:paraId="348BB727">
      <w:pPr>
        <w:tabs>
          <w:tab w:val="left" w:pos="540"/>
        </w:tabs>
        <w:spacing w:line="360" w:lineRule="auto"/>
        <w:ind w:firstLine="486" w:firstLineChars="20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2.报价要求：</w:t>
      </w:r>
    </w:p>
    <w:p w14:paraId="41F71875">
      <w:pPr>
        <w:tabs>
          <w:tab w:val="left" w:pos="540"/>
        </w:tabs>
        <w:spacing w:line="360" w:lineRule="auto"/>
        <w:ind w:firstLine="486" w:firstLineChars="20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highlight w:val="none"/>
          <w:lang w:val="en-US" w:eastAsia="zh-CN"/>
        </w:rPr>
        <w:t>（1）报价方式为分项报价，各分项报价不得高于各分项最高预算单价，合计总报价是固定唯一价且无超出采购预算或最高限价。</w:t>
      </w:r>
    </w:p>
    <w:p w14:paraId="09137A46">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报价包括设计、安装（拆卸废旧消防设施设备）、随机零配件、辅助材料、调试、培训、质保期服务、各项税费及项目实施过程中不可预见费用等。报价总价不得高于采购限额，报价高于采购限额按响应无效处理。</w:t>
      </w:r>
    </w:p>
    <w:p w14:paraId="5743189A">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3.交货时间和地点：合同签订后10天内,响应供应商负责将产品运送至采购人指定地点，产品需要安装调试的应及时安装调试，并承担由此产生的全部等费用。</w:t>
      </w:r>
    </w:p>
    <w:p w14:paraId="7ED967BE">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4.质保期：产品质量保证（修）期为至少壹年，产品质量保证（修）期限从产品验收合格之日起计算；保修期内出现柜式灭火装置压力不在正常范围内、泄漏、药剂失效等情况，产品出现问题或故障,响应供应商负责无条件维修（不可抗拒的自然灾害和人为破坏等因素除外）。</w:t>
      </w:r>
    </w:p>
    <w:p w14:paraId="17B14DF3">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5.验收要求：验收标准以比选文件及合同约定的服务内容和要求为准。</w:t>
      </w:r>
    </w:p>
    <w:p w14:paraId="4F22F9C7">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6.售后服务：提供标准电话技术支持（7X24小时）。质保期内技术人员接到报修通知后30分钟响应，2小时内到达现场，除特殊情况外，故障排除时间不超过8小时。</w:t>
      </w:r>
    </w:p>
    <w:p w14:paraId="3B87B2E6">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7.付款及结算方式：</w:t>
      </w:r>
    </w:p>
    <w:p w14:paraId="0948518E">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（1）经验收合格安装调试完毕后15日内，一次性支付合同金额的100%。</w:t>
      </w:r>
    </w:p>
    <w:p w14:paraId="4CF945D2">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（2）支付方式采用银行转账支付。</w:t>
      </w:r>
    </w:p>
    <w:p w14:paraId="6B241F82">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 xml:space="preserve">（3）供应商须向采购人出具合法有效完整的完税发票及凭证进行支付结算。  </w:t>
      </w:r>
    </w:p>
    <w:p w14:paraId="44E0E6E9">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kern w:val="2"/>
          <w:sz w:val="24"/>
          <w:szCs w:val="24"/>
          <w:highlight w:val="none"/>
          <w:lang w:val="en-US" w:eastAsia="zh-CN" w:bidi="ar"/>
        </w:rPr>
        <w:t xml:space="preserve">8.违约责任：双方应严格遵守合同约定，如有一方违反合同约定导致另一方损失的，违约方需承担相应的违约责任并赔偿损失。具体违约责任及赔偿方式需在合同中明确约定。   </w:t>
      </w:r>
    </w:p>
    <w:p w14:paraId="01AB0226">
      <w:pPr>
        <w:spacing w:line="360" w:lineRule="auto"/>
        <w:ind w:firstLine="510"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9.其他要求</w:t>
      </w:r>
    </w:p>
    <w:p w14:paraId="77932FD5">
      <w:pPr>
        <w:spacing w:line="360" w:lineRule="auto"/>
        <w:ind w:firstLine="510"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（1）要求供应商提供科学性、合理性、实施可行性、可靠性等的项目方案，包括但不限于实施方案、</w:t>
      </w:r>
      <w:r>
        <w:rPr>
          <w:rFonts w:hint="eastAsia" w:ascii="仿宋" w:hAnsi="仿宋" w:eastAsia="仿宋" w:cs="仿宋"/>
          <w:color w:val="auto"/>
          <w:kern w:val="2"/>
          <w:sz w:val="24"/>
          <w:szCs w:val="24"/>
          <w:highlight w:val="none"/>
        </w:rPr>
        <w:t>进度安排</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rPr>
        <w:t>组织、实施计划</w:t>
      </w:r>
      <w:r>
        <w:rPr>
          <w:rFonts w:hint="eastAsia" w:ascii="仿宋" w:hAnsi="仿宋" w:eastAsia="仿宋" w:cs="仿宋"/>
          <w:color w:val="auto"/>
          <w:sz w:val="24"/>
          <w:highlight w:val="none"/>
          <w:lang w:val="en-US" w:eastAsia="zh-CN"/>
        </w:rPr>
        <w:t>；</w:t>
      </w:r>
    </w:p>
    <w:p w14:paraId="7E3AA8E6">
      <w:pPr>
        <w:spacing w:line="360" w:lineRule="auto"/>
        <w:ind w:firstLine="510" w:firstLineChars="210"/>
        <w:rPr>
          <w:rFonts w:hint="eastAsia" w:ascii="仿宋" w:hAnsi="仿宋" w:eastAsia="仿宋" w:cs="仿宋"/>
          <w:color w:val="auto"/>
          <w:kern w:val="2"/>
          <w:sz w:val="24"/>
          <w:szCs w:val="24"/>
          <w:highlight w:val="none"/>
          <w:lang w:val="en-US" w:eastAsia="zh-CN" w:bidi="ar"/>
        </w:rPr>
      </w:pPr>
      <w:r>
        <w:rPr>
          <w:rFonts w:hint="eastAsia" w:ascii="仿宋" w:hAnsi="仿宋" w:eastAsia="仿宋" w:cs="仿宋"/>
          <w:color w:val="auto"/>
          <w:sz w:val="24"/>
          <w:highlight w:val="none"/>
          <w:lang w:val="en-US" w:eastAsia="zh-CN"/>
        </w:rPr>
        <w:t>（2）要求供应商提供</w:t>
      </w:r>
      <w:r>
        <w:rPr>
          <w:rFonts w:hint="eastAsia" w:ascii="仿宋" w:hAnsi="仿宋" w:eastAsia="仿宋" w:cs="仿宋"/>
          <w:color w:val="auto"/>
          <w:kern w:val="0"/>
          <w:sz w:val="24"/>
          <w:szCs w:val="24"/>
          <w:highlight w:val="none"/>
        </w:rPr>
        <w:t>突发事件处理</w:t>
      </w:r>
      <w:r>
        <w:rPr>
          <w:rFonts w:hint="eastAsia" w:ascii="仿宋" w:hAnsi="仿宋" w:eastAsia="仿宋" w:cs="仿宋"/>
          <w:color w:val="auto"/>
          <w:kern w:val="0"/>
          <w:sz w:val="24"/>
          <w:szCs w:val="24"/>
          <w:highlight w:val="none"/>
          <w:lang w:val="en-US" w:eastAsia="zh-CN"/>
        </w:rPr>
        <w:t>方案，</w:t>
      </w:r>
      <w:r>
        <w:rPr>
          <w:rFonts w:hint="eastAsia" w:ascii="仿宋" w:hAnsi="仿宋" w:eastAsia="仿宋" w:cs="仿宋"/>
          <w:color w:val="auto"/>
          <w:sz w:val="24"/>
          <w:szCs w:val="24"/>
          <w:highlight w:val="none"/>
        </w:rPr>
        <w:t>包括人员到位时间、处置措施等</w:t>
      </w:r>
      <w:r>
        <w:rPr>
          <w:rFonts w:hint="eastAsia" w:ascii="仿宋" w:hAnsi="仿宋" w:eastAsia="仿宋" w:cs="仿宋"/>
          <w:color w:val="auto"/>
          <w:sz w:val="24"/>
          <w:szCs w:val="24"/>
          <w:highlight w:val="none"/>
          <w:lang w:val="en-US" w:eastAsia="zh-CN"/>
        </w:rPr>
        <w:t>实施</w:t>
      </w:r>
      <w:r>
        <w:rPr>
          <w:rFonts w:hint="eastAsia" w:ascii="仿宋" w:hAnsi="仿宋" w:eastAsia="仿宋" w:cs="仿宋"/>
          <w:color w:val="auto"/>
          <w:kern w:val="0"/>
          <w:sz w:val="24"/>
          <w:szCs w:val="24"/>
          <w:highlight w:val="none"/>
          <w:lang w:val="en-US" w:eastAsia="zh-CN"/>
        </w:rPr>
        <w:t>方案。</w:t>
      </w:r>
    </w:p>
    <w:p w14:paraId="70C44070">
      <w:pPr>
        <w:spacing w:line="360" w:lineRule="auto"/>
        <w:ind w:firstLine="510"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（3）要求供应商提供售后方案，包括但不限于对应急处理、维保年限、售后响应时间及便利性等</w:t>
      </w:r>
    </w:p>
    <w:p w14:paraId="44EBCD17">
      <w:pPr>
        <w:spacing w:line="360" w:lineRule="auto"/>
        <w:ind w:firstLine="510" w:firstLineChars="21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（4）要求供应商提供自2021年1月1日至今（以合同签订时间为准）的同类项目业绩数量情况。</w:t>
      </w:r>
    </w:p>
    <w:p w14:paraId="138177FB">
      <w:pPr>
        <w:spacing w:line="360" w:lineRule="auto"/>
        <w:ind w:firstLine="510" w:firstLineChars="210"/>
        <w:jc w:val="center"/>
        <w:rPr>
          <w:rFonts w:hint="eastAsia" w:ascii="仿宋" w:hAnsi="仿宋" w:eastAsia="仿宋" w:cs="仿宋"/>
          <w:b/>
          <w:color w:val="auto"/>
          <w:sz w:val="28"/>
          <w:szCs w:val="28"/>
          <w:highlight w:val="none"/>
        </w:rPr>
      </w:pPr>
      <w:r>
        <w:rPr>
          <w:rFonts w:hint="eastAsia" w:ascii="仿宋" w:hAnsi="仿宋" w:eastAsia="仿宋" w:cs="仿宋"/>
          <w:color w:val="auto"/>
          <w:sz w:val="24"/>
          <w:highlight w:val="none"/>
          <w:lang w:val="en-US" w:eastAsia="zh-CN"/>
        </w:rPr>
        <w:br w:type="page"/>
      </w:r>
      <w:r>
        <w:rPr>
          <w:rFonts w:hint="eastAsia" w:ascii="仿宋" w:hAnsi="仿宋" w:eastAsia="仿宋" w:cs="仿宋"/>
          <w:b/>
          <w:color w:val="auto"/>
          <w:sz w:val="28"/>
          <w:szCs w:val="28"/>
          <w:highlight w:val="none"/>
        </w:rPr>
        <w:t>第三部分  响应供应商须知</w:t>
      </w:r>
    </w:p>
    <w:p w14:paraId="027BFA62">
      <w:pPr>
        <w:pStyle w:val="10"/>
        <w:adjustRightInd w:val="0"/>
        <w:snapToGrid w:val="0"/>
        <w:spacing w:line="380" w:lineRule="exact"/>
        <w:rPr>
          <w:rFonts w:hint="eastAsia" w:ascii="仿宋" w:hAnsi="仿宋" w:eastAsia="仿宋" w:cs="仿宋"/>
          <w:color w:val="auto"/>
          <w:sz w:val="28"/>
          <w:szCs w:val="28"/>
          <w:highlight w:val="none"/>
        </w:rPr>
      </w:pPr>
    </w:p>
    <w:p w14:paraId="3D8BBC81">
      <w:pPr>
        <w:pStyle w:val="10"/>
        <w:keepNext w:val="0"/>
        <w:keepLines w:val="0"/>
        <w:pageBreakBefore w:val="0"/>
        <w:widowControl w:val="0"/>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一、</w:t>
      </w:r>
      <w:r>
        <w:rPr>
          <w:rFonts w:hint="eastAsia" w:ascii="仿宋" w:hAnsi="仿宋" w:eastAsia="仿宋" w:cs="仿宋"/>
          <w:b/>
          <w:color w:val="auto"/>
          <w:sz w:val="24"/>
          <w:szCs w:val="24"/>
          <w:highlight w:val="none"/>
          <w:lang w:val="en-US" w:eastAsia="zh-CN"/>
        </w:rPr>
        <w:t xml:space="preserve">名词解释         </w:t>
      </w:r>
    </w:p>
    <w:p w14:paraId="1663F938">
      <w:pPr>
        <w:pStyle w:val="10"/>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1.定义</w:t>
      </w:r>
    </w:p>
    <w:p w14:paraId="35D79DF7">
      <w:pPr>
        <w:pStyle w:val="10"/>
        <w:keepNext w:val="0"/>
        <w:keepLines w:val="0"/>
        <w:pageBreakBefore w:val="0"/>
        <w:widowControl/>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“采购人”是指：</w:t>
      </w:r>
      <w:r>
        <w:rPr>
          <w:rFonts w:hint="eastAsia" w:ascii="仿宋" w:hAnsi="仿宋" w:eastAsia="仿宋" w:cs="仿宋"/>
          <w:color w:val="auto"/>
          <w:sz w:val="24"/>
          <w:szCs w:val="24"/>
          <w:highlight w:val="none"/>
          <w:u w:val="none"/>
          <w:lang w:eastAsia="zh-CN"/>
        </w:rPr>
        <w:t>惠州市第一妇幼保健院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是采购活动当事人之一，负责项目的整体规划、技术方案可行性设计论证与实施，作为合同</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（用户）的主体承担质疑回复、履行合同、验收与评价等义务。</w:t>
      </w:r>
    </w:p>
    <w:p w14:paraId="1C100EA6">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“监管部门”是指：</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项目监督管理部门。</w:t>
      </w:r>
    </w:p>
    <w:p w14:paraId="442AF289">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“响应供应商”是指响应本文件要求，参加</w:t>
      </w:r>
      <w:r>
        <w:rPr>
          <w:rFonts w:hint="eastAsia" w:ascii="仿宋" w:hAnsi="仿宋" w:eastAsia="仿宋" w:cs="仿宋"/>
          <w:color w:val="auto"/>
          <w:sz w:val="24"/>
          <w:szCs w:val="24"/>
          <w:highlight w:val="none"/>
          <w:lang w:val="en-US" w:eastAsia="zh-CN"/>
        </w:rPr>
        <w:t>比选</w:t>
      </w:r>
      <w:r>
        <w:rPr>
          <w:rFonts w:hint="eastAsia" w:ascii="仿宋" w:hAnsi="仿宋" w:eastAsia="仿宋" w:cs="仿宋"/>
          <w:color w:val="auto"/>
          <w:sz w:val="24"/>
          <w:szCs w:val="24"/>
          <w:highlight w:val="none"/>
        </w:rPr>
        <w:t>的法人或者其他组织。</w:t>
      </w:r>
    </w:p>
    <w:p w14:paraId="19FE78B5">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合格的响应</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是指符合以下条件的：</w:t>
      </w:r>
    </w:p>
    <w:p w14:paraId="215F3002">
      <w:pPr>
        <w:pStyle w:val="10"/>
        <w:adjustRightInd w:val="0"/>
        <w:snapToGrid w:val="0"/>
        <w:spacing w:line="360" w:lineRule="auto"/>
        <w:ind w:firstLine="729" w:firstLineChars="3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snapToGrid w:val="0"/>
          <w:color w:val="auto"/>
          <w:kern w:val="0"/>
          <w:sz w:val="24"/>
          <w:szCs w:val="24"/>
          <w:highlight w:val="none"/>
        </w:rPr>
        <w:t>符合《政府采购法》第二十二条规定的供应商。</w:t>
      </w:r>
    </w:p>
    <w:p w14:paraId="2D032D9B">
      <w:pPr>
        <w:pStyle w:val="10"/>
        <w:adjustRightInd w:val="0"/>
        <w:snapToGrid w:val="0"/>
        <w:spacing w:line="360" w:lineRule="auto"/>
        <w:ind w:firstLine="729" w:firstLineChars="3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）符合</w:t>
      </w:r>
      <w:r>
        <w:rPr>
          <w:rFonts w:hint="eastAsia" w:ascii="仿宋" w:hAnsi="仿宋" w:eastAsia="仿宋" w:cs="仿宋"/>
          <w:color w:val="auto"/>
          <w:sz w:val="24"/>
          <w:szCs w:val="24"/>
          <w:highlight w:val="none"/>
          <w:lang w:eastAsia="zh-CN"/>
        </w:rPr>
        <w:t>比选</w:t>
      </w:r>
      <w:r>
        <w:rPr>
          <w:rFonts w:hint="eastAsia" w:ascii="仿宋" w:hAnsi="仿宋" w:eastAsia="仿宋" w:cs="仿宋"/>
          <w:color w:val="auto"/>
          <w:sz w:val="24"/>
          <w:szCs w:val="24"/>
          <w:highlight w:val="none"/>
        </w:rPr>
        <w:t>文件“</w:t>
      </w:r>
      <w:r>
        <w:rPr>
          <w:rFonts w:hint="eastAsia" w:ascii="仿宋" w:hAnsi="仿宋" w:eastAsia="仿宋" w:cs="仿宋"/>
          <w:color w:val="auto"/>
          <w:sz w:val="24"/>
          <w:szCs w:val="24"/>
          <w:highlight w:val="none"/>
          <w:lang w:val="en-US" w:eastAsia="zh-CN"/>
        </w:rPr>
        <w:t>供应商资格</w:t>
      </w:r>
      <w:r>
        <w:rPr>
          <w:rFonts w:hint="eastAsia" w:ascii="仿宋" w:hAnsi="仿宋" w:eastAsia="仿宋" w:cs="仿宋"/>
          <w:color w:val="auto"/>
          <w:sz w:val="24"/>
          <w:szCs w:val="24"/>
          <w:highlight w:val="none"/>
        </w:rPr>
        <w:t>”规定要求；</w:t>
      </w:r>
    </w:p>
    <w:p w14:paraId="2270D00A">
      <w:pPr>
        <w:pStyle w:val="10"/>
        <w:adjustRightInd w:val="0"/>
        <w:snapToGrid w:val="0"/>
        <w:spacing w:line="360" w:lineRule="auto"/>
        <w:ind w:firstLine="729" w:firstLineChars="300"/>
        <w:rPr>
          <w:rFonts w:hint="eastAsia" w:ascii="仿宋" w:hAnsi="仿宋" w:eastAsia="仿宋" w:cs="仿宋"/>
          <w:color w:val="auto"/>
          <w:sz w:val="24"/>
          <w:szCs w:val="24"/>
          <w:highlight w:val="none"/>
          <w:lang w:val="hr-HR"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val="hr-HR" w:eastAsia="zh-CN"/>
        </w:rPr>
        <w:t>按要求进行</w:t>
      </w:r>
      <w:r>
        <w:rPr>
          <w:rFonts w:hint="eastAsia" w:ascii="仿宋" w:hAnsi="仿宋" w:eastAsia="仿宋" w:cs="仿宋"/>
          <w:color w:val="auto"/>
          <w:sz w:val="24"/>
          <w:szCs w:val="24"/>
          <w:highlight w:val="none"/>
          <w:lang w:val="en-US" w:eastAsia="zh-CN"/>
        </w:rPr>
        <w:t>资格性符合性审查（即满足采购条件和要求）</w:t>
      </w:r>
      <w:r>
        <w:rPr>
          <w:rFonts w:hint="eastAsia" w:ascii="仿宋" w:hAnsi="仿宋" w:eastAsia="仿宋" w:cs="仿宋"/>
          <w:color w:val="auto"/>
          <w:sz w:val="24"/>
          <w:szCs w:val="24"/>
          <w:highlight w:val="none"/>
          <w:lang w:val="hr-HR" w:eastAsia="zh-CN"/>
        </w:rPr>
        <w:t>并通过；</w:t>
      </w:r>
    </w:p>
    <w:p w14:paraId="505A9D6C">
      <w:pPr>
        <w:pStyle w:val="10"/>
        <w:adjustRightInd w:val="0"/>
        <w:snapToGrid w:val="0"/>
        <w:spacing w:line="360" w:lineRule="auto"/>
        <w:ind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供应商”是指经</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评审确定的对</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文件做出实质性响应，经采购人按照规定在</w:t>
      </w:r>
      <w:r>
        <w:rPr>
          <w:rFonts w:hint="eastAsia" w:ascii="仿宋" w:hAnsi="仿宋" w:eastAsia="仿宋" w:cs="仿宋"/>
          <w:color w:val="auto"/>
          <w:sz w:val="24"/>
          <w:szCs w:val="24"/>
          <w:highlight w:val="none"/>
          <w:lang w:val="en-US" w:eastAsia="zh-CN"/>
        </w:rPr>
        <w:t>评审小组</w:t>
      </w:r>
      <w:r>
        <w:rPr>
          <w:rFonts w:hint="eastAsia" w:ascii="仿宋" w:hAnsi="仿宋" w:eastAsia="仿宋" w:cs="仿宋"/>
          <w:color w:val="auto"/>
          <w:sz w:val="24"/>
          <w:szCs w:val="24"/>
          <w:highlight w:val="none"/>
        </w:rPr>
        <w:t>推荐的</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候选人中确定的</w:t>
      </w:r>
      <w:r>
        <w:rPr>
          <w:rFonts w:hint="eastAsia" w:ascii="仿宋" w:hAnsi="仿宋" w:eastAsia="仿宋" w:cs="仿宋"/>
          <w:color w:val="auto"/>
          <w:sz w:val="24"/>
          <w:szCs w:val="24"/>
          <w:highlight w:val="none"/>
          <w:lang w:val="en-US" w:eastAsia="zh-CN"/>
        </w:rPr>
        <w:t>响应供应商</w:t>
      </w:r>
      <w:r>
        <w:rPr>
          <w:rFonts w:hint="eastAsia" w:ascii="仿宋" w:hAnsi="仿宋" w:eastAsia="仿宋" w:cs="仿宋"/>
          <w:color w:val="auto"/>
          <w:sz w:val="24"/>
          <w:szCs w:val="24"/>
          <w:highlight w:val="none"/>
        </w:rPr>
        <w:t>。</w:t>
      </w:r>
    </w:p>
    <w:p w14:paraId="336F9D77">
      <w:pPr>
        <w:pStyle w:val="10"/>
        <w:adjustRightInd w:val="0"/>
        <w:snapToGrid w:val="0"/>
        <w:spacing w:line="360" w:lineRule="auto"/>
        <w:ind w:firstLine="486"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w:t>
      </w:r>
      <w:r>
        <w:rPr>
          <w:rFonts w:hint="eastAsia" w:ascii="仿宋" w:hAnsi="仿宋" w:eastAsia="仿宋" w:cs="仿宋"/>
          <w:color w:val="auto"/>
          <w:sz w:val="24"/>
          <w:szCs w:val="24"/>
          <w:highlight w:val="none"/>
        </w:rPr>
        <w:t>文件：是指包括</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公告和</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文件及其补充、变更和澄清等一系列文件。</w:t>
      </w:r>
    </w:p>
    <w:p w14:paraId="47A837E0">
      <w:pPr>
        <w:pStyle w:val="10"/>
        <w:adjustRightInd w:val="0"/>
        <w:snapToGrid w:val="0"/>
        <w:spacing w:line="360" w:lineRule="auto"/>
        <w:ind w:firstLine="486"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（7）“响应文件”是指：供应商根据本文件要求，编制包含报价、技术和服务等所有内容的实质性响应文件。</w:t>
      </w:r>
    </w:p>
    <w:p w14:paraId="3AC99BCE">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合格的货物和服务：</w:t>
      </w:r>
    </w:p>
    <w:p w14:paraId="69A56D1E">
      <w:pPr>
        <w:pStyle w:val="10"/>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color w:val="auto"/>
          <w:sz w:val="24"/>
          <w:highlight w:val="none"/>
        </w:rPr>
        <w:t>“货物”是指</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制造或组织符合</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文件要求的货物等。</w:t>
      </w:r>
      <w:r>
        <w:rPr>
          <w:rFonts w:hint="eastAsia" w:ascii="仿宋" w:hAnsi="仿宋" w:eastAsia="仿宋" w:cs="仿宋"/>
          <w:color w:val="auto"/>
          <w:sz w:val="24"/>
          <w:highlight w:val="none"/>
          <w:lang w:val="en-US" w:eastAsia="zh-CN"/>
        </w:rPr>
        <w:t>比选</w:t>
      </w:r>
      <w:r>
        <w:rPr>
          <w:rFonts w:hint="eastAsia" w:ascii="仿宋" w:hAnsi="仿宋" w:eastAsia="仿宋" w:cs="仿宋"/>
          <w:color w:val="auto"/>
          <w:sz w:val="24"/>
          <w:highlight w:val="none"/>
        </w:rPr>
        <w:t>文件中没有提及</w:t>
      </w:r>
      <w:r>
        <w:rPr>
          <w:rFonts w:hint="eastAsia" w:ascii="仿宋" w:hAnsi="仿宋" w:eastAsia="仿宋" w:cs="仿宋"/>
          <w:color w:val="auto"/>
          <w:sz w:val="24"/>
          <w:highlight w:val="none"/>
          <w:lang w:val="en-US" w:eastAsia="zh-CN"/>
        </w:rPr>
        <w:t>采购</w:t>
      </w:r>
      <w:r>
        <w:rPr>
          <w:rFonts w:hint="eastAsia" w:ascii="仿宋" w:hAnsi="仿宋" w:eastAsia="仿宋" w:cs="仿宋"/>
          <w:color w:val="auto"/>
          <w:sz w:val="24"/>
          <w:highlight w:val="none"/>
        </w:rPr>
        <w:t>货物来源地的，根据《政府采购法》的相关规定均应是本国货物。</w:t>
      </w:r>
      <w:r>
        <w:rPr>
          <w:rFonts w:hint="eastAsia" w:ascii="仿宋" w:hAnsi="仿宋" w:eastAsia="仿宋" w:cs="仿宋"/>
          <w:snapToGrid w:val="0"/>
          <w:color w:val="auto"/>
          <w:kern w:val="0"/>
          <w:sz w:val="24"/>
          <w:highlight w:val="none"/>
          <w:lang w:eastAsia="zh-CN"/>
        </w:rPr>
        <w:t>响应</w:t>
      </w:r>
      <w:r>
        <w:rPr>
          <w:rFonts w:hint="eastAsia" w:ascii="仿宋" w:hAnsi="仿宋" w:eastAsia="仿宋" w:cs="仿宋"/>
          <w:snapToGrid w:val="0"/>
          <w:color w:val="auto"/>
          <w:kern w:val="0"/>
          <w:sz w:val="24"/>
          <w:highlight w:val="none"/>
        </w:rPr>
        <w:t>的货物必须是其合法生产的符合国家有关标准要求的货物，并满足</w:t>
      </w:r>
      <w:r>
        <w:rPr>
          <w:rFonts w:hint="eastAsia" w:ascii="仿宋" w:hAnsi="仿宋" w:eastAsia="仿宋" w:cs="仿宋"/>
          <w:snapToGrid w:val="0"/>
          <w:color w:val="auto"/>
          <w:kern w:val="0"/>
          <w:sz w:val="24"/>
          <w:highlight w:val="none"/>
          <w:lang w:eastAsia="zh-CN"/>
        </w:rPr>
        <w:t>采购人</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文件规定的规格、参数、质量、价格、有效期、售后服务等要求。</w:t>
      </w:r>
    </w:p>
    <w:p w14:paraId="2496930D">
      <w:pPr>
        <w:pStyle w:val="10"/>
        <w:keepNext w:val="0"/>
        <w:keepLines w:val="0"/>
        <w:pageBreakBefore w:val="0"/>
        <w:widowControl w:val="0"/>
        <w:kinsoku/>
        <w:wordWrap/>
        <w:overflowPunct/>
        <w:topLinePunct w:val="0"/>
        <w:bidi w:val="0"/>
        <w:adjustRightInd w:val="0"/>
        <w:snapToGrid w:val="0"/>
        <w:spacing w:line="360" w:lineRule="auto"/>
        <w:ind w:firstLine="486" w:firstLineChars="200"/>
        <w:textAlignment w:val="auto"/>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“服务”是指除货物和工程以外的采购对象，其中包括：</w:t>
      </w:r>
      <w:r>
        <w:rPr>
          <w:rFonts w:hint="eastAsia" w:ascii="仿宋" w:hAnsi="仿宋" w:eastAsia="仿宋" w:cs="仿宋"/>
          <w:snapToGrid w:val="0"/>
          <w:color w:val="auto"/>
          <w:kern w:val="0"/>
          <w:sz w:val="24"/>
          <w:highlight w:val="none"/>
          <w:lang w:val="en-US" w:eastAsia="zh-CN"/>
        </w:rPr>
        <w:t>响应供应商</w:t>
      </w:r>
      <w:r>
        <w:rPr>
          <w:rFonts w:hint="eastAsia" w:ascii="仿宋" w:hAnsi="仿宋" w:eastAsia="仿宋" w:cs="仿宋"/>
          <w:snapToGrid w:val="0"/>
          <w:color w:val="auto"/>
          <w:kern w:val="0"/>
          <w:sz w:val="24"/>
          <w:highlight w:val="none"/>
        </w:rPr>
        <w:t>需承担的运输、安装、技术支持、培训以及</w:t>
      </w:r>
      <w:r>
        <w:rPr>
          <w:rFonts w:hint="eastAsia" w:ascii="仿宋" w:hAnsi="仿宋" w:eastAsia="仿宋" w:cs="仿宋"/>
          <w:snapToGrid w:val="0"/>
          <w:color w:val="auto"/>
          <w:kern w:val="0"/>
          <w:sz w:val="24"/>
          <w:highlight w:val="none"/>
          <w:lang w:val="en-US" w:eastAsia="zh-CN"/>
        </w:rPr>
        <w:t>比选</w:t>
      </w:r>
      <w:r>
        <w:rPr>
          <w:rFonts w:hint="eastAsia" w:ascii="仿宋" w:hAnsi="仿宋" w:eastAsia="仿宋" w:cs="仿宋"/>
          <w:snapToGrid w:val="0"/>
          <w:color w:val="auto"/>
          <w:kern w:val="0"/>
          <w:sz w:val="24"/>
          <w:highlight w:val="none"/>
        </w:rPr>
        <w:t>文件规定的其他服务。</w:t>
      </w:r>
    </w:p>
    <w:p w14:paraId="0CFEA615">
      <w:pPr>
        <w:pStyle w:val="10"/>
        <w:adjustRightInd w:val="0"/>
        <w:snapToGrid w:val="0"/>
        <w:spacing w:line="360" w:lineRule="auto"/>
        <w:ind w:firstLine="486" w:firstLineChars="200"/>
        <w:rPr>
          <w:rFonts w:hint="eastAsia" w:ascii="仿宋" w:hAnsi="仿宋" w:eastAsia="仿宋" w:cs="仿宋"/>
          <w:b w:val="0"/>
          <w:bCs w:val="0"/>
          <w:snapToGrid w:val="0"/>
          <w:color w:val="auto"/>
          <w:kern w:val="0"/>
          <w:sz w:val="24"/>
          <w:highlight w:val="none"/>
          <w:u w:val="none"/>
        </w:rPr>
      </w:pPr>
      <w:r>
        <w:rPr>
          <w:rFonts w:hint="eastAsia" w:ascii="仿宋" w:hAnsi="仿宋" w:eastAsia="仿宋" w:cs="仿宋"/>
          <w:b w:val="0"/>
          <w:bCs w:val="0"/>
          <w:snapToGrid w:val="0"/>
          <w:color w:val="auto"/>
          <w:kern w:val="0"/>
          <w:sz w:val="24"/>
          <w:szCs w:val="21"/>
          <w:highlight w:val="none"/>
          <w:u w:val="none"/>
          <w:lang w:val="en-US" w:eastAsia="zh-CN" w:bidi="ar-SA"/>
        </w:rPr>
        <w:t>2</w:t>
      </w:r>
      <w:r>
        <w:rPr>
          <w:rFonts w:hint="eastAsia" w:ascii="仿宋" w:hAnsi="仿宋" w:eastAsia="仿宋" w:cs="仿宋"/>
          <w:b w:val="0"/>
          <w:bCs w:val="0"/>
          <w:snapToGrid w:val="0"/>
          <w:color w:val="auto"/>
          <w:kern w:val="0"/>
          <w:sz w:val="24"/>
          <w:highlight w:val="none"/>
          <w:u w:val="none"/>
          <w:lang w:val="en-US" w:eastAsia="zh-CN"/>
        </w:rPr>
        <w:t>.</w:t>
      </w:r>
      <w:r>
        <w:rPr>
          <w:rFonts w:hint="eastAsia" w:ascii="仿宋" w:hAnsi="仿宋" w:eastAsia="仿宋" w:cs="仿宋"/>
          <w:b w:val="0"/>
          <w:bCs w:val="0"/>
          <w:snapToGrid w:val="0"/>
          <w:color w:val="auto"/>
          <w:kern w:val="0"/>
          <w:sz w:val="24"/>
          <w:highlight w:val="none"/>
          <w:u w:val="none"/>
        </w:rPr>
        <w:t>响应费用：</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b w:val="0"/>
          <w:bCs w:val="0"/>
          <w:snapToGrid w:val="0"/>
          <w:color w:val="auto"/>
          <w:kern w:val="0"/>
          <w:sz w:val="24"/>
          <w:highlight w:val="none"/>
          <w:u w:val="none"/>
        </w:rPr>
        <w:t>应承担所有与准备和参加响应有关的费用。</w:t>
      </w:r>
    </w:p>
    <w:p w14:paraId="0A36391D">
      <w:pPr>
        <w:pStyle w:val="10"/>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rPr>
        <w:t>.“响应供应商名称”及“</w:t>
      </w:r>
      <w:r>
        <w:rPr>
          <w:rFonts w:hint="eastAsia" w:ascii="仿宋" w:hAnsi="仿宋" w:eastAsia="仿宋" w:cs="仿宋"/>
          <w:snapToGrid w:val="0"/>
          <w:color w:val="auto"/>
          <w:kern w:val="0"/>
          <w:sz w:val="24"/>
          <w:highlight w:val="none"/>
          <w:lang w:eastAsia="zh-CN"/>
        </w:rPr>
        <w:t>盖章</w:t>
      </w:r>
      <w:r>
        <w:rPr>
          <w:rFonts w:hint="eastAsia" w:ascii="仿宋" w:hAnsi="仿宋" w:eastAsia="仿宋" w:cs="仿宋"/>
          <w:snapToGrid w:val="0"/>
          <w:color w:val="auto"/>
          <w:kern w:val="0"/>
          <w:sz w:val="24"/>
          <w:highlight w:val="none"/>
        </w:rPr>
        <w:t>”：在响应文件及相关的其他资料中，涉及“响应供应商名称”的应在对应文件编辑时使用文本录入方式，或在纸质响应文件上进行手写签名或电子印章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14:paraId="3F2BCF06">
      <w:pPr>
        <w:pStyle w:val="10"/>
        <w:adjustRightInd w:val="0"/>
        <w:snapToGrid w:val="0"/>
        <w:spacing w:line="360" w:lineRule="auto"/>
        <w:ind w:firstLine="486"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rPr>
        <w:t>响应供应商法定代表人</w:t>
      </w:r>
      <w:r>
        <w:rPr>
          <w:rFonts w:hint="eastAsia" w:ascii="仿宋" w:hAnsi="仿宋" w:eastAsia="仿宋" w:cs="仿宋"/>
          <w:snapToGrid w:val="0"/>
          <w:color w:val="auto"/>
          <w:kern w:val="0"/>
          <w:sz w:val="24"/>
          <w:highlight w:val="none"/>
        </w:rPr>
        <w:t>”及“</w:t>
      </w:r>
      <w:r>
        <w:rPr>
          <w:rFonts w:hint="eastAsia" w:ascii="仿宋" w:hAnsi="仿宋" w:eastAsia="仿宋" w:cs="仿宋"/>
          <w:color w:val="auto"/>
          <w:sz w:val="24"/>
          <w:highlight w:val="none"/>
        </w:rPr>
        <w:t>法定代表人授权代表</w:t>
      </w:r>
      <w:r>
        <w:rPr>
          <w:rFonts w:hint="eastAsia" w:ascii="仿宋" w:hAnsi="仿宋" w:eastAsia="仿宋" w:cs="仿宋"/>
          <w:snapToGrid w:val="0"/>
          <w:color w:val="auto"/>
          <w:kern w:val="0"/>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响应供应商法定代表人（或法定代表人授权代表）</w:t>
      </w:r>
      <w:r>
        <w:rPr>
          <w:rFonts w:hint="eastAsia" w:ascii="仿宋" w:hAnsi="仿宋" w:eastAsia="仿宋" w:cs="仿宋"/>
          <w:color w:val="auto"/>
          <w:sz w:val="24"/>
          <w:highlight w:val="none"/>
          <w:lang w:eastAsia="zh-CN"/>
        </w:rPr>
        <w:t>”</w:t>
      </w:r>
      <w:r>
        <w:rPr>
          <w:rFonts w:hint="eastAsia" w:ascii="仿宋" w:hAnsi="仿宋" w:eastAsia="仿宋" w:cs="仿宋"/>
          <w:snapToGrid w:val="0"/>
          <w:color w:val="auto"/>
          <w:kern w:val="0"/>
          <w:sz w:val="24"/>
          <w:highlight w:val="none"/>
        </w:rPr>
        <w:t>：在响应文件及相关的其他资料中，涉及“</w:t>
      </w:r>
      <w:r>
        <w:rPr>
          <w:rFonts w:hint="eastAsia" w:ascii="仿宋" w:hAnsi="仿宋" w:eastAsia="仿宋" w:cs="仿宋"/>
          <w:b w:val="0"/>
          <w:bCs w:val="0"/>
          <w:snapToGrid w:val="0"/>
          <w:color w:val="auto"/>
          <w:kern w:val="0"/>
          <w:sz w:val="24"/>
          <w:highlight w:val="none"/>
          <w:u w:val="none"/>
          <w:lang w:eastAsia="zh-CN"/>
        </w:rPr>
        <w:t>响应供应商</w:t>
      </w:r>
      <w:r>
        <w:rPr>
          <w:rFonts w:hint="eastAsia" w:ascii="仿宋" w:hAnsi="仿宋" w:eastAsia="仿宋" w:cs="仿宋"/>
          <w:snapToGrid w:val="0"/>
          <w:color w:val="auto"/>
          <w:kern w:val="0"/>
          <w:sz w:val="24"/>
          <w:highlight w:val="none"/>
        </w:rPr>
        <w:t>代表签字”或“授权代表”应在响应文件编辑时使用文本录入方式，或在纸质响应文件上进行手写签名或电子印章</w:t>
      </w:r>
      <w:r>
        <w:rPr>
          <w:rFonts w:hint="eastAsia" w:ascii="仿宋" w:hAnsi="仿宋" w:eastAsia="仿宋" w:cs="仿宋"/>
          <w:snapToGrid w:val="0"/>
          <w:color w:val="auto"/>
          <w:kern w:val="0"/>
          <w:sz w:val="24"/>
          <w:highlight w:val="none"/>
          <w:lang w:eastAsia="zh-CN"/>
        </w:rPr>
        <w:t>。</w:t>
      </w:r>
    </w:p>
    <w:p w14:paraId="3C6953E0">
      <w:pPr>
        <w:pStyle w:val="10"/>
        <w:adjustRightInd w:val="0"/>
        <w:snapToGrid w:val="0"/>
        <w:spacing w:line="360" w:lineRule="auto"/>
        <w:ind w:firstLine="486" w:firstLineChars="20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二、说明</w:t>
      </w:r>
    </w:p>
    <w:p w14:paraId="676E510A">
      <w:pPr>
        <w:pStyle w:val="10"/>
        <w:adjustRightInd w:val="0"/>
        <w:snapToGrid w:val="0"/>
        <w:spacing w:line="360" w:lineRule="auto"/>
        <w:ind w:firstLine="481" w:firstLineChars="0"/>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1.总则</w:t>
      </w:r>
    </w:p>
    <w:p w14:paraId="406E6840">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bCs/>
          <w:color w:val="auto"/>
          <w:sz w:val="24"/>
          <w:szCs w:val="24"/>
          <w:highlight w:val="none"/>
        </w:rPr>
        <w:t>采购人及</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进行的本次采购活动</w:t>
      </w:r>
      <w:r>
        <w:rPr>
          <w:rFonts w:hint="eastAsia" w:ascii="仿宋" w:hAnsi="仿宋" w:eastAsia="仿宋" w:cs="仿宋"/>
          <w:color w:val="auto"/>
          <w:kern w:val="0"/>
          <w:sz w:val="24"/>
          <w:highlight w:val="none"/>
        </w:rPr>
        <w:t>参考《中华人民共和国政府采购法》及医院的采购制度。</w:t>
      </w:r>
    </w:p>
    <w:p w14:paraId="71024E93">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应仔细阅读本项目</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公告及</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的所有内容（包括变更、补充、澄清以及修改等，且均为</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的组成部分），按照</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要求以及格式编制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文件，并保证其真实性，否则一切后果自负。</w:t>
      </w:r>
    </w:p>
    <w:p w14:paraId="2AEEFD0B">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本次</w:t>
      </w:r>
      <w:r>
        <w:rPr>
          <w:rFonts w:hint="eastAsia" w:ascii="仿宋" w:hAnsi="仿宋" w:eastAsia="仿宋" w:cs="仿宋"/>
          <w:bCs/>
          <w:color w:val="auto"/>
          <w:sz w:val="24"/>
          <w:szCs w:val="24"/>
          <w:highlight w:val="none"/>
          <w:lang w:eastAsia="zh-CN"/>
        </w:rPr>
        <w:t>院内比选</w:t>
      </w:r>
      <w:r>
        <w:rPr>
          <w:rFonts w:hint="eastAsia" w:ascii="仿宋" w:hAnsi="仿宋" w:eastAsia="仿宋" w:cs="仿宋"/>
          <w:bCs/>
          <w:color w:val="auto"/>
          <w:sz w:val="24"/>
          <w:szCs w:val="24"/>
          <w:highlight w:val="none"/>
        </w:rPr>
        <w:t>项目，是以</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公告的方式邀请非特定的</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参加</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w:t>
      </w:r>
    </w:p>
    <w:p w14:paraId="2FDFB75F">
      <w:pPr>
        <w:pStyle w:val="10"/>
        <w:adjustRightInd w:val="0"/>
        <w:snapToGrid w:val="0"/>
        <w:spacing w:line="360" w:lineRule="auto"/>
        <w:ind w:firstLine="486" w:firstLineChars="200"/>
        <w:rPr>
          <w:rFonts w:hint="eastAsia" w:ascii="仿宋" w:hAnsi="仿宋" w:eastAsia="仿宋" w:cs="仿宋"/>
          <w:strike w:val="0"/>
          <w:dstrike w:val="0"/>
          <w:color w:val="auto"/>
          <w:sz w:val="24"/>
          <w:szCs w:val="24"/>
          <w:highlight w:val="none"/>
        </w:rPr>
      </w:pPr>
      <w:r>
        <w:rPr>
          <w:rFonts w:hint="eastAsia" w:ascii="仿宋" w:hAnsi="仿宋" w:eastAsia="仿宋" w:cs="仿宋"/>
          <w:b/>
          <w:bCs/>
          <w:color w:val="auto"/>
          <w:sz w:val="24"/>
          <w:highlight w:val="none"/>
          <w:lang w:val="en-US" w:eastAsia="zh-CN"/>
        </w:rPr>
        <w:t>2.适用范围：</w:t>
      </w:r>
      <w:r>
        <w:rPr>
          <w:rFonts w:hint="eastAsia" w:ascii="仿宋" w:hAnsi="仿宋" w:eastAsia="仿宋" w:cs="仿宋"/>
          <w:strike w:val="0"/>
          <w:dstrike w:val="0"/>
          <w:color w:val="auto"/>
          <w:sz w:val="24"/>
          <w:szCs w:val="24"/>
          <w:highlight w:val="none"/>
        </w:rPr>
        <w:t>本</w:t>
      </w:r>
      <w:r>
        <w:rPr>
          <w:rFonts w:hint="eastAsia" w:ascii="仿宋" w:hAnsi="仿宋" w:eastAsia="仿宋" w:cs="仿宋"/>
          <w:strike w:val="0"/>
          <w:dstrike w:val="0"/>
          <w:color w:val="auto"/>
          <w:sz w:val="24"/>
          <w:szCs w:val="24"/>
          <w:highlight w:val="none"/>
          <w:lang w:eastAsia="zh-CN"/>
        </w:rPr>
        <w:t>比选</w:t>
      </w:r>
      <w:r>
        <w:rPr>
          <w:rFonts w:hint="eastAsia" w:ascii="仿宋" w:hAnsi="仿宋" w:eastAsia="仿宋" w:cs="仿宋"/>
          <w:strike w:val="0"/>
          <w:dstrike w:val="0"/>
          <w:color w:val="auto"/>
          <w:sz w:val="24"/>
          <w:szCs w:val="24"/>
          <w:highlight w:val="none"/>
        </w:rPr>
        <w:t>文件适用于本</w:t>
      </w:r>
      <w:r>
        <w:rPr>
          <w:rFonts w:hint="eastAsia" w:ascii="仿宋" w:hAnsi="仿宋" w:eastAsia="仿宋" w:cs="仿宋"/>
          <w:strike w:val="0"/>
          <w:dstrike w:val="0"/>
          <w:color w:val="auto"/>
          <w:sz w:val="24"/>
          <w:szCs w:val="24"/>
          <w:highlight w:val="none"/>
          <w:lang w:eastAsia="zh-CN"/>
        </w:rPr>
        <w:t>比</w:t>
      </w:r>
      <w:r>
        <w:rPr>
          <w:rFonts w:hint="eastAsia" w:ascii="仿宋" w:hAnsi="仿宋" w:eastAsia="仿宋" w:cs="仿宋"/>
          <w:strike w:val="0"/>
          <w:dstrike w:val="0"/>
          <w:color w:val="auto"/>
          <w:sz w:val="24"/>
          <w:szCs w:val="24"/>
          <w:highlight w:val="none"/>
          <w:lang w:val="en-US" w:eastAsia="zh-CN"/>
        </w:rPr>
        <w:t>选</w:t>
      </w:r>
      <w:r>
        <w:rPr>
          <w:rFonts w:hint="eastAsia" w:ascii="仿宋" w:hAnsi="仿宋" w:eastAsia="仿宋" w:cs="仿宋"/>
          <w:strike w:val="0"/>
          <w:dstrike w:val="0"/>
          <w:color w:val="auto"/>
          <w:sz w:val="24"/>
          <w:szCs w:val="24"/>
          <w:highlight w:val="none"/>
        </w:rPr>
        <w:t>邀请中所述项目的采购项目。</w:t>
      </w:r>
    </w:p>
    <w:p w14:paraId="6AABAD0C">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strike w:val="0"/>
          <w:dstrike w:val="0"/>
          <w:color w:val="auto"/>
          <w:sz w:val="24"/>
          <w:szCs w:val="24"/>
          <w:highlight w:val="none"/>
          <w:lang w:val="en-US" w:eastAsia="zh-CN"/>
        </w:rPr>
        <w:t>3.</w:t>
      </w:r>
      <w:r>
        <w:rPr>
          <w:rFonts w:hint="eastAsia" w:ascii="仿宋" w:hAnsi="仿宋" w:eastAsia="仿宋" w:cs="仿宋"/>
          <w:b/>
          <w:bCs/>
          <w:color w:val="auto"/>
          <w:sz w:val="24"/>
          <w:szCs w:val="24"/>
          <w:highlight w:val="none"/>
        </w:rPr>
        <w:t>关于中小微企业</w:t>
      </w:r>
      <w:r>
        <w:rPr>
          <w:rFonts w:hint="eastAsia" w:ascii="仿宋" w:hAnsi="仿宋" w:eastAsia="仿宋" w:cs="仿宋"/>
          <w:b/>
          <w:bCs/>
          <w:color w:val="auto"/>
          <w:sz w:val="24"/>
          <w:szCs w:val="24"/>
          <w:highlight w:val="none"/>
          <w:lang w:eastAsia="zh-CN"/>
        </w:rPr>
        <w:t>响应</w:t>
      </w:r>
    </w:p>
    <w:p w14:paraId="441AD0D0">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 。</w:t>
      </w:r>
    </w:p>
    <w:p w14:paraId="36859C87">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小型和微型企业产品价格扣除（专门面向中小企业采购项目不予以价格扣除）根据财政部、工业和信息化部印发的《政府采购促进中小企业发展管理办法》（财库〔2020〕46号）的规定，对小型和微型企业产品的价格给予10%的扣除，用扣除后的价格参与评审；</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产品中仅有部分小型和微型企业产品的，则此部分按所投小型和微型企业产品的价格予以扣除。</w:t>
      </w:r>
    </w:p>
    <w:p w14:paraId="05FC3A06">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根据财库〔2014〕68号《财政部</w:t>
      </w:r>
      <w:r>
        <w:rPr>
          <w:rFonts w:hint="eastAsia" w:ascii="仿宋" w:hAnsi="仿宋" w:eastAsia="仿宋" w:cs="仿宋"/>
          <w:b w:val="0"/>
          <w:bCs/>
          <w:color w:val="auto"/>
          <w:sz w:val="24"/>
          <w:szCs w:val="24"/>
          <w:highlight w:val="none"/>
        </w:rPr>
        <w:tab/>
      </w:r>
      <w:r>
        <w:rPr>
          <w:rFonts w:hint="eastAsia" w:ascii="仿宋" w:hAnsi="仿宋" w:eastAsia="仿宋" w:cs="仿宋"/>
          <w:b w:val="0"/>
          <w:bCs/>
          <w:color w:val="auto"/>
          <w:sz w:val="24"/>
          <w:szCs w:val="24"/>
          <w:highlight w:val="none"/>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时，提供由省级以上监狱管理局、戒毒管理局(含新疆生产建设兵团)出具的属于监狱企业的证明文件，不再提供《中小企业声明函》。</w:t>
      </w:r>
    </w:p>
    <w:p w14:paraId="09BF5981">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监狱企业视同小型、微型企业，享受评审中价格扣除。</w:t>
      </w:r>
    </w:p>
    <w:p w14:paraId="4CCF490B">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rPr>
        <w:t>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7A9B925F">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残疾人福利性单位视</w:t>
      </w:r>
      <w:bookmarkStart w:id="1" w:name="_Toc14923_WPSOffice_Level1"/>
      <w:r>
        <w:rPr>
          <w:rFonts w:hint="eastAsia" w:ascii="仿宋" w:hAnsi="仿宋" w:eastAsia="仿宋" w:cs="仿宋"/>
          <w:b w:val="0"/>
          <w:bCs/>
          <w:color w:val="auto"/>
          <w:sz w:val="24"/>
          <w:szCs w:val="24"/>
          <w:highlight w:val="none"/>
        </w:rPr>
        <w:t>同小型、微型</w:t>
      </w:r>
      <w:bookmarkEnd w:id="1"/>
      <w:r>
        <w:rPr>
          <w:rFonts w:hint="eastAsia" w:ascii="仿宋" w:hAnsi="仿宋" w:eastAsia="仿宋" w:cs="仿宋"/>
          <w:b w:val="0"/>
          <w:bCs/>
          <w:color w:val="auto"/>
          <w:sz w:val="24"/>
          <w:szCs w:val="24"/>
          <w:highlight w:val="none"/>
        </w:rPr>
        <w:t>企业，享受评审中价格扣除。</w:t>
      </w:r>
    </w:p>
    <w:p w14:paraId="7FCDE706">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6" w:firstLineChars="200"/>
        <w:textAlignment w:val="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4</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同时为小型、微型企业、监狱企业、残疾人福利性单位任两种或以上情况的，评审中只享受一次价格扣除，不重复进行价格扣除。</w:t>
      </w:r>
    </w:p>
    <w:p w14:paraId="7637C96D">
      <w:pPr>
        <w:pStyle w:val="10"/>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b/>
          <w:bCs/>
          <w:strike w:val="0"/>
          <w:dstrike w:val="0"/>
          <w:color w:val="auto"/>
          <w:sz w:val="24"/>
          <w:szCs w:val="24"/>
          <w:highlight w:val="none"/>
          <w:lang w:val="en-US" w:eastAsia="zh-CN"/>
        </w:rPr>
        <w:t>4.纪律与保密</w:t>
      </w:r>
    </w:p>
    <w:p w14:paraId="71D8ED2E">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不得相互串通</w:t>
      </w:r>
      <w:r>
        <w:rPr>
          <w:rFonts w:hint="eastAsia" w:ascii="仿宋" w:hAnsi="仿宋" w:eastAsia="仿宋" w:cs="仿宋"/>
          <w:bCs/>
          <w:color w:val="auto"/>
          <w:sz w:val="24"/>
          <w:szCs w:val="24"/>
          <w:highlight w:val="none"/>
          <w:lang w:val="en-US" w:eastAsia="zh-CN"/>
        </w:rPr>
        <w:t>响应</w:t>
      </w:r>
      <w:r>
        <w:rPr>
          <w:rFonts w:hint="eastAsia" w:ascii="仿宋" w:hAnsi="仿宋" w:eastAsia="仿宋" w:cs="仿宋"/>
          <w:bCs/>
          <w:color w:val="auto"/>
          <w:sz w:val="24"/>
          <w:szCs w:val="24"/>
          <w:highlight w:val="none"/>
        </w:rPr>
        <w:t>报价，不得妨碍其他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的公平竞争，不得损害采购人或其他</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的合法权益，</w:t>
      </w:r>
      <w:r>
        <w:rPr>
          <w:rFonts w:hint="eastAsia" w:ascii="仿宋" w:hAnsi="仿宋" w:eastAsia="仿宋" w:cs="仿宋"/>
          <w:bCs/>
          <w:color w:val="auto"/>
          <w:sz w:val="24"/>
          <w:szCs w:val="24"/>
          <w:highlight w:val="none"/>
          <w:lang w:val="en-US" w:eastAsia="zh-CN"/>
        </w:rPr>
        <w:t>响应供应商</w:t>
      </w:r>
      <w:r>
        <w:rPr>
          <w:rFonts w:hint="eastAsia" w:ascii="仿宋" w:hAnsi="仿宋" w:eastAsia="仿宋" w:cs="仿宋"/>
          <w:bCs/>
          <w:color w:val="auto"/>
          <w:sz w:val="24"/>
          <w:szCs w:val="24"/>
          <w:highlight w:val="none"/>
        </w:rPr>
        <w:t>不得以向采购人、</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行贿或者采取其他不正当手段谋取</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w:t>
      </w:r>
    </w:p>
    <w:p w14:paraId="33C34ECE">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val="en-US" w:eastAsia="zh-CN"/>
        </w:rPr>
        <w:t>成交</w:t>
      </w:r>
      <w:r>
        <w:rPr>
          <w:rFonts w:hint="eastAsia" w:ascii="仿宋" w:hAnsi="仿宋" w:eastAsia="仿宋" w:cs="仿宋"/>
          <w:bCs/>
          <w:color w:val="auto"/>
          <w:sz w:val="24"/>
          <w:szCs w:val="24"/>
          <w:highlight w:val="none"/>
        </w:rPr>
        <w:t>供应商之前，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不得与采购人就</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价格、</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方案等实质性内容进行谈判，也不得私下接触</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成员。</w:t>
      </w:r>
    </w:p>
    <w:p w14:paraId="0710B762">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在确定</w:t>
      </w:r>
      <w:r>
        <w:rPr>
          <w:rFonts w:hint="eastAsia" w:ascii="仿宋" w:hAnsi="仿宋" w:eastAsia="仿宋" w:cs="仿宋"/>
          <w:bCs/>
          <w:color w:val="auto"/>
          <w:sz w:val="24"/>
          <w:szCs w:val="24"/>
          <w:highlight w:val="none"/>
          <w:lang w:eastAsia="zh-CN"/>
        </w:rPr>
        <w:t>成交供应商</w:t>
      </w:r>
      <w:r>
        <w:rPr>
          <w:rFonts w:hint="eastAsia" w:ascii="仿宋" w:hAnsi="仿宋" w:eastAsia="仿宋" w:cs="仿宋"/>
          <w:bCs/>
          <w:color w:val="auto"/>
          <w:sz w:val="24"/>
          <w:szCs w:val="24"/>
          <w:highlight w:val="none"/>
        </w:rPr>
        <w:t>之前，</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试图在</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文件审查、澄清、比较和评价时对</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、采购人施加任何影响都可能导致其</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无效。</w:t>
      </w:r>
    </w:p>
    <w:p w14:paraId="43FE5C2E">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获得本</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者，须履行本项目下保密义务，不得将因本次项目获得的信息向第三人外传，不得将</w:t>
      </w:r>
      <w:r>
        <w:rPr>
          <w:rFonts w:hint="eastAsia" w:ascii="仿宋" w:hAnsi="仿宋" w:eastAsia="仿宋" w:cs="仿宋"/>
          <w:bCs/>
          <w:color w:val="auto"/>
          <w:sz w:val="24"/>
          <w:szCs w:val="24"/>
          <w:highlight w:val="none"/>
          <w:lang w:eastAsia="zh-CN"/>
        </w:rPr>
        <w:t>比选文件</w:t>
      </w:r>
      <w:r>
        <w:rPr>
          <w:rFonts w:hint="eastAsia" w:ascii="仿宋" w:hAnsi="仿宋" w:eastAsia="仿宋" w:cs="仿宋"/>
          <w:bCs/>
          <w:color w:val="auto"/>
          <w:sz w:val="24"/>
          <w:szCs w:val="24"/>
          <w:highlight w:val="none"/>
        </w:rPr>
        <w:t>用作本次</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以外的任何用途。</w:t>
      </w:r>
    </w:p>
    <w:p w14:paraId="7EC4F0B8">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5</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由采购人向</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提供的图纸、详细资料、样品、模型、模件和所有其它资料，均为保密资料，仅被用于它所规定的用途。除非得到采购人的同意，不能向任何第三方透露。</w:t>
      </w:r>
      <w:r>
        <w:rPr>
          <w:rFonts w:hint="eastAsia" w:ascii="仿宋" w:hAnsi="仿宋" w:eastAsia="仿宋" w:cs="仿宋"/>
          <w:bCs/>
          <w:color w:val="auto"/>
          <w:sz w:val="24"/>
          <w:szCs w:val="24"/>
          <w:highlight w:val="none"/>
          <w:lang w:val="en-US" w:eastAsia="zh-CN"/>
        </w:rPr>
        <w:t>比选</w:t>
      </w:r>
      <w:r>
        <w:rPr>
          <w:rFonts w:hint="eastAsia" w:ascii="仿宋" w:hAnsi="仿宋" w:eastAsia="仿宋" w:cs="仿宋"/>
          <w:bCs/>
          <w:color w:val="auto"/>
          <w:sz w:val="24"/>
          <w:szCs w:val="24"/>
          <w:highlight w:val="none"/>
        </w:rPr>
        <w:t>结束后，应采购人要求，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应归还所有从采购人处获得的保密资料。</w:t>
      </w:r>
    </w:p>
    <w:p w14:paraId="050FFD1B">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6</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采购人有权将供应商提供的所有资料向有关政府部门或评审小组披露。</w:t>
      </w:r>
    </w:p>
    <w:p w14:paraId="284CE417">
      <w:pPr>
        <w:pStyle w:val="10"/>
        <w:numPr>
          <w:ilvl w:val="0"/>
          <w:numId w:val="0"/>
        </w:numPr>
        <w:adjustRightInd w:val="0"/>
        <w:snapToGrid w:val="0"/>
        <w:spacing w:line="360" w:lineRule="auto"/>
        <w:ind w:firstLineChars="20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7</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在采购人认为适当时、国家机关调查、审查、审计时以及其他符合法律规定的情形下，采购人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14:paraId="7ADDA7C8">
      <w:pPr>
        <w:pStyle w:val="10"/>
        <w:adjustRightInd w:val="0"/>
        <w:snapToGrid w:val="0"/>
        <w:spacing w:line="360" w:lineRule="auto"/>
        <w:ind w:firstLine="486" w:firstLineChars="200"/>
        <w:rPr>
          <w:rFonts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5.</w:t>
      </w:r>
      <w:r>
        <w:rPr>
          <w:rFonts w:hint="eastAsia" w:ascii="仿宋" w:hAnsi="仿宋" w:eastAsia="仿宋" w:cs="仿宋"/>
          <w:b/>
          <w:bCs/>
          <w:color w:val="auto"/>
          <w:sz w:val="24"/>
          <w:szCs w:val="24"/>
          <w:highlight w:val="none"/>
        </w:rPr>
        <w:t>比选的语言及计量</w:t>
      </w:r>
    </w:p>
    <w:p w14:paraId="50317C9C">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提交的响应文件以及供应商与采购人就有关比选的所有来往函电均应使用中文。供应商提交的支持文件或印刷的资料可以用另一种语言，但相应内容应附有中文翻译本，在解释响应文件的修改内容时以中文翻译本为准。对中文翻译有异议的，以权威机构的译本为准。</w:t>
      </w:r>
    </w:p>
    <w:p w14:paraId="2EA01BB0">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除非比选文件中另有规定，供应商在响应文件中及其与采购单位的所有往来文件中的计量单位均应采用中华人民共和国法定计量单位。</w:t>
      </w:r>
    </w:p>
    <w:p w14:paraId="3323E047">
      <w:pPr>
        <w:pStyle w:val="10"/>
        <w:adjustRightInd w:val="0"/>
        <w:snapToGrid w:val="0"/>
        <w:spacing w:line="360" w:lineRule="auto"/>
        <w:ind w:firstLine="486" w:firstLineChars="200"/>
        <w:rPr>
          <w:rFonts w:hint="eastAsia" w:ascii="仿宋" w:hAnsi="仿宋" w:eastAsia="仿宋" w:cs="仿宋"/>
          <w:b/>
          <w:bCs/>
          <w:strike w:val="0"/>
          <w:dstrike w:val="0"/>
          <w:color w:val="auto"/>
          <w:sz w:val="24"/>
          <w:szCs w:val="24"/>
          <w:highlight w:val="none"/>
          <w:lang w:val="en-US"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响应文件的构成应符合法律法规及比选文件的要求。</w:t>
      </w:r>
    </w:p>
    <w:p w14:paraId="1A101D6D">
      <w:pPr>
        <w:pStyle w:val="10"/>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strike w:val="0"/>
          <w:dstrike w:val="0"/>
          <w:color w:val="auto"/>
          <w:sz w:val="24"/>
          <w:szCs w:val="24"/>
          <w:highlight w:val="none"/>
          <w:lang w:val="en-US" w:eastAsia="zh-CN"/>
        </w:rPr>
        <w:t>6.</w:t>
      </w:r>
      <w:r>
        <w:rPr>
          <w:rFonts w:hint="eastAsia" w:ascii="仿宋" w:hAnsi="仿宋" w:eastAsia="仿宋" w:cs="仿宋"/>
          <w:b/>
          <w:bCs/>
          <w:color w:val="auto"/>
          <w:sz w:val="24"/>
          <w:szCs w:val="24"/>
          <w:highlight w:val="none"/>
        </w:rPr>
        <w:t>现场踏勘（如有）</w:t>
      </w:r>
    </w:p>
    <w:p w14:paraId="1C8FD4AF">
      <w:pPr>
        <w:pStyle w:val="10"/>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规定组织踏勘现场的，采购人按</w:t>
      </w:r>
      <w:r>
        <w:rPr>
          <w:rFonts w:hint="eastAsia" w:ascii="仿宋" w:hAnsi="仿宋" w:eastAsia="仿宋" w:cs="仿宋"/>
          <w:color w:val="auto"/>
          <w:sz w:val="24"/>
          <w:szCs w:val="24"/>
          <w:highlight w:val="none"/>
          <w:lang w:eastAsia="zh-CN"/>
        </w:rPr>
        <w:t>比选文件</w:t>
      </w:r>
      <w:r>
        <w:rPr>
          <w:rFonts w:hint="eastAsia" w:ascii="仿宋" w:hAnsi="仿宋" w:eastAsia="仿宋" w:cs="仿宋"/>
          <w:color w:val="auto"/>
          <w:sz w:val="24"/>
          <w:szCs w:val="24"/>
          <w:highlight w:val="none"/>
        </w:rPr>
        <w:t>规定的时间、地点组织</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踏勘项目现场。</w:t>
      </w:r>
    </w:p>
    <w:p w14:paraId="51DD8804">
      <w:pPr>
        <w:pStyle w:val="10"/>
        <w:adjustRightInd w:val="0"/>
        <w:snapToGrid w:val="0"/>
        <w:spacing w:line="360" w:lineRule="auto"/>
        <w:ind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自行承担踏勘现场发生的责任、风险和自身费用。</w:t>
      </w:r>
    </w:p>
    <w:p w14:paraId="7ADB7902">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采购人在踏勘现场中介绍的资料和数据等，只是为了使</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能够利用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现有的资料。</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人对</w:t>
      </w:r>
      <w:r>
        <w:rPr>
          <w:rFonts w:hint="eastAsia" w:ascii="仿宋" w:hAnsi="仿宋" w:eastAsia="仿宋" w:cs="仿宋"/>
          <w:color w:val="auto"/>
          <w:sz w:val="24"/>
          <w:szCs w:val="24"/>
          <w:highlight w:val="none"/>
          <w:lang w:eastAsia="zh-CN"/>
        </w:rPr>
        <w:t>响应供应商</w:t>
      </w:r>
      <w:r>
        <w:rPr>
          <w:rFonts w:hint="eastAsia" w:ascii="仿宋" w:hAnsi="仿宋" w:eastAsia="仿宋" w:cs="仿宋"/>
          <w:color w:val="auto"/>
          <w:sz w:val="24"/>
          <w:szCs w:val="24"/>
          <w:highlight w:val="none"/>
        </w:rPr>
        <w:t>由此而作出的推论、解释和结论概不负责。</w:t>
      </w:r>
    </w:p>
    <w:p w14:paraId="039C5161">
      <w:pPr>
        <w:pStyle w:val="10"/>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三、比选文件澄清和修改</w:t>
      </w:r>
    </w:p>
    <w:p w14:paraId="3D1C3A0A">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（1）比选文件的澄清是指</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对比选文件中的遗漏、错误、词义表达不清或对比较复杂的事项进行说明，回答供应商提出的各种问题。比选文件的修改是指采购人对比选文件中出现的错误进行修订。</w:t>
      </w:r>
    </w:p>
    <w:p w14:paraId="36FB061D">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（2）任何要求对比选文件进行澄清的供应商，均应在比选文件规定的响应文件递交截止时间3日之前以书面形式通知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对其收到的书面的对比选文件的澄清要求均以书面形式予以答复，同时将书面形式答复发给每个</w:t>
      </w:r>
      <w:r>
        <w:rPr>
          <w:rFonts w:hint="eastAsia" w:ascii="仿宋" w:hAnsi="仿宋" w:eastAsia="仿宋" w:cs="仿宋"/>
          <w:color w:val="auto"/>
          <w:sz w:val="24"/>
          <w:szCs w:val="24"/>
          <w:highlight w:val="none"/>
          <w:lang w:val="en-US" w:eastAsia="zh-CN"/>
        </w:rPr>
        <w:t>报名成功的</w:t>
      </w:r>
      <w:r>
        <w:rPr>
          <w:rFonts w:hint="eastAsia" w:ascii="仿宋" w:hAnsi="仿宋" w:eastAsia="仿宋" w:cs="仿宋"/>
          <w:color w:val="auto"/>
          <w:sz w:val="24"/>
          <w:szCs w:val="24"/>
          <w:highlight w:val="none"/>
        </w:rPr>
        <w:t>供应商（答复中不包括问题的来源）。不足3日的，顺延提交响应文件的截止时间。该答复作为比选文件的一部分，对供应商有约束力。</w:t>
      </w:r>
    </w:p>
    <w:p w14:paraId="0C65D934">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（3）比选文件的修改将在比选文件规定的响应文件递交截止时间3日之前由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以书面形式通知所有潜在（报名成功的）供应商，并对其具有约束力。</w:t>
      </w:r>
    </w:p>
    <w:p w14:paraId="1A72F20A">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）采购人可以视采购具体情况，延长响应文件递交截止时间，但至少应当在比选文件规定的响应文件递交截止时间3日前，并将变更时间书面通知所有已获取比选文件的潜在供应商。</w:t>
      </w:r>
    </w:p>
    <w:p w14:paraId="1BDE79C3">
      <w:pPr>
        <w:pStyle w:val="10"/>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四、响应要求</w:t>
      </w:r>
    </w:p>
    <w:p w14:paraId="11898F7F">
      <w:pPr>
        <w:pStyle w:val="10"/>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1.响应文件编制</w:t>
      </w:r>
    </w:p>
    <w:p w14:paraId="2EFBF6BD">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对比选文件中多个包（组）进行响应的，其响应文件的编制应按每个包（组）的要求进行页码编制并分别装订和封装。供应商应当对响应文件进行装订，对未经装订的响应文件可能发生的文件散落或缺损，由此产生的后果由供应商承担。</w:t>
      </w:r>
    </w:p>
    <w:p w14:paraId="4CF2801C">
      <w:pPr>
        <w:pStyle w:val="10"/>
        <w:adjustRightInd w:val="0"/>
        <w:snapToGrid w:val="0"/>
        <w:spacing w:line="360" w:lineRule="auto"/>
        <w:ind w:firstLine="486" w:firstLineChars="20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响应供应商应完整、真实、准确的填写比选文件中规定的所有内容，对响应文件所提供的全部资料的真实性承担法律责任，并无条件接受</w:t>
      </w:r>
      <w:r>
        <w:rPr>
          <w:rFonts w:hint="eastAsia" w:ascii="仿宋" w:hAnsi="仿宋" w:eastAsia="仿宋" w:cs="仿宋"/>
          <w:color w:val="auto"/>
          <w:sz w:val="24"/>
          <w:szCs w:val="24"/>
          <w:highlight w:val="none"/>
          <w:lang w:val="en-US" w:eastAsia="zh-CN"/>
        </w:rPr>
        <w:t>医院办公室</w:t>
      </w:r>
      <w:r>
        <w:rPr>
          <w:rFonts w:hint="eastAsia" w:ascii="仿宋" w:hAnsi="仿宋" w:eastAsia="仿宋" w:cs="仿宋"/>
          <w:color w:val="auto"/>
          <w:sz w:val="24"/>
          <w:szCs w:val="24"/>
          <w:highlight w:val="none"/>
        </w:rPr>
        <w:t>和监督管理小组等对其中任何资料进行核实的要求。供应商必须对响应文件所提供的全部资料的真实性承担法律责任。</w:t>
      </w:r>
    </w:p>
    <w:p w14:paraId="4611C415">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如果因为供应商响应文件填报的内容不详，或没有提供比选文件中所要求的全部资料及数据，由此造成的后果，其责任由供应商承担。</w:t>
      </w:r>
    </w:p>
    <w:p w14:paraId="221AB318">
      <w:pPr>
        <w:pStyle w:val="10"/>
        <w:adjustRightInd w:val="0"/>
        <w:snapToGrid w:val="0"/>
        <w:spacing w:line="360" w:lineRule="auto"/>
        <w:ind w:firstLine="486"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响应文件的递交</w:t>
      </w:r>
    </w:p>
    <w:p w14:paraId="2483F2FE">
      <w:pPr>
        <w:pStyle w:val="10"/>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供应商应将《报价单》单独密封提交，并在信封上清晰标明“报价信封”字样。供应商应将响应文件密封包装。</w:t>
      </w:r>
    </w:p>
    <w:p w14:paraId="339AEC94">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响应的信封袋或者文件袋外包装上应注明采购项目名称、项目编号 “在（比选文件中规定的比选日期和时点）之前不得拆封”字样，封口处加盖公章。未按要求密封和标记的，</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对误投或提前启封概不负责。</w:t>
      </w:r>
    </w:p>
    <w:p w14:paraId="0FD8F6FC">
      <w:pPr>
        <w:pStyle w:val="10"/>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在《比选邀请函》中规定的地点和响应截止时间之前接收响应文件，超过截止时间后的响应为无效响应，采购</w:t>
      </w:r>
      <w:r>
        <w:rPr>
          <w:rFonts w:hint="eastAsia" w:ascii="仿宋" w:hAnsi="仿宋" w:eastAsia="仿宋" w:cs="仿宋"/>
          <w:color w:val="auto"/>
          <w:sz w:val="24"/>
          <w:szCs w:val="24"/>
          <w:highlight w:val="none"/>
          <w:lang w:val="en-US" w:eastAsia="zh-CN"/>
        </w:rPr>
        <w:t>人</w:t>
      </w:r>
      <w:r>
        <w:rPr>
          <w:rFonts w:hint="eastAsia" w:ascii="仿宋" w:hAnsi="仿宋" w:eastAsia="仿宋" w:cs="仿宋"/>
          <w:color w:val="auto"/>
          <w:sz w:val="24"/>
          <w:szCs w:val="24"/>
          <w:highlight w:val="none"/>
        </w:rPr>
        <w:t>将拒绝接收。</w:t>
      </w:r>
    </w:p>
    <w:p w14:paraId="08B79159">
      <w:pPr>
        <w:pStyle w:val="10"/>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3.响应文件的修改、撤回与撤销</w:t>
      </w:r>
    </w:p>
    <w:p w14:paraId="1A86DB3E">
      <w:pPr>
        <w:pStyle w:val="10"/>
        <w:adjustRightInd w:val="0"/>
        <w:snapToGrid w:val="0"/>
        <w:spacing w:line="360" w:lineRule="auto"/>
        <w:ind w:firstLine="486"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在响应截止时间前，可以对所提交的响应文件进行补充、修改或撤回，但必须书面告知；补充、修改的内容应当按比选文件要求签署、盖章，并作为响应文件的组成部分。在响应截止时间后，供应商不得对其响应文件做任何修改和补充或</w:t>
      </w:r>
      <w:r>
        <w:rPr>
          <w:rFonts w:ascii="仿宋" w:hAnsi="仿宋" w:eastAsia="仿宋" w:cs="仿宋"/>
          <w:color w:val="auto"/>
          <w:sz w:val="24"/>
          <w:szCs w:val="24"/>
          <w:highlight w:val="none"/>
        </w:rPr>
        <w:t>撤回</w:t>
      </w:r>
      <w:r>
        <w:rPr>
          <w:rFonts w:hint="eastAsia" w:ascii="仿宋" w:hAnsi="仿宋" w:eastAsia="仿宋" w:cs="仿宋"/>
          <w:color w:val="auto"/>
          <w:sz w:val="24"/>
          <w:szCs w:val="24"/>
          <w:highlight w:val="none"/>
        </w:rPr>
        <w:t>。</w:t>
      </w:r>
    </w:p>
    <w:p w14:paraId="124B8B1A">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供应商所提交的响应文件在比选结束后，无论成交与否都不予退还。</w:t>
      </w:r>
    </w:p>
    <w:p w14:paraId="0A7BE29E">
      <w:pPr>
        <w:pStyle w:val="10"/>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strike w:val="0"/>
          <w:color w:val="auto"/>
          <w:sz w:val="24"/>
          <w:szCs w:val="24"/>
          <w:highlight w:val="none"/>
        </w:rPr>
        <w:t>有以下情形的，将视为响应供应商互相串通响应，不得报名或响应无效：</w:t>
      </w:r>
    </w:p>
    <w:p w14:paraId="3D8596C5">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（1）不同供应商委托同一单位或个人办理报价事宜；</w:t>
      </w:r>
    </w:p>
    <w:p w14:paraId="44A8214B">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（2）不同供应商的报价文件出现同一公章或者签字的；</w:t>
      </w:r>
    </w:p>
    <w:p w14:paraId="1C3AF482">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（3）不同供应商的响应文件异常一致或者非比选文件格式要求，响应文件中出现错误字/词/句位置一致的，雷同内容达到20字及以上的；</w:t>
      </w:r>
    </w:p>
    <w:p w14:paraId="7B868FC7">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（4）不同供应商的响应文件载明的项目管理成员或者联系人员为同一人；</w:t>
      </w:r>
    </w:p>
    <w:p w14:paraId="294648A0">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（5）不同供应商的响应文件相互混装；</w:t>
      </w:r>
    </w:p>
    <w:p w14:paraId="35491D9F">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（6）法定代表人为同一个人的两个及两个以上法人，母公司、全资子公司及其控股公司或有共同股东组成或主要管理人员中有共同人员的。</w:t>
      </w:r>
    </w:p>
    <w:p w14:paraId="1BB25988">
      <w:pPr>
        <w:pStyle w:val="10"/>
        <w:adjustRightInd w:val="0"/>
        <w:snapToGrid w:val="0"/>
        <w:spacing w:line="360" w:lineRule="auto"/>
        <w:ind w:firstLine="486" w:firstLineChars="200"/>
        <w:rPr>
          <w:rFonts w:hint="eastAsia" w:ascii="仿宋" w:hAnsi="仿宋" w:eastAsia="仿宋" w:cs="仿宋"/>
          <w:b/>
          <w:bCs/>
          <w:strike w:val="0"/>
          <w:color w:val="auto"/>
          <w:sz w:val="24"/>
          <w:szCs w:val="24"/>
          <w:highlight w:val="none"/>
        </w:rPr>
      </w:pPr>
      <w:r>
        <w:rPr>
          <w:rFonts w:hint="eastAsia" w:ascii="仿宋" w:hAnsi="仿宋" w:eastAsia="仿宋" w:cs="仿宋"/>
          <w:b/>
          <w:bCs/>
          <w:strike w:val="0"/>
          <w:color w:val="auto"/>
          <w:sz w:val="24"/>
          <w:szCs w:val="24"/>
          <w:highlight w:val="none"/>
          <w:lang w:val="en-US" w:eastAsia="zh-CN"/>
        </w:rPr>
        <w:t>5.</w:t>
      </w:r>
      <w:r>
        <w:rPr>
          <w:rFonts w:hint="eastAsia" w:ascii="仿宋" w:hAnsi="仿宋" w:eastAsia="仿宋" w:cs="仿宋"/>
          <w:b/>
          <w:bCs/>
          <w:strike w:val="0"/>
          <w:color w:val="auto"/>
          <w:sz w:val="24"/>
          <w:szCs w:val="24"/>
          <w:highlight w:val="none"/>
        </w:rPr>
        <w:t>响应供应商有下列弄虚作假的行为的，不得报名或响应无效：</w:t>
      </w:r>
    </w:p>
    <w:p w14:paraId="4D7B1266">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（1）使用伪造、变造的许可证件；</w:t>
      </w:r>
    </w:p>
    <w:p w14:paraId="2F1EEDF8">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（2）提供虚假的财务状况或者业绩；</w:t>
      </w:r>
    </w:p>
    <w:p w14:paraId="0B5AB7C9">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（3）提供虚假的项目负责人或者主要技术人员简历、劳动关系证明；</w:t>
      </w:r>
    </w:p>
    <w:p w14:paraId="16A24A72">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（4）提供虚假的信用状况；</w:t>
      </w:r>
    </w:p>
    <w:p w14:paraId="6127553C">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（5）其他弄虚作假的行为；</w:t>
      </w:r>
    </w:p>
    <w:p w14:paraId="435CBA3D">
      <w:pPr>
        <w:pStyle w:val="10"/>
        <w:adjustRightInd w:val="0"/>
        <w:snapToGrid w:val="0"/>
        <w:spacing w:line="360" w:lineRule="auto"/>
        <w:ind w:firstLine="48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（6）响应文件或报价文件的签名为代签或冒签的；</w:t>
      </w:r>
    </w:p>
    <w:p w14:paraId="05BB4743">
      <w:pPr>
        <w:pStyle w:val="10"/>
        <w:adjustRightInd w:val="0"/>
        <w:snapToGrid w:val="0"/>
        <w:spacing w:line="360" w:lineRule="auto"/>
        <w:ind w:firstLine="480" w:firstLineChars="0"/>
        <w:rPr>
          <w:rFonts w:hint="eastAsia" w:ascii="仿宋" w:hAnsi="仿宋" w:eastAsia="仿宋" w:cs="仿宋"/>
          <w:strike w:val="0"/>
          <w:color w:val="auto"/>
          <w:sz w:val="24"/>
          <w:szCs w:val="24"/>
          <w:highlight w:val="none"/>
        </w:rPr>
      </w:pPr>
      <w:r>
        <w:rPr>
          <w:rFonts w:hint="eastAsia" w:ascii="仿宋" w:hAnsi="仿宋" w:eastAsia="仿宋" w:cs="仿宋"/>
          <w:strike w:val="0"/>
          <w:color w:val="auto"/>
          <w:sz w:val="24"/>
          <w:szCs w:val="24"/>
          <w:highlight w:val="none"/>
        </w:rPr>
        <w:t>（7）被授权人委托他人提交响应文件的，无委托书的。</w:t>
      </w:r>
    </w:p>
    <w:p w14:paraId="0B39D719">
      <w:pPr>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6.</w:t>
      </w:r>
      <w:r>
        <w:rPr>
          <w:rFonts w:hint="eastAsia" w:ascii="仿宋" w:hAnsi="仿宋" w:eastAsia="仿宋" w:cs="仿宋"/>
          <w:b/>
          <w:bCs/>
          <w:color w:val="auto"/>
          <w:sz w:val="24"/>
          <w:highlight w:val="none"/>
        </w:rPr>
        <w:t>无效的报价认定</w:t>
      </w:r>
    </w:p>
    <w:p w14:paraId="262264C6">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（1）报价文件没有有效签署的； </w:t>
      </w:r>
    </w:p>
    <w:p w14:paraId="682245FE">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（2）报价文件不响应评审小组评审时质疑提出的问题，且该问题将可能给采购人造成重大影响的；</w:t>
      </w:r>
    </w:p>
    <w:p w14:paraId="4689C317">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（3）报价文件的报价明显过低，可能低于其成本，而供应商又不能作出合理说明的；</w:t>
      </w:r>
    </w:p>
    <w:p w14:paraId="05888201">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（4）报价文件的总价超出采购预算且采购人不能接受的；</w:t>
      </w:r>
    </w:p>
    <w:p w14:paraId="076953F1">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（5）报价文件附有采购人不能接受的条件的；</w:t>
      </w:r>
    </w:p>
    <w:p w14:paraId="3BCA4039">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（6）评审小组认为本次报价不响应比选文件实质性要求的；</w:t>
      </w:r>
    </w:p>
    <w:p w14:paraId="549890CB">
      <w:pPr>
        <w:pStyle w:val="10"/>
        <w:adjustRightInd w:val="0"/>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（7）其它评审小组一致认为应作为无效报价的。</w:t>
      </w:r>
    </w:p>
    <w:p w14:paraId="077A7346">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★”号条款：必须实质响应的条款，响应供应商不可偏离，负偏离将导致评审时认定为响应无效。“▲”号条款：可以偏离的响应条款，将影响响应供应商的得分。</w:t>
      </w:r>
    </w:p>
    <w:p w14:paraId="7B6A801B">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以下情形，采购人有权拒收响应文件：</w:t>
      </w:r>
    </w:p>
    <w:p w14:paraId="0525BD58">
      <w:pPr>
        <w:pStyle w:val="10"/>
        <w:adjustRightInd w:val="0"/>
        <w:snapToGrid w:val="0"/>
        <w:spacing w:line="360" w:lineRule="auto"/>
        <w:ind w:firstLine="480"/>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（1）逾期送达；</w:t>
      </w:r>
    </w:p>
    <w:p w14:paraId="3FC16B27">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Cs/>
          <w:color w:val="auto"/>
          <w:sz w:val="24"/>
          <w:szCs w:val="24"/>
          <w:highlight w:val="none"/>
        </w:rPr>
        <w:t>（2）未按比选文件要求密封。</w:t>
      </w:r>
    </w:p>
    <w:p w14:paraId="3D9717C5">
      <w:pPr>
        <w:pStyle w:val="10"/>
        <w:adjustRightInd w:val="0"/>
        <w:snapToGrid w:val="0"/>
        <w:spacing w:line="360" w:lineRule="auto"/>
        <w:ind w:firstLine="48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9.</w:t>
      </w:r>
      <w:r>
        <w:rPr>
          <w:rFonts w:hint="eastAsia" w:ascii="仿宋" w:hAnsi="仿宋" w:eastAsia="仿宋" w:cs="仿宋"/>
          <w:b/>
          <w:color w:val="auto"/>
          <w:sz w:val="24"/>
          <w:szCs w:val="24"/>
          <w:highlight w:val="none"/>
        </w:rPr>
        <w:t>有下列情形，评审小组将否决其响应：</w:t>
      </w:r>
    </w:p>
    <w:p w14:paraId="3690E723">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（1）响应文件未经响应单位盖章和法人或单位负责人签字；</w:t>
      </w:r>
    </w:p>
    <w:p w14:paraId="48D7FDB2">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（2）响应联合体没有提交共同响应协议；</w:t>
      </w:r>
    </w:p>
    <w:p w14:paraId="6ADECB7D">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（3）同一响应供应商提交两个以上不同的响应文件或者响应报价，比选文件要求提交备选响应的除外；</w:t>
      </w:r>
    </w:p>
    <w:p w14:paraId="43ABDD83">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（4）响应报价低于成本或者高于比选最高响应限价的；</w:t>
      </w:r>
    </w:p>
    <w:p w14:paraId="0633E58E">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（5）响应文件没有对比选文件的实质性要求和条件作出响应的，</w:t>
      </w:r>
      <w:r>
        <w:rPr>
          <w:rFonts w:hint="eastAsia" w:ascii="仿宋" w:hAnsi="仿宋" w:eastAsia="仿宋" w:cs="仿宋"/>
          <w:color w:val="auto"/>
          <w:sz w:val="24"/>
          <w:szCs w:val="24"/>
          <w:highlight w:val="none"/>
        </w:rPr>
        <w:t>评审小组认为明显不符合评审要求的技术规格、技术标准、采购数量；</w:t>
      </w:r>
    </w:p>
    <w:p w14:paraId="2865ED66">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（6）响应供应商有串通响应、弄虚作假等违法行为的；</w:t>
      </w:r>
    </w:p>
    <w:p w14:paraId="37DCF126">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（7）比选现场存在争议的。</w:t>
      </w:r>
    </w:p>
    <w:p w14:paraId="5A022C11">
      <w:pPr>
        <w:pStyle w:val="10"/>
        <w:adjustRightInd w:val="0"/>
        <w:snapToGrid w:val="0"/>
        <w:spacing w:line="360" w:lineRule="auto"/>
        <w:ind w:firstLine="48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10.</w:t>
      </w:r>
      <w:r>
        <w:rPr>
          <w:rFonts w:hint="eastAsia" w:ascii="仿宋" w:hAnsi="仿宋" w:eastAsia="仿宋" w:cs="仿宋"/>
          <w:b/>
          <w:color w:val="auto"/>
          <w:sz w:val="24"/>
          <w:szCs w:val="24"/>
          <w:highlight w:val="none"/>
        </w:rPr>
        <w:t>供应商在参加比选过程中出现的以下不良行为的，将列入我院黑名单管理，在此后的三年内不得参与我院任何采买活动：</w:t>
      </w:r>
    </w:p>
    <w:p w14:paraId="5C311428">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（1）远低于成本价恶意竞价或提供虚假材料谋求成交的；</w:t>
      </w:r>
    </w:p>
    <w:p w14:paraId="77410FA6">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（2）采取不正当手段诋毁、排挤其他潜在供应商的；</w:t>
      </w:r>
    </w:p>
    <w:p w14:paraId="22BC0F70">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（3）与其他潜在供应商恶意串通的；</w:t>
      </w:r>
    </w:p>
    <w:p w14:paraId="3DB886CB">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（4）随意申请撤换或放弃成交结果的；</w:t>
      </w:r>
    </w:p>
    <w:p w14:paraId="03DBAB83">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（5）成交后无正当理由拒绝或迟迟不签订采购合同的；</w:t>
      </w:r>
    </w:p>
    <w:p w14:paraId="0C4FE9C3">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（6）成交后，超过合同约定的供货（或服务）时间未按要求执行，给采购人造成损害的；</w:t>
      </w:r>
    </w:p>
    <w:p w14:paraId="64F947C3">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（7）在比选采购过程中，与相关部门协商谈判的；</w:t>
      </w:r>
    </w:p>
    <w:p w14:paraId="159FE581">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（8）向医院涉及的相关部门行贿或者提供不正当利益的；</w:t>
      </w:r>
    </w:p>
    <w:p w14:paraId="58643226">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（9）拒绝有关部门监督检查或者提供虚假情况的；</w:t>
      </w:r>
    </w:p>
    <w:p w14:paraId="55544D40">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（10）无正当理由拒绝履行合同和有关承诺，或擅自变更、中止（终止）采购合同的；</w:t>
      </w:r>
    </w:p>
    <w:p w14:paraId="34781A33">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（11）提供假冒伪劣产品或走私物品的；</w:t>
      </w:r>
    </w:p>
    <w:p w14:paraId="7D020CBF">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（12）不遵守比选现场纪律，扰乱评审现场，影响采购活动继续进行的；</w:t>
      </w:r>
    </w:p>
    <w:p w14:paraId="07C09BCC">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（13）采购后擅自撤回采购相应文件，影响采购活动继续进行的；</w:t>
      </w:r>
    </w:p>
    <w:p w14:paraId="1D998A10">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（14）成交后，擅自将采购合同转包或分包给其他供应商的；</w:t>
      </w:r>
    </w:p>
    <w:p w14:paraId="2D93EFF8">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（15）不按比选、响应文件的要求和承诺执行或擅自降低响应承诺的产品质量和售后服务或以次充好、偷工减料的；</w:t>
      </w:r>
    </w:p>
    <w:p w14:paraId="75AC9654">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（16）实际提供的有关产品性能指标和技术服务能力明显低于采购响应文件时的承诺的；</w:t>
      </w:r>
    </w:p>
    <w:p w14:paraId="05A03568">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（17）2年内有一次以上投诉查无实据、捏造事实或者提供虚假投诉材料的；</w:t>
      </w:r>
    </w:p>
    <w:p w14:paraId="045991FD">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（18）累计两次供应商履约诚信量化评价得分不合格的供应商的；</w:t>
      </w:r>
    </w:p>
    <w:p w14:paraId="48466A2B">
      <w:pPr>
        <w:pStyle w:val="10"/>
        <w:adjustRightInd w:val="0"/>
        <w:snapToGrid w:val="0"/>
        <w:spacing w:line="360" w:lineRule="auto"/>
        <w:ind w:firstLine="48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（19）2年内累计达两次报名成功后未按规定提前一天发函告知不参加比选的。</w:t>
      </w:r>
    </w:p>
    <w:p w14:paraId="7FC95E8A">
      <w:pPr>
        <w:pStyle w:val="10"/>
        <w:widowControl/>
        <w:numPr>
          <w:ilvl w:val="0"/>
          <w:numId w:val="0"/>
        </w:numPr>
        <w:adjustRightInd w:val="0"/>
        <w:snapToGrid w:val="0"/>
        <w:spacing w:line="360" w:lineRule="auto"/>
        <w:ind w:firstLine="486" w:firstLineChars="200"/>
        <w:rPr>
          <w:rFonts w:hint="default" w:ascii="仿宋" w:hAnsi="仿宋" w:eastAsia="仿宋" w:cs="仿宋"/>
          <w:strike w:val="0"/>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11.</w:t>
      </w:r>
      <w:r>
        <w:rPr>
          <w:rFonts w:hint="eastAsia" w:ascii="仿宋" w:hAnsi="仿宋" w:eastAsia="仿宋" w:cs="仿宋"/>
          <w:b/>
          <w:color w:val="auto"/>
          <w:sz w:val="24"/>
          <w:szCs w:val="24"/>
          <w:highlight w:val="none"/>
        </w:rPr>
        <w:t>响应供应商在响应比选文件中必须列出具体数值，如果响应供应商只注明“差不多”“接近”等不明确表述，或擅自修改比选文件的比选服务、商务等要求的将导致评审小组拒绝其响应。</w:t>
      </w:r>
    </w:p>
    <w:p w14:paraId="24E5B967">
      <w:pPr>
        <w:pStyle w:val="10"/>
        <w:adjustRightInd w:val="0"/>
        <w:snapToGrid w:val="0"/>
        <w:spacing w:line="360" w:lineRule="auto"/>
        <w:ind w:firstLine="486"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五、比选</w:t>
      </w:r>
    </w:p>
    <w:p w14:paraId="75628EB2">
      <w:pPr>
        <w:pStyle w:val="10"/>
        <w:adjustRightInd w:val="0"/>
        <w:snapToGrid w:val="0"/>
        <w:spacing w:line="360" w:lineRule="auto"/>
        <w:ind w:right="32" w:firstLine="486"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（一）比选前</w:t>
      </w:r>
    </w:p>
    <w:p w14:paraId="1F056BE7">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本比选文件规定的日期、时间和地点组织比选。参加比选的代表应签到以证明其出席,并出示有效身份证件以供查验。原则上要求法人或被授权人亲自前来参加比选。确因不可抗拒之原因，委托他人前来的，应出具授权委托书（含被授权人身份证复印件）并加盖公章，授权委托书必须具有法人签名，未签名无效。如缺少上述资料，按响应无效处理。</w:t>
      </w:r>
    </w:p>
    <w:p w14:paraId="7F6DB658">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供应商不参加现场比选的，视为无条件认同比选报价结果。</w:t>
      </w:r>
    </w:p>
    <w:p w14:paraId="28A0A5A6">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szCs w:val="24"/>
          <w:highlight w:val="none"/>
        </w:rPr>
        <w:t>选派监督代表参加比选现场监督，只负责监督不负责评审工作。</w:t>
      </w:r>
    </w:p>
    <w:p w14:paraId="3F026484">
      <w:pPr>
        <w:pStyle w:val="10"/>
        <w:adjustRightInd w:val="0"/>
        <w:snapToGrid w:val="0"/>
        <w:spacing w:line="360" w:lineRule="auto"/>
        <w:ind w:right="0" w:firstLine="486" w:firstLineChars="200"/>
        <w:rPr>
          <w:rFonts w:hint="default" w:ascii="仿宋" w:hAnsi="仿宋" w:eastAsia="仿宋" w:cs="仿宋"/>
          <w:b/>
          <w:color w:val="auto"/>
          <w:sz w:val="24"/>
          <w:szCs w:val="24"/>
          <w:highlight w:val="none"/>
          <w:lang w:val="en-US" w:eastAsia="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在响应供应商见证下、医院监督代表验证文件的密封性，并由工作人员现场宣读响应供应商名称、响应价格等实质内容。</w:t>
      </w:r>
    </w:p>
    <w:p w14:paraId="4E633662">
      <w:pPr>
        <w:pStyle w:val="10"/>
        <w:adjustRightInd w:val="0"/>
        <w:snapToGrid w:val="0"/>
        <w:spacing w:line="360" w:lineRule="auto"/>
        <w:ind w:right="32" w:firstLine="486" w:firstLineChars="20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（二）评审</w:t>
      </w:r>
    </w:p>
    <w:p w14:paraId="2688AABD">
      <w:pPr>
        <w:pStyle w:val="10"/>
        <w:adjustRightInd w:val="0"/>
        <w:snapToGrid w:val="0"/>
        <w:spacing w:line="360" w:lineRule="auto"/>
        <w:ind w:right="32"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评审小组的组成</w:t>
      </w:r>
    </w:p>
    <w:p w14:paraId="70DDE888">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评审小组按医院规定从专家库中随机抽取三名专家组成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highlight w:val="none"/>
        </w:rPr>
        <w:t>同一任职科室评审专家</w:t>
      </w:r>
      <w:r>
        <w:rPr>
          <w:rFonts w:hint="eastAsia" w:ascii="仿宋" w:hAnsi="仿宋" w:eastAsia="仿宋" w:cs="仿宋"/>
          <w:color w:val="auto"/>
          <w:kern w:val="0"/>
          <w:sz w:val="24"/>
          <w:highlight w:val="none"/>
          <w:lang w:val="en-US" w:eastAsia="zh-CN"/>
        </w:rPr>
        <w:t>不</w:t>
      </w:r>
      <w:r>
        <w:rPr>
          <w:rFonts w:hint="eastAsia" w:ascii="仿宋" w:hAnsi="仿宋" w:eastAsia="仿宋" w:cs="仿宋"/>
          <w:color w:val="auto"/>
          <w:kern w:val="0"/>
          <w:sz w:val="24"/>
          <w:highlight w:val="none"/>
        </w:rPr>
        <w:t>超过二名</w:t>
      </w:r>
      <w:r>
        <w:rPr>
          <w:rFonts w:hint="eastAsia"/>
          <w:color w:val="auto"/>
          <w:highlight w:val="none"/>
          <w:lang w:eastAsia="zh-CN"/>
        </w:rPr>
        <w:t>。</w:t>
      </w:r>
      <w:r>
        <w:rPr>
          <w:rFonts w:hint="eastAsia" w:ascii="仿宋" w:hAnsi="仿宋" w:eastAsia="仿宋" w:cs="仿宋"/>
          <w:color w:val="auto"/>
          <w:sz w:val="24"/>
          <w:szCs w:val="24"/>
          <w:highlight w:val="none"/>
        </w:rPr>
        <w:t>评审小组将本着公平、公正、科学、择优的原则，严格按照医院的</w:t>
      </w:r>
      <w:r>
        <w:rPr>
          <w:rFonts w:hint="eastAsia" w:ascii="仿宋" w:hAnsi="仿宋" w:eastAsia="仿宋" w:cs="仿宋"/>
          <w:color w:val="auto"/>
          <w:sz w:val="24"/>
          <w:szCs w:val="24"/>
          <w:highlight w:val="none"/>
          <w:lang w:val="en-US" w:eastAsia="zh-CN"/>
        </w:rPr>
        <w:t>医院招标</w:t>
      </w:r>
      <w:r>
        <w:rPr>
          <w:rFonts w:hint="eastAsia" w:ascii="仿宋" w:hAnsi="仿宋" w:eastAsia="仿宋" w:cs="仿宋"/>
          <w:color w:val="auto"/>
          <w:sz w:val="24"/>
          <w:szCs w:val="24"/>
          <w:highlight w:val="none"/>
        </w:rPr>
        <w:t>采购</w:t>
      </w:r>
      <w:r>
        <w:rPr>
          <w:rFonts w:hint="eastAsia" w:ascii="仿宋" w:hAnsi="仿宋" w:eastAsia="仿宋" w:cs="仿宋"/>
          <w:color w:val="auto"/>
          <w:sz w:val="24"/>
          <w:szCs w:val="24"/>
          <w:highlight w:val="none"/>
          <w:lang w:val="en-US" w:eastAsia="zh-CN"/>
        </w:rPr>
        <w:t>工作</w:t>
      </w:r>
      <w:r>
        <w:rPr>
          <w:rFonts w:hint="eastAsia" w:ascii="仿宋" w:hAnsi="仿宋" w:eastAsia="仿宋" w:cs="仿宋"/>
          <w:color w:val="auto"/>
          <w:sz w:val="24"/>
          <w:szCs w:val="24"/>
          <w:highlight w:val="none"/>
        </w:rPr>
        <w:t>实施细则和比选文件的要求进行评审及推荐</w:t>
      </w:r>
      <w:r>
        <w:rPr>
          <w:rFonts w:hint="eastAsia" w:ascii="仿宋" w:hAnsi="仿宋" w:eastAsia="仿宋" w:cs="仿宋"/>
          <w:color w:val="auto"/>
          <w:sz w:val="24"/>
          <w:szCs w:val="24"/>
          <w:highlight w:val="none"/>
          <w:lang w:val="en-US" w:eastAsia="zh-CN"/>
        </w:rPr>
        <w:t>供应商</w:t>
      </w:r>
      <w:r>
        <w:rPr>
          <w:rFonts w:hint="eastAsia" w:ascii="仿宋" w:hAnsi="仿宋" w:eastAsia="仿宋" w:cs="仿宋"/>
          <w:color w:val="auto"/>
          <w:sz w:val="24"/>
          <w:szCs w:val="24"/>
          <w:highlight w:val="none"/>
        </w:rPr>
        <w:t>。</w:t>
      </w:r>
    </w:p>
    <w:p w14:paraId="30CC4E32">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评审小组成员对需要共同认定的事项存在争议的，评审小组组长应当组织评审成员讨论，按照少数服从多数的原则做出结论。持不同意见的评审小组成员应当在评审报告上签署不同意见并说明理由，否则视为同意。</w:t>
      </w:r>
    </w:p>
    <w:p w14:paraId="2D1CF056">
      <w:pPr>
        <w:pStyle w:val="10"/>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color w:val="auto"/>
          <w:kern w:val="0"/>
          <w:sz w:val="24"/>
          <w:szCs w:val="24"/>
          <w:highlight w:val="none"/>
        </w:rPr>
        <w:t>评审</w:t>
      </w:r>
      <w:r>
        <w:rPr>
          <w:rFonts w:hint="eastAsia" w:ascii="仿宋" w:hAnsi="仿宋" w:eastAsia="仿宋" w:cs="仿宋"/>
          <w:b/>
          <w:color w:val="auto"/>
          <w:sz w:val="24"/>
          <w:szCs w:val="24"/>
          <w:highlight w:val="none"/>
        </w:rPr>
        <w:t>方法、步骤及标准</w:t>
      </w:r>
    </w:p>
    <w:p w14:paraId="3C8E68F2">
      <w:pPr>
        <w:pStyle w:val="10"/>
        <w:adjustRightInd w:val="0"/>
        <w:snapToGrid w:val="0"/>
        <w:spacing w:line="360" w:lineRule="auto"/>
        <w:ind w:firstLine="486" w:firstLineChars="20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根据比选响应相关法规确定以下评审方法、步骤及标准：</w:t>
      </w:r>
    </w:p>
    <w:p w14:paraId="36C69D6D">
      <w:pPr>
        <w:pStyle w:val="10"/>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（一）评审方法</w:t>
      </w:r>
    </w:p>
    <w:p w14:paraId="502595F0">
      <w:pPr>
        <w:pStyle w:val="10"/>
        <w:adjustRightInd w:val="0"/>
        <w:snapToGrid w:val="0"/>
        <w:spacing w:line="360" w:lineRule="auto"/>
        <w:ind w:firstLine="486"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w:t>
      </w:r>
      <w:r>
        <w:rPr>
          <w:rFonts w:hint="eastAsia" w:ascii="仿宋" w:hAnsi="仿宋" w:eastAsia="仿宋" w:cs="仿宋"/>
          <w:b/>
          <w:bCs/>
          <w:color w:val="auto"/>
          <w:sz w:val="24"/>
          <w:szCs w:val="24"/>
          <w:highlight w:val="none"/>
        </w:rPr>
        <w:t>综合评分法</w:t>
      </w:r>
      <w:r>
        <w:rPr>
          <w:rFonts w:hint="eastAsia" w:ascii="仿宋" w:hAnsi="仿宋" w:eastAsia="仿宋" w:cs="仿宋"/>
          <w:color w:val="auto"/>
          <w:sz w:val="24"/>
          <w:szCs w:val="24"/>
          <w:highlight w:val="none"/>
        </w:rPr>
        <w:t>。评审小组依据响应证明文件从商务评审、技术评审、价格评审等方面按公正、科学、客观、平等竞争的要求进行综合评审,按评审综合得分由高到低确定成交供应商。</w:t>
      </w:r>
    </w:p>
    <w:p w14:paraId="63CD8923">
      <w:pPr>
        <w:pStyle w:val="10"/>
        <w:adjustRightInd w:val="0"/>
        <w:snapToGrid w:val="0"/>
        <w:spacing w:line="360" w:lineRule="auto"/>
        <w:ind w:firstLine="486"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(二)评审步骤</w:t>
      </w:r>
    </w:p>
    <w:p w14:paraId="02F2DAAE">
      <w:pPr>
        <w:pStyle w:val="10"/>
        <w:adjustRightInd w:val="0"/>
        <w:snapToGrid w:val="0"/>
        <w:spacing w:line="360" w:lineRule="auto"/>
        <w:ind w:right="32" w:firstLine="465" w:firstLineChars="192"/>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1</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宣读评审纪律</w:t>
      </w:r>
    </w:p>
    <w:p w14:paraId="69CFD22D">
      <w:pPr>
        <w:pStyle w:val="10"/>
        <w:adjustRightInd w:val="0"/>
        <w:snapToGrid w:val="0"/>
        <w:spacing w:line="360" w:lineRule="auto"/>
        <w:ind w:firstLine="465" w:firstLineChars="19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评审专家签到，</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在评审开始前宣读评审纪律及比选文件说明。</w:t>
      </w:r>
    </w:p>
    <w:p w14:paraId="3108F0C4">
      <w:pPr>
        <w:autoSpaceDE w:val="0"/>
        <w:autoSpaceDN w:val="0"/>
        <w:adjustRightInd w:val="0"/>
        <w:snapToGrid w:val="0"/>
        <w:spacing w:line="360" w:lineRule="auto"/>
        <w:ind w:right="32" w:firstLine="465" w:firstLineChars="192"/>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kern w:val="0"/>
          <w:sz w:val="24"/>
          <w:highlight w:val="none"/>
        </w:rPr>
        <w:t>评审专家有下列情形之一的，受到邀请应主动提出回避，采购当事人也可以要求该评审专家回避：</w:t>
      </w:r>
    </w:p>
    <w:tbl>
      <w:tblPr>
        <w:tblStyle w:val="15"/>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7847"/>
      </w:tblGrid>
      <w:tr w14:paraId="788E7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top"/>
          </w:tcPr>
          <w:p w14:paraId="091E17C1">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7847" w:type="dxa"/>
            <w:noWrap w:val="0"/>
            <w:vAlign w:val="top"/>
          </w:tcPr>
          <w:p w14:paraId="39F90419">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评审专家回避情形</w:t>
            </w:r>
          </w:p>
        </w:tc>
      </w:tr>
      <w:tr w14:paraId="7F437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2E561DE1">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7847" w:type="dxa"/>
            <w:noWrap w:val="0"/>
            <w:vAlign w:val="top"/>
          </w:tcPr>
          <w:p w14:paraId="2C7DD60D">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现在或者在采购活动发生前三年内，与供应商存在雇佣关系；</w:t>
            </w:r>
          </w:p>
        </w:tc>
      </w:tr>
      <w:tr w14:paraId="4E2BF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noWrap w:val="0"/>
            <w:vAlign w:val="center"/>
          </w:tcPr>
          <w:p w14:paraId="1AEAA33A">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7847" w:type="dxa"/>
            <w:noWrap w:val="0"/>
            <w:vAlign w:val="top"/>
          </w:tcPr>
          <w:p w14:paraId="2298D5CB">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现在或者在采购活动发生前三年内担任供应商的财务顾问、法律顾问或技术顾问；</w:t>
            </w:r>
          </w:p>
        </w:tc>
      </w:tr>
      <w:tr w14:paraId="75A47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2D4FC893">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7847" w:type="dxa"/>
            <w:noWrap w:val="0"/>
            <w:vAlign w:val="top"/>
          </w:tcPr>
          <w:p w14:paraId="3134DA32">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现在或者在采购活动发生前三年内是供应商的控股股东或者实际控制人；</w:t>
            </w:r>
          </w:p>
        </w:tc>
      </w:tr>
      <w:tr w14:paraId="2C889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665D2FC4">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w:t>
            </w:r>
          </w:p>
        </w:tc>
        <w:tc>
          <w:tcPr>
            <w:tcW w:w="7847" w:type="dxa"/>
            <w:noWrap w:val="0"/>
            <w:vAlign w:val="top"/>
          </w:tcPr>
          <w:p w14:paraId="172F7727">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评审专家与参加该采购项目供应商发生过法律纠纷的；</w:t>
            </w:r>
          </w:p>
        </w:tc>
      </w:tr>
      <w:tr w14:paraId="0270D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18D733B9">
            <w:pPr>
              <w:autoSpaceDE w:val="0"/>
              <w:autoSpaceDN w:val="0"/>
              <w:adjustRightInd w:val="0"/>
              <w:snapToGrid w:val="0"/>
              <w:ind w:right="32"/>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w:t>
            </w:r>
          </w:p>
        </w:tc>
        <w:tc>
          <w:tcPr>
            <w:tcW w:w="7847" w:type="dxa"/>
            <w:noWrap w:val="0"/>
            <w:vAlign w:val="top"/>
          </w:tcPr>
          <w:p w14:paraId="04909D61">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与供应商的法定代表人或者负责人有直系血亲、三代以内旁系血亲及姻亲关系；</w:t>
            </w:r>
          </w:p>
        </w:tc>
      </w:tr>
      <w:tr w14:paraId="3265E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79647392">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6</w:t>
            </w:r>
          </w:p>
        </w:tc>
        <w:tc>
          <w:tcPr>
            <w:tcW w:w="7847" w:type="dxa"/>
            <w:noWrap w:val="0"/>
            <w:vAlign w:val="top"/>
          </w:tcPr>
          <w:p w14:paraId="75D82CBF">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与供应商之间存在其他影响或可能影响政府采购活动依法进行的利害关系。</w:t>
            </w:r>
          </w:p>
        </w:tc>
      </w:tr>
      <w:tr w14:paraId="70E0D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7" w:type="dxa"/>
            <w:noWrap w:val="0"/>
            <w:vAlign w:val="center"/>
          </w:tcPr>
          <w:p w14:paraId="18F1A876">
            <w:pPr>
              <w:autoSpaceDE w:val="0"/>
              <w:autoSpaceDN w:val="0"/>
              <w:adjustRightInd w:val="0"/>
              <w:snapToGrid w:val="0"/>
              <w:ind w:right="32"/>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val="en-US" w:eastAsia="zh-CN"/>
              </w:rPr>
              <w:t>7</w:t>
            </w:r>
          </w:p>
        </w:tc>
        <w:tc>
          <w:tcPr>
            <w:tcW w:w="7847" w:type="dxa"/>
            <w:noWrap w:val="0"/>
            <w:vAlign w:val="top"/>
          </w:tcPr>
          <w:p w14:paraId="3403CC51">
            <w:pPr>
              <w:autoSpaceDE w:val="0"/>
              <w:autoSpaceDN w:val="0"/>
              <w:adjustRightInd w:val="0"/>
              <w:snapToGrid w:val="0"/>
              <w:ind w:right="32"/>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法律、法规、规章规定应当回避以及其他可能影响公正评审的。</w:t>
            </w:r>
          </w:p>
        </w:tc>
      </w:tr>
    </w:tbl>
    <w:p w14:paraId="59D29FED">
      <w:pPr>
        <w:autoSpaceDE w:val="0"/>
        <w:autoSpaceDN w:val="0"/>
        <w:adjustRightInd w:val="0"/>
        <w:snapToGrid w:val="0"/>
        <w:spacing w:line="360" w:lineRule="auto"/>
        <w:ind w:right="32"/>
        <w:rPr>
          <w:rFonts w:hint="eastAsia" w:ascii="仿宋" w:hAnsi="仿宋" w:eastAsia="仿宋" w:cs="仿宋"/>
          <w:b/>
          <w:color w:val="auto"/>
          <w:sz w:val="24"/>
          <w:highlight w:val="none"/>
        </w:rPr>
      </w:pPr>
    </w:p>
    <w:p w14:paraId="67042510">
      <w:pPr>
        <w:autoSpaceDE w:val="0"/>
        <w:autoSpaceDN w:val="0"/>
        <w:adjustRightInd w:val="0"/>
        <w:snapToGrid w:val="0"/>
        <w:spacing w:line="360" w:lineRule="auto"/>
        <w:ind w:right="32" w:firstLine="486" w:firstLineChars="200"/>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3</w:t>
      </w:r>
      <w:r>
        <w:rPr>
          <w:rFonts w:hint="eastAsia" w:ascii="仿宋" w:hAnsi="仿宋" w:eastAsia="仿宋" w:cs="仿宋"/>
          <w:b w:val="0"/>
          <w:bCs/>
          <w:color w:val="auto"/>
          <w:sz w:val="24"/>
          <w:highlight w:val="none"/>
          <w:lang w:val="en-US" w:eastAsia="zh-CN"/>
        </w:rPr>
        <w:t>.</w:t>
      </w:r>
      <w:r>
        <w:rPr>
          <w:rFonts w:hint="eastAsia" w:ascii="仿宋" w:hAnsi="仿宋" w:eastAsia="仿宋" w:cs="仿宋"/>
          <w:b w:val="0"/>
          <w:bCs/>
          <w:color w:val="auto"/>
          <w:sz w:val="24"/>
          <w:highlight w:val="none"/>
        </w:rPr>
        <w:t>推荐评审小组组长</w:t>
      </w:r>
    </w:p>
    <w:p w14:paraId="06C7401B">
      <w:pPr>
        <w:autoSpaceDE w:val="0"/>
        <w:autoSpaceDN w:val="0"/>
        <w:adjustRightInd w:val="0"/>
        <w:snapToGrid w:val="0"/>
        <w:spacing w:line="360" w:lineRule="auto"/>
        <w:ind w:right="32" w:firstLine="463" w:firstLineChars="191"/>
        <w:rPr>
          <w:rFonts w:hint="eastAsia" w:ascii="仿宋" w:hAnsi="仿宋" w:eastAsia="仿宋" w:cs="仿宋"/>
          <w:b w:val="0"/>
          <w:bCs/>
          <w:color w:val="auto"/>
          <w:kern w:val="0"/>
          <w:sz w:val="24"/>
          <w:highlight w:val="none"/>
        </w:rPr>
      </w:pPr>
      <w:r>
        <w:rPr>
          <w:rFonts w:hint="eastAsia" w:ascii="仿宋" w:hAnsi="仿宋" w:eastAsia="仿宋" w:cs="仿宋"/>
          <w:b w:val="0"/>
          <w:bCs/>
          <w:color w:val="auto"/>
          <w:kern w:val="0"/>
          <w:sz w:val="24"/>
          <w:highlight w:val="none"/>
          <w:lang w:eastAsia="zh-CN"/>
        </w:rPr>
        <w:t>评审小组</w:t>
      </w:r>
      <w:r>
        <w:rPr>
          <w:rFonts w:hint="eastAsia" w:ascii="仿宋" w:hAnsi="仿宋" w:eastAsia="仿宋" w:cs="仿宋"/>
          <w:b w:val="0"/>
          <w:bCs/>
          <w:color w:val="auto"/>
          <w:kern w:val="0"/>
          <w:sz w:val="24"/>
          <w:highlight w:val="none"/>
        </w:rPr>
        <w:t>按照少数服从多数的原则推荐组长。评</w:t>
      </w:r>
      <w:r>
        <w:rPr>
          <w:rFonts w:hint="eastAsia" w:ascii="仿宋" w:hAnsi="仿宋" w:eastAsia="仿宋" w:cs="仿宋"/>
          <w:b w:val="0"/>
          <w:bCs/>
          <w:color w:val="auto"/>
          <w:sz w:val="24"/>
          <w:highlight w:val="none"/>
        </w:rPr>
        <w:t>审</w:t>
      </w:r>
      <w:r>
        <w:rPr>
          <w:rFonts w:hint="eastAsia" w:ascii="仿宋" w:hAnsi="仿宋" w:eastAsia="仿宋" w:cs="仿宋"/>
          <w:b w:val="0"/>
          <w:bCs/>
          <w:color w:val="auto"/>
          <w:kern w:val="0"/>
          <w:sz w:val="24"/>
          <w:highlight w:val="none"/>
        </w:rPr>
        <w:t>小组成员在履行独立评审权利义务的同时，不得发表有失公正和不负责任的言论，不得相互串通和压制他人意见，不得将个人倾向性意见诱导、暗示或强加于他人认同。</w:t>
      </w:r>
    </w:p>
    <w:p w14:paraId="519345F9">
      <w:pPr>
        <w:pStyle w:val="10"/>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4</w:t>
      </w:r>
      <w:r>
        <w:rPr>
          <w:rFonts w:hint="eastAsia" w:ascii="仿宋" w:hAnsi="仿宋" w:eastAsia="仿宋" w:cs="仿宋"/>
          <w:b w:val="0"/>
          <w:bCs/>
          <w:color w:val="auto"/>
          <w:sz w:val="24"/>
          <w:szCs w:val="24"/>
          <w:highlight w:val="none"/>
          <w:lang w:val="en-US" w:eastAsia="zh-CN"/>
        </w:rPr>
        <w:t>.</w:t>
      </w:r>
      <w:r>
        <w:rPr>
          <w:rFonts w:hint="eastAsia" w:ascii="仿宋" w:hAnsi="仿宋" w:eastAsia="仿宋" w:cs="仿宋"/>
          <w:b w:val="0"/>
          <w:bCs/>
          <w:color w:val="auto"/>
          <w:sz w:val="24"/>
          <w:szCs w:val="24"/>
          <w:highlight w:val="none"/>
        </w:rPr>
        <w:t>响应文件的资格性、符合性审查</w:t>
      </w:r>
    </w:p>
    <w:p w14:paraId="462C57D2">
      <w:pPr>
        <w:pStyle w:val="10"/>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资格性、符合性审查内容主要为对响应文件的响应函、法定代表人/负责人资格证明书及授权委托书、</w:t>
      </w:r>
      <w:r>
        <w:rPr>
          <w:rFonts w:hint="eastAsia" w:ascii="仿宋" w:hAnsi="仿宋" w:eastAsia="仿宋" w:cs="仿宋"/>
          <w:bCs/>
          <w:color w:val="auto"/>
          <w:sz w:val="24"/>
          <w:szCs w:val="24"/>
          <w:highlight w:val="none"/>
          <w:lang w:val="en-US" w:eastAsia="zh-CN"/>
        </w:rPr>
        <w:t>供应商资格、技术商务实质性响应</w:t>
      </w:r>
      <w:r>
        <w:rPr>
          <w:rFonts w:hint="eastAsia" w:ascii="仿宋" w:hAnsi="仿宋" w:eastAsia="仿宋" w:cs="仿宋"/>
          <w:bCs/>
          <w:color w:val="auto"/>
          <w:sz w:val="24"/>
          <w:szCs w:val="24"/>
          <w:highlight w:val="none"/>
        </w:rPr>
        <w:t>及报价的唯一性等，审查不合格者按响应无效处理。只有资格性符合性全部审查合格才能进入后续评审。</w:t>
      </w:r>
    </w:p>
    <w:p w14:paraId="1D110F48">
      <w:pPr>
        <w:pStyle w:val="10"/>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评审</w:t>
      </w:r>
      <w:r>
        <w:rPr>
          <w:rFonts w:hint="eastAsia" w:ascii="仿宋" w:hAnsi="仿宋" w:eastAsia="仿宋" w:cs="仿宋"/>
          <w:bCs/>
          <w:color w:val="auto"/>
          <w:sz w:val="24"/>
          <w:szCs w:val="24"/>
          <w:highlight w:val="none"/>
          <w:lang w:val="en-US" w:eastAsia="zh-CN"/>
        </w:rPr>
        <w:t>小组</w:t>
      </w:r>
      <w:r>
        <w:rPr>
          <w:rFonts w:hint="eastAsia" w:ascii="仿宋" w:hAnsi="仿宋" w:eastAsia="仿宋" w:cs="仿宋"/>
          <w:bCs/>
          <w:color w:val="auto"/>
          <w:sz w:val="24"/>
          <w:szCs w:val="24"/>
          <w:highlight w:val="none"/>
        </w:rPr>
        <w:t>对大小写金额不一致、单价汇总与总价不一致的，按以下方法更正：响应文件的大写金额和小写金额不一致的，以大写金额为准；总价金额与按单价汇总金额不一致的，以单价金额计算结果为准；单价金额小数点明显错位的，应以总价为准，并修改单价。如果响应不接受对其错误的更正，其响应将被视为响应无效。</w:t>
      </w:r>
    </w:p>
    <w:p w14:paraId="245D62B9">
      <w:pPr>
        <w:pStyle w:val="10"/>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不得恶意竞价，对于报价差异巨大的，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有权要求</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在规定的时间内提供相关证明材料，在规定时间内不能提供材料或者无法证明的,</w:t>
      </w:r>
      <w:r>
        <w:rPr>
          <w:rFonts w:hint="eastAsia" w:ascii="仿宋" w:hAnsi="仿宋" w:eastAsia="仿宋" w:cs="仿宋"/>
          <w:b/>
          <w:bCs/>
          <w:strike w:val="0"/>
          <w:color w:val="auto"/>
          <w:sz w:val="24"/>
          <w:highlight w:val="none"/>
          <w:lang w:eastAsia="zh-CN"/>
        </w:rPr>
        <w:t>评审小组</w:t>
      </w:r>
      <w:r>
        <w:rPr>
          <w:rFonts w:hint="eastAsia" w:ascii="仿宋" w:hAnsi="仿宋" w:eastAsia="仿宋" w:cs="仿宋"/>
          <w:b/>
          <w:bCs/>
          <w:strike w:val="0"/>
          <w:color w:val="auto"/>
          <w:sz w:val="24"/>
          <w:highlight w:val="none"/>
        </w:rPr>
        <w:t>有权裁定该报价是否为恶意报价。恶意竞价的</w:t>
      </w:r>
      <w:r>
        <w:rPr>
          <w:rFonts w:hint="eastAsia" w:ascii="仿宋" w:hAnsi="仿宋" w:eastAsia="仿宋" w:cs="仿宋"/>
          <w:b/>
          <w:bCs/>
          <w:strike w:val="0"/>
          <w:color w:val="auto"/>
          <w:sz w:val="24"/>
          <w:highlight w:val="none"/>
          <w:lang w:eastAsia="zh-CN"/>
        </w:rPr>
        <w:t>响应供应商</w:t>
      </w:r>
      <w:r>
        <w:rPr>
          <w:rFonts w:hint="eastAsia" w:ascii="仿宋" w:hAnsi="仿宋" w:eastAsia="仿宋" w:cs="仿宋"/>
          <w:b/>
          <w:bCs/>
          <w:strike w:val="0"/>
          <w:color w:val="auto"/>
          <w:sz w:val="24"/>
          <w:highlight w:val="none"/>
        </w:rPr>
        <w:t>将被取消成交资格，并列入黑名单，在此后五年内不得参与</w:t>
      </w:r>
      <w:r>
        <w:rPr>
          <w:rFonts w:hint="eastAsia" w:ascii="仿宋" w:hAnsi="仿宋" w:eastAsia="仿宋" w:cs="仿宋"/>
          <w:b/>
          <w:bCs/>
          <w:strike w:val="0"/>
          <w:color w:val="auto"/>
          <w:sz w:val="24"/>
          <w:highlight w:val="none"/>
          <w:lang w:eastAsia="zh-CN"/>
        </w:rPr>
        <w:t>采购人</w:t>
      </w:r>
      <w:r>
        <w:rPr>
          <w:rFonts w:hint="eastAsia" w:ascii="仿宋" w:hAnsi="仿宋" w:eastAsia="仿宋" w:cs="仿宋"/>
          <w:b/>
          <w:bCs/>
          <w:strike w:val="0"/>
          <w:color w:val="auto"/>
          <w:sz w:val="24"/>
          <w:highlight w:val="none"/>
        </w:rPr>
        <w:t>任何采买活动。</w:t>
      </w:r>
    </w:p>
    <w:tbl>
      <w:tblPr>
        <w:tblStyle w:val="15"/>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2"/>
        <w:gridCol w:w="5760"/>
      </w:tblGrid>
      <w:tr w14:paraId="03404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3" w:type="dxa"/>
            <w:gridSpan w:val="2"/>
            <w:noWrap w:val="0"/>
            <w:vAlign w:val="top"/>
          </w:tcPr>
          <w:p w14:paraId="081F1C56">
            <w:pPr>
              <w:spacing w:line="380" w:lineRule="exact"/>
              <w:jc w:val="center"/>
              <w:rPr>
                <w:rFonts w:hint="eastAsia"/>
                <w:color w:val="auto"/>
                <w:highlight w:val="none"/>
              </w:rPr>
            </w:pPr>
            <w:r>
              <w:rPr>
                <w:rFonts w:hint="eastAsia" w:ascii="仿宋" w:hAnsi="仿宋" w:eastAsia="仿宋" w:cs="仿宋"/>
                <w:b/>
                <w:bCs/>
                <w:color w:val="auto"/>
                <w:szCs w:val="21"/>
                <w:highlight w:val="none"/>
              </w:rPr>
              <w:t>评审内容</w:t>
            </w:r>
          </w:p>
        </w:tc>
        <w:tc>
          <w:tcPr>
            <w:tcW w:w="5760" w:type="dxa"/>
            <w:noWrap w:val="0"/>
            <w:vAlign w:val="center"/>
          </w:tcPr>
          <w:p w14:paraId="1BA682E7">
            <w:pPr>
              <w:spacing w:line="380" w:lineRule="exact"/>
              <w:ind w:left="-171"/>
              <w:jc w:val="center"/>
              <w:rPr>
                <w:rFonts w:hint="eastAsia"/>
                <w:color w:val="auto"/>
                <w:highlight w:val="none"/>
              </w:rPr>
            </w:pPr>
            <w:r>
              <w:rPr>
                <w:rFonts w:hint="eastAsia" w:ascii="仿宋" w:hAnsi="仿宋" w:eastAsia="仿宋" w:cs="仿宋"/>
                <w:b/>
                <w:bCs/>
                <w:color w:val="auto"/>
                <w:szCs w:val="21"/>
                <w:highlight w:val="none"/>
              </w:rPr>
              <w:t>比选/采购文件要求</w:t>
            </w:r>
          </w:p>
        </w:tc>
      </w:tr>
      <w:tr w14:paraId="29E6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61" w:type="dxa"/>
            <w:vMerge w:val="restart"/>
            <w:noWrap w:val="0"/>
            <w:vAlign w:val="center"/>
          </w:tcPr>
          <w:p w14:paraId="268609EF">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资格性审查</w:t>
            </w:r>
          </w:p>
        </w:tc>
        <w:tc>
          <w:tcPr>
            <w:tcW w:w="2032" w:type="dxa"/>
            <w:noWrap w:val="0"/>
            <w:vAlign w:val="center"/>
          </w:tcPr>
          <w:p w14:paraId="2902C677">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5760" w:type="dxa"/>
            <w:noWrap w:val="0"/>
            <w:vAlign w:val="center"/>
          </w:tcPr>
          <w:p w14:paraId="3CDD48E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r>
      <w:tr w14:paraId="6124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7483129C">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79E5699F">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5760" w:type="dxa"/>
            <w:noWrap w:val="0"/>
            <w:vAlign w:val="center"/>
          </w:tcPr>
          <w:p w14:paraId="548EE3D8">
            <w:pPr>
              <w:spacing w:line="380" w:lineRule="exact"/>
              <w:ind w:left="40" w:leftChars="19"/>
              <w:jc w:val="left"/>
              <w:rPr>
                <w:rFonts w:hint="eastAsia" w:ascii="仿宋" w:hAnsi="仿宋" w:eastAsia="仿宋" w:cs="仿宋"/>
                <w:color w:val="auto"/>
                <w:highlight w:val="none"/>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r>
      <w:tr w14:paraId="5F620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5BB54764">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6170FF3">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5760" w:type="dxa"/>
            <w:noWrap w:val="0"/>
            <w:vAlign w:val="center"/>
          </w:tcPr>
          <w:p w14:paraId="06D506A0">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r>
      <w:tr w14:paraId="13964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761" w:type="dxa"/>
            <w:vMerge w:val="continue"/>
            <w:noWrap w:val="0"/>
            <w:vAlign w:val="center"/>
          </w:tcPr>
          <w:p w14:paraId="77F18AC7">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6FF6BE70">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5760" w:type="dxa"/>
            <w:noWrap w:val="0"/>
            <w:vAlign w:val="center"/>
          </w:tcPr>
          <w:p w14:paraId="0E82E30A">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r>
      <w:tr w14:paraId="7BB53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1796A7F7">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5B079F6">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5760" w:type="dxa"/>
            <w:noWrap w:val="0"/>
            <w:vAlign w:val="center"/>
          </w:tcPr>
          <w:p w14:paraId="5D735A42">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履行合同所必需的设备和专业技术能力的证明材料或书面声明；</w:t>
            </w:r>
          </w:p>
        </w:tc>
      </w:tr>
      <w:tr w14:paraId="6632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7CDFECA1">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65EE55E">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5760" w:type="dxa"/>
            <w:noWrap w:val="0"/>
            <w:vAlign w:val="center"/>
          </w:tcPr>
          <w:p w14:paraId="0E9AE725">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参加政府采购活动前3年内在经营活动中没有重大违法记录的书面声明。</w:t>
            </w:r>
          </w:p>
        </w:tc>
      </w:tr>
      <w:tr w14:paraId="29AF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088CEF42">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2F54687">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信用记录</w:t>
            </w:r>
          </w:p>
        </w:tc>
        <w:tc>
          <w:tcPr>
            <w:tcW w:w="5760" w:type="dxa"/>
            <w:noWrap w:val="0"/>
            <w:vAlign w:val="center"/>
          </w:tcPr>
          <w:p w14:paraId="1EEDB4B8">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r>
      <w:tr w14:paraId="3111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4AE991C">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A8497B9">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控股关系</w:t>
            </w:r>
          </w:p>
        </w:tc>
        <w:tc>
          <w:tcPr>
            <w:tcW w:w="5760" w:type="dxa"/>
            <w:noWrap w:val="0"/>
            <w:vAlign w:val="center"/>
          </w:tcPr>
          <w:p w14:paraId="3DD090B2">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r>
      <w:tr w14:paraId="7AF44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6DE1208E">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C2B9ACE">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不得参加本项目情况</w:t>
            </w:r>
          </w:p>
        </w:tc>
        <w:tc>
          <w:tcPr>
            <w:tcW w:w="5760" w:type="dxa"/>
            <w:noWrap w:val="0"/>
            <w:vAlign w:val="center"/>
          </w:tcPr>
          <w:p w14:paraId="034D02FA">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r>
      <w:tr w14:paraId="7386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61" w:type="dxa"/>
            <w:vMerge w:val="continue"/>
            <w:noWrap w:val="0"/>
            <w:vAlign w:val="center"/>
          </w:tcPr>
          <w:p w14:paraId="4B970219">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516DFBD6">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联合体</w:t>
            </w:r>
          </w:p>
        </w:tc>
        <w:tc>
          <w:tcPr>
            <w:tcW w:w="5760" w:type="dxa"/>
            <w:noWrap w:val="0"/>
            <w:vAlign w:val="center"/>
          </w:tcPr>
          <w:p w14:paraId="604667A5">
            <w:pPr>
              <w:spacing w:line="380" w:lineRule="exact"/>
              <w:ind w:left="40" w:leftChars="19"/>
              <w:jc w:val="left"/>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r>
      <w:tr w14:paraId="315AE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61" w:type="dxa"/>
            <w:vMerge w:val="continue"/>
            <w:noWrap w:val="0"/>
            <w:vAlign w:val="center"/>
          </w:tcPr>
          <w:p w14:paraId="2AE76554">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3B2EDD6F">
            <w:pPr>
              <w:ind w:left="40" w:leftChars="19"/>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报名</w:t>
            </w:r>
          </w:p>
        </w:tc>
        <w:tc>
          <w:tcPr>
            <w:tcW w:w="5760" w:type="dxa"/>
            <w:noWrap w:val="0"/>
            <w:vAlign w:val="center"/>
          </w:tcPr>
          <w:p w14:paraId="41E8850B">
            <w:pPr>
              <w:spacing w:line="380" w:lineRule="exact"/>
              <w:ind w:left="40" w:leftChars="19"/>
              <w:jc w:val="left"/>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已在医院办公室报名。</w:t>
            </w:r>
          </w:p>
        </w:tc>
      </w:tr>
      <w:tr w14:paraId="3ABB9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61" w:type="dxa"/>
            <w:vMerge w:val="restart"/>
            <w:noWrap w:val="0"/>
            <w:vAlign w:val="center"/>
          </w:tcPr>
          <w:p w14:paraId="589F4B41">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2032" w:type="dxa"/>
            <w:noWrap w:val="0"/>
            <w:vAlign w:val="center"/>
          </w:tcPr>
          <w:p w14:paraId="0168D319">
            <w:pPr>
              <w:ind w:left="40" w:leftChars="19"/>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文件签署</w:t>
            </w:r>
          </w:p>
        </w:tc>
        <w:tc>
          <w:tcPr>
            <w:tcW w:w="5760" w:type="dxa"/>
            <w:tcBorders>
              <w:bottom w:val="single" w:color="auto" w:sz="4" w:space="0"/>
            </w:tcBorders>
            <w:noWrap w:val="0"/>
            <w:vAlign w:val="center"/>
          </w:tcPr>
          <w:p w14:paraId="2DBC50F9">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r>
      <w:tr w14:paraId="65C97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2C3D8442">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CC07096">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响应有效期</w:t>
            </w:r>
          </w:p>
        </w:tc>
        <w:tc>
          <w:tcPr>
            <w:tcW w:w="5760" w:type="dxa"/>
            <w:noWrap w:val="0"/>
            <w:vAlign w:val="center"/>
          </w:tcPr>
          <w:p w14:paraId="3DFEC179">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r>
      <w:tr w14:paraId="093D2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464883E8">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2A14A51A">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5760" w:type="dxa"/>
            <w:noWrap w:val="0"/>
            <w:vAlign w:val="center"/>
          </w:tcPr>
          <w:p w14:paraId="374584AB">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r>
      <w:tr w14:paraId="76664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1" w:type="dxa"/>
            <w:vMerge w:val="continue"/>
            <w:noWrap w:val="0"/>
            <w:vAlign w:val="top"/>
          </w:tcPr>
          <w:p w14:paraId="181F3313">
            <w:pPr>
              <w:spacing w:line="380" w:lineRule="exact"/>
              <w:ind w:left="40" w:leftChars="19"/>
              <w:jc w:val="center"/>
              <w:rPr>
                <w:rFonts w:hint="eastAsia" w:ascii="仿宋" w:hAnsi="仿宋" w:eastAsia="仿宋" w:cs="仿宋"/>
                <w:color w:val="auto"/>
                <w:szCs w:val="21"/>
                <w:highlight w:val="none"/>
              </w:rPr>
            </w:pPr>
          </w:p>
        </w:tc>
        <w:tc>
          <w:tcPr>
            <w:tcW w:w="2032" w:type="dxa"/>
            <w:noWrap w:val="0"/>
            <w:vAlign w:val="center"/>
          </w:tcPr>
          <w:p w14:paraId="19DA50C7">
            <w:pPr>
              <w:ind w:left="40" w:leftChars="19"/>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其他</w:t>
            </w:r>
          </w:p>
        </w:tc>
        <w:tc>
          <w:tcPr>
            <w:tcW w:w="5760" w:type="dxa"/>
            <w:noWrap w:val="0"/>
            <w:vAlign w:val="center"/>
          </w:tcPr>
          <w:p w14:paraId="73D77F75">
            <w:pPr>
              <w:tabs>
                <w:tab w:val="left" w:pos="2880"/>
              </w:tabs>
              <w:spacing w:line="380" w:lineRule="exact"/>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按有关法律、法规、规章和比选文件中规定的其他无效响应情形。</w:t>
            </w:r>
          </w:p>
        </w:tc>
      </w:tr>
      <w:tr w14:paraId="03D97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61" w:type="dxa"/>
            <w:noWrap w:val="0"/>
            <w:vAlign w:val="center"/>
          </w:tcPr>
          <w:p w14:paraId="0587E05C">
            <w:pPr>
              <w:spacing w:line="380" w:lineRule="exact"/>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备注</w:t>
            </w:r>
          </w:p>
        </w:tc>
        <w:tc>
          <w:tcPr>
            <w:tcW w:w="7792" w:type="dxa"/>
            <w:gridSpan w:val="2"/>
            <w:noWrap w:val="0"/>
            <w:vAlign w:val="center"/>
          </w:tcPr>
          <w:p w14:paraId="0C499C5D">
            <w:pPr>
              <w:tabs>
                <w:tab w:val="left" w:pos="2880"/>
              </w:tabs>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响应文件一式</w:t>
            </w:r>
            <w:r>
              <w:rPr>
                <w:rFonts w:hint="eastAsia" w:ascii="仿宋" w:hAnsi="仿宋" w:eastAsia="仿宋" w:cs="仿宋"/>
                <w:color w:val="auto"/>
                <w:szCs w:val="21"/>
                <w:highlight w:val="none"/>
                <w:lang w:eastAsia="zh-CN"/>
              </w:rPr>
              <w:t>两</w:t>
            </w:r>
            <w:r>
              <w:rPr>
                <w:rFonts w:hint="eastAsia" w:ascii="仿宋" w:hAnsi="仿宋" w:eastAsia="仿宋" w:cs="仿宋"/>
                <w:color w:val="auto"/>
                <w:szCs w:val="21"/>
                <w:highlight w:val="none"/>
              </w:rPr>
              <w:t>份，其中正本一份和副本</w:t>
            </w:r>
            <w:r>
              <w:rPr>
                <w:rFonts w:hint="eastAsia" w:ascii="仿宋" w:hAnsi="仿宋" w:eastAsia="仿宋" w:cs="仿宋"/>
                <w:color w:val="auto"/>
                <w:szCs w:val="21"/>
                <w:highlight w:val="none"/>
                <w:lang w:eastAsia="zh-CN"/>
              </w:rPr>
              <w:t>一</w:t>
            </w:r>
            <w:r>
              <w:rPr>
                <w:rFonts w:hint="eastAsia" w:ascii="仿宋" w:hAnsi="仿宋" w:eastAsia="仿宋" w:cs="仿宋"/>
                <w:color w:val="auto"/>
                <w:szCs w:val="21"/>
                <w:highlight w:val="none"/>
              </w:rPr>
              <w:t>份</w:t>
            </w:r>
          </w:p>
        </w:tc>
      </w:tr>
    </w:tbl>
    <w:p w14:paraId="6B5ACB6A">
      <w:pPr>
        <w:pStyle w:val="10"/>
        <w:adjustRightInd w:val="0"/>
        <w:snapToGrid w:val="0"/>
        <w:spacing w:line="360" w:lineRule="auto"/>
        <w:ind w:right="32"/>
        <w:rPr>
          <w:rFonts w:hint="eastAsia" w:ascii="仿宋" w:hAnsi="仿宋" w:eastAsia="仿宋" w:cs="仿宋"/>
          <w:b w:val="0"/>
          <w:bCs/>
          <w:color w:val="auto"/>
          <w:sz w:val="24"/>
          <w:szCs w:val="24"/>
          <w:highlight w:val="none"/>
        </w:rPr>
      </w:pPr>
    </w:p>
    <w:p w14:paraId="4F66AE5C">
      <w:pPr>
        <w:pStyle w:val="10"/>
        <w:adjustRightInd w:val="0"/>
        <w:snapToGrid w:val="0"/>
        <w:spacing w:line="360" w:lineRule="auto"/>
        <w:ind w:right="32" w:firstLine="486" w:firstLineChars="200"/>
        <w:rPr>
          <w:rFonts w:hint="eastAsia" w:ascii="仿宋" w:hAnsi="仿宋" w:eastAsia="仿宋" w:cs="仿宋"/>
          <w:bCs/>
          <w:color w:val="auto"/>
          <w:sz w:val="24"/>
          <w:szCs w:val="24"/>
          <w:highlight w:val="none"/>
        </w:rPr>
      </w:pPr>
      <w:r>
        <w:rPr>
          <w:rFonts w:hint="eastAsia" w:ascii="仿宋" w:hAnsi="仿宋" w:eastAsia="仿宋" w:cs="仿宋"/>
          <w:b w:val="0"/>
          <w:bCs/>
          <w:color w:val="auto"/>
          <w:sz w:val="24"/>
          <w:szCs w:val="24"/>
          <w:highlight w:val="none"/>
          <w:lang w:val="en-US" w:eastAsia="zh-CN"/>
        </w:rPr>
        <w:t>5.</w:t>
      </w:r>
      <w:r>
        <w:rPr>
          <w:rFonts w:hint="eastAsia" w:ascii="仿宋" w:hAnsi="仿宋" w:eastAsia="仿宋" w:cs="仿宋"/>
          <w:b w:val="0"/>
          <w:bCs/>
          <w:color w:val="auto"/>
          <w:sz w:val="24"/>
          <w:szCs w:val="24"/>
          <w:highlight w:val="none"/>
          <w:lang w:eastAsia="zh-CN"/>
        </w:rPr>
        <w:t>响应</w:t>
      </w:r>
      <w:r>
        <w:rPr>
          <w:rFonts w:hint="eastAsia" w:ascii="仿宋" w:hAnsi="仿宋" w:eastAsia="仿宋" w:cs="仿宋"/>
          <w:b w:val="0"/>
          <w:bCs/>
          <w:color w:val="auto"/>
          <w:sz w:val="24"/>
          <w:szCs w:val="24"/>
          <w:highlight w:val="none"/>
        </w:rPr>
        <w:t>文件澄清</w:t>
      </w:r>
    </w:p>
    <w:p w14:paraId="33C79BD0">
      <w:pPr>
        <w:pStyle w:val="10"/>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1</w:t>
      </w: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rPr>
        <w:t>对于</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文件中含义不明确、同类问题表述不一致或者有明显文字和计算错误的内容，</w:t>
      </w:r>
      <w:r>
        <w:rPr>
          <w:rFonts w:hint="eastAsia" w:ascii="仿宋" w:hAnsi="仿宋" w:eastAsia="仿宋" w:cs="仿宋"/>
          <w:bCs/>
          <w:color w:val="auto"/>
          <w:sz w:val="24"/>
          <w:szCs w:val="24"/>
          <w:highlight w:val="none"/>
          <w:lang w:val="en-US" w:eastAsia="zh-CN"/>
        </w:rPr>
        <w:t>评审小组</w:t>
      </w:r>
      <w:r>
        <w:rPr>
          <w:rFonts w:hint="eastAsia" w:ascii="仿宋" w:hAnsi="仿宋" w:eastAsia="仿宋" w:cs="仿宋"/>
          <w:bCs/>
          <w:color w:val="auto"/>
          <w:sz w:val="24"/>
          <w:szCs w:val="24"/>
          <w:highlight w:val="none"/>
        </w:rPr>
        <w:t>应当在评审过程中发起澄清，要求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针对价格或内容做出必要的澄清、说明或补正。若因</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联系方式错误未接收短信、未接听电话或超时未进行澄清（响应）造成的不利后果由供应商自行承担。</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的澄清、说明或者补正不得超出</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文件的范围或者改变</w:t>
      </w:r>
      <w:r>
        <w:rPr>
          <w:rFonts w:hint="eastAsia" w:ascii="仿宋" w:hAnsi="仿宋" w:eastAsia="仿宋" w:cs="仿宋"/>
          <w:bCs/>
          <w:color w:val="auto"/>
          <w:sz w:val="24"/>
          <w:szCs w:val="24"/>
          <w:highlight w:val="none"/>
          <w:lang w:eastAsia="zh-CN"/>
        </w:rPr>
        <w:t>响应</w:t>
      </w:r>
      <w:r>
        <w:rPr>
          <w:rFonts w:hint="eastAsia" w:ascii="仿宋" w:hAnsi="仿宋" w:eastAsia="仿宋" w:cs="仿宋"/>
          <w:bCs/>
          <w:color w:val="auto"/>
          <w:sz w:val="24"/>
          <w:szCs w:val="24"/>
          <w:highlight w:val="none"/>
        </w:rPr>
        <w:t>文件的实质性内容。</w:t>
      </w:r>
    </w:p>
    <w:p w14:paraId="210A065C">
      <w:pPr>
        <w:pStyle w:val="10"/>
        <w:adjustRightInd w:val="0"/>
        <w:snapToGrid w:val="0"/>
        <w:spacing w:line="360" w:lineRule="auto"/>
        <w:ind w:right="32" w:firstLine="463" w:firstLineChars="191"/>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2</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不接受</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主动提出的澄清、说明或补正。</w:t>
      </w:r>
    </w:p>
    <w:p w14:paraId="7142E309">
      <w:pPr>
        <w:pStyle w:val="10"/>
        <w:adjustRightInd w:val="0"/>
        <w:snapToGrid w:val="0"/>
        <w:spacing w:line="360" w:lineRule="auto"/>
        <w:ind w:right="32" w:firstLine="463" w:firstLineChars="191"/>
        <w:rPr>
          <w:rFonts w:hint="default" w:ascii="仿宋" w:hAnsi="仿宋" w:eastAsia="仿宋" w:cs="仿宋"/>
          <w:b w:val="0"/>
          <w:bCs/>
          <w:color w:val="auto"/>
          <w:sz w:val="24"/>
          <w:szCs w:val="24"/>
          <w:highlight w:val="none"/>
          <w:lang w:val="en-US" w:eastAsia="zh-CN"/>
        </w:rPr>
      </w:pPr>
      <w:r>
        <w:rPr>
          <w:rFonts w:hint="eastAsia" w:ascii="仿宋" w:hAnsi="仿宋" w:eastAsia="仿宋" w:cs="仿宋"/>
          <w:bCs/>
          <w:color w:val="auto"/>
          <w:sz w:val="24"/>
          <w:szCs w:val="24"/>
          <w:highlight w:val="none"/>
          <w:lang w:eastAsia="zh-CN"/>
        </w:rPr>
        <w:t>（</w:t>
      </w:r>
      <w:r>
        <w:rPr>
          <w:rFonts w:hint="eastAsia" w:ascii="仿宋" w:hAnsi="仿宋" w:eastAsia="仿宋" w:cs="仿宋"/>
          <w:bCs/>
          <w:color w:val="auto"/>
          <w:sz w:val="24"/>
          <w:szCs w:val="24"/>
          <w:highlight w:val="none"/>
          <w:lang w:val="en-US" w:eastAsia="zh-CN"/>
        </w:rPr>
        <w:t>3</w:t>
      </w:r>
      <w:r>
        <w:rPr>
          <w:rFonts w:hint="eastAsia" w:ascii="仿宋" w:hAnsi="仿宋" w:eastAsia="仿宋" w:cs="仿宋"/>
          <w:bCs/>
          <w:color w:val="auto"/>
          <w:sz w:val="24"/>
          <w:szCs w:val="24"/>
          <w:highlight w:val="none"/>
          <w:lang w:eastAsia="zh-CN"/>
        </w:rPr>
        <w:t>）评审小组</w:t>
      </w:r>
      <w:r>
        <w:rPr>
          <w:rFonts w:hint="eastAsia" w:ascii="仿宋" w:hAnsi="仿宋" w:eastAsia="仿宋" w:cs="仿宋"/>
          <w:bCs/>
          <w:color w:val="auto"/>
          <w:sz w:val="24"/>
          <w:szCs w:val="24"/>
          <w:highlight w:val="none"/>
        </w:rPr>
        <w:t>对</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提交的澄清、说明或补正有疑问的，可以要求</w:t>
      </w:r>
      <w:r>
        <w:rPr>
          <w:rFonts w:hint="eastAsia" w:ascii="仿宋" w:hAnsi="仿宋" w:eastAsia="仿宋" w:cs="仿宋"/>
          <w:bCs/>
          <w:color w:val="auto"/>
          <w:sz w:val="24"/>
          <w:szCs w:val="24"/>
          <w:highlight w:val="none"/>
          <w:lang w:eastAsia="zh-CN"/>
        </w:rPr>
        <w:t>响应供应商</w:t>
      </w:r>
      <w:r>
        <w:rPr>
          <w:rFonts w:hint="eastAsia" w:ascii="仿宋" w:hAnsi="仿宋" w:eastAsia="仿宋" w:cs="仿宋"/>
          <w:bCs/>
          <w:color w:val="auto"/>
          <w:sz w:val="24"/>
          <w:szCs w:val="24"/>
          <w:highlight w:val="none"/>
        </w:rPr>
        <w:t>进一步澄清、说明或补正。</w:t>
      </w:r>
    </w:p>
    <w:p w14:paraId="22E02F44">
      <w:pPr>
        <w:pStyle w:val="10"/>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6.</w:t>
      </w:r>
      <w:r>
        <w:rPr>
          <w:rFonts w:hint="eastAsia" w:ascii="仿宋" w:hAnsi="仿宋" w:eastAsia="仿宋" w:cs="仿宋"/>
          <w:b w:val="0"/>
          <w:bCs/>
          <w:color w:val="auto"/>
          <w:sz w:val="24"/>
          <w:szCs w:val="24"/>
          <w:highlight w:val="none"/>
        </w:rPr>
        <w:t>响应文件的比较和评价</w:t>
      </w:r>
    </w:p>
    <w:p w14:paraId="727A8EFF">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小组按比选文件中规定的评审方法和标准，对审查合格的响应文件的商务、技术、服务和价格进行评估，最后进行综合比较与评价。</w:t>
      </w:r>
    </w:p>
    <w:p w14:paraId="12C152D4">
      <w:pPr>
        <w:autoSpaceDE w:val="0"/>
        <w:autoSpaceDN w:val="0"/>
        <w:adjustRightInd w:val="0"/>
        <w:snapToGrid w:val="0"/>
        <w:spacing w:line="360" w:lineRule="auto"/>
        <w:ind w:right="32" w:firstLine="463" w:firstLineChars="191"/>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评审小组对技术规格偏离表、服务响应偏离表的响应资料等进行评审，并填写相关表格。</w:t>
      </w:r>
    </w:p>
    <w:tbl>
      <w:tblPr>
        <w:tblStyle w:val="15"/>
        <w:tblW w:w="8729" w:type="dxa"/>
        <w:tblInd w:w="0" w:type="dxa"/>
        <w:tblLayout w:type="fixed"/>
        <w:tblCellMar>
          <w:top w:w="0" w:type="dxa"/>
          <w:left w:w="108" w:type="dxa"/>
          <w:bottom w:w="0" w:type="dxa"/>
          <w:right w:w="108" w:type="dxa"/>
        </w:tblCellMar>
      </w:tblPr>
      <w:tblGrid>
        <w:gridCol w:w="750"/>
        <w:gridCol w:w="1224"/>
        <w:gridCol w:w="1284"/>
        <w:gridCol w:w="5471"/>
      </w:tblGrid>
      <w:tr w14:paraId="4838E2F2">
        <w:tblPrEx>
          <w:tblCellMar>
            <w:top w:w="0" w:type="dxa"/>
            <w:left w:w="108" w:type="dxa"/>
            <w:bottom w:w="0" w:type="dxa"/>
            <w:right w:w="108" w:type="dxa"/>
          </w:tblCellMar>
        </w:tblPrEx>
        <w:trPr>
          <w:trHeight w:val="434" w:hRule="atLeast"/>
        </w:trPr>
        <w:tc>
          <w:tcPr>
            <w:tcW w:w="8729" w:type="dxa"/>
            <w:gridSpan w:val="4"/>
            <w:tcBorders>
              <w:top w:val="single" w:color="000000" w:sz="4" w:space="0"/>
              <w:left w:val="single" w:color="000000" w:sz="4" w:space="0"/>
              <w:bottom w:val="single" w:color="000000" w:sz="4" w:space="0"/>
              <w:right w:val="single" w:color="000000" w:sz="4" w:space="0"/>
            </w:tcBorders>
            <w:noWrap w:val="0"/>
            <w:vAlign w:val="center"/>
          </w:tcPr>
          <w:p w14:paraId="6C3AEA0C">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评审标准（</w:t>
            </w:r>
            <w:r>
              <w:rPr>
                <w:rFonts w:hint="eastAsia" w:ascii="仿宋" w:hAnsi="仿宋" w:eastAsia="仿宋" w:cs="仿宋"/>
                <w:color w:val="auto"/>
                <w:kern w:val="0"/>
                <w:sz w:val="24"/>
                <w:szCs w:val="24"/>
                <w:highlight w:val="none"/>
                <w:lang w:val="en-US" w:eastAsia="zh-CN"/>
              </w:rPr>
              <w:t>100分</w:t>
            </w:r>
            <w:r>
              <w:rPr>
                <w:rFonts w:hint="eastAsia" w:ascii="仿宋" w:hAnsi="仿宋" w:eastAsia="仿宋" w:cs="仿宋"/>
                <w:color w:val="auto"/>
                <w:kern w:val="0"/>
                <w:sz w:val="24"/>
                <w:szCs w:val="24"/>
                <w:highlight w:val="none"/>
                <w:lang w:eastAsia="zh-CN"/>
              </w:rPr>
              <w:t>）</w:t>
            </w:r>
          </w:p>
        </w:tc>
      </w:tr>
      <w:tr w14:paraId="0F5CA934">
        <w:tblPrEx>
          <w:tblCellMar>
            <w:top w:w="0" w:type="dxa"/>
            <w:left w:w="108" w:type="dxa"/>
            <w:bottom w:w="0" w:type="dxa"/>
            <w:right w:w="108" w:type="dxa"/>
          </w:tblCellMar>
        </w:tblPrEx>
        <w:trPr>
          <w:trHeight w:val="5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468DF76">
            <w:pPr>
              <w:widowControl/>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3846CD9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评审内容</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2B484871">
            <w:pPr>
              <w:widowControl/>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分值</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4733E37D">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评分细则</w:t>
            </w:r>
          </w:p>
        </w:tc>
      </w:tr>
      <w:tr w14:paraId="3B867070">
        <w:tblPrEx>
          <w:tblCellMar>
            <w:top w:w="0" w:type="dxa"/>
            <w:left w:w="108" w:type="dxa"/>
            <w:bottom w:w="0" w:type="dxa"/>
            <w:right w:w="108" w:type="dxa"/>
          </w:tblCellMar>
        </w:tblPrEx>
        <w:trPr>
          <w:trHeight w:val="864"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2181CCF">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2E8815C">
            <w:pPr>
              <w:widowControl/>
              <w:ind w:firstLine="243" w:firstLineChars="1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val="en-US" w:eastAsia="zh-CN"/>
              </w:rPr>
              <w:t>项目要求中不带</w:t>
            </w:r>
            <w:r>
              <w:rPr>
                <w:rFonts w:hint="eastAsia" w:ascii="仿宋" w:hAnsi="仿宋" w:eastAsia="仿宋" w:cs="仿宋"/>
                <w:color w:val="auto"/>
                <w:sz w:val="24"/>
                <w:highlight w:val="none"/>
              </w:rPr>
              <w:t>“▲”号</w:t>
            </w:r>
            <w:r>
              <w:rPr>
                <w:rFonts w:hint="eastAsia" w:ascii="仿宋" w:hAnsi="仿宋" w:eastAsia="仿宋" w:cs="仿宋"/>
                <w:color w:val="auto"/>
                <w:kern w:val="0"/>
                <w:sz w:val="24"/>
                <w:szCs w:val="24"/>
                <w:highlight w:val="none"/>
              </w:rPr>
              <w:t>的响应程度</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04BD86F">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27</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477AE7E6">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根据各</w:t>
            </w:r>
            <w:r>
              <w:rPr>
                <w:rFonts w:hint="eastAsia" w:ascii="仿宋" w:hAnsi="仿宋" w:eastAsia="仿宋" w:cs="仿宋"/>
                <w:color w:val="auto"/>
                <w:kern w:val="2"/>
                <w:sz w:val="24"/>
                <w:szCs w:val="24"/>
                <w:highlight w:val="none"/>
                <w:lang w:eastAsia="zh-CN"/>
              </w:rPr>
              <w:t>响应供应商</w:t>
            </w:r>
            <w:r>
              <w:rPr>
                <w:rFonts w:hint="eastAsia" w:ascii="仿宋" w:hAnsi="仿宋" w:eastAsia="仿宋" w:cs="仿宋"/>
                <w:color w:val="auto"/>
                <w:kern w:val="2"/>
                <w:sz w:val="24"/>
                <w:szCs w:val="24"/>
                <w:highlight w:val="none"/>
              </w:rPr>
              <w:t>所提供的服务是否满足用户需求</w:t>
            </w:r>
            <w:r>
              <w:rPr>
                <w:rFonts w:hint="eastAsia" w:ascii="仿宋" w:hAnsi="仿宋" w:eastAsia="仿宋" w:cs="仿宋"/>
                <w:color w:val="auto"/>
                <w:kern w:val="2"/>
                <w:sz w:val="24"/>
                <w:szCs w:val="24"/>
                <w:highlight w:val="none"/>
                <w:lang w:eastAsia="zh-CN"/>
              </w:rPr>
              <w:t>书</w:t>
            </w:r>
            <w:r>
              <w:rPr>
                <w:rFonts w:hint="eastAsia" w:ascii="仿宋" w:hAnsi="仿宋" w:eastAsia="仿宋" w:cs="仿宋"/>
                <w:color w:val="auto"/>
                <w:kern w:val="2"/>
                <w:sz w:val="24"/>
                <w:szCs w:val="24"/>
                <w:highlight w:val="none"/>
              </w:rPr>
              <w:t>响应程度进行评分：</w:t>
            </w:r>
          </w:p>
          <w:p w14:paraId="4E049E3A">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不带▲号的一般技术参数，得</w:t>
            </w:r>
            <w:r>
              <w:rPr>
                <w:rFonts w:hint="eastAsia" w:ascii="仿宋" w:hAnsi="仿宋" w:eastAsia="仿宋" w:cs="仿宋"/>
                <w:color w:val="auto"/>
                <w:kern w:val="2"/>
                <w:sz w:val="24"/>
                <w:szCs w:val="24"/>
                <w:highlight w:val="none"/>
                <w:lang w:val="en-US" w:eastAsia="zh-CN"/>
              </w:rPr>
              <w:t>27</w:t>
            </w:r>
            <w:r>
              <w:rPr>
                <w:rFonts w:hint="eastAsia" w:ascii="仿宋" w:hAnsi="仿宋" w:eastAsia="仿宋" w:cs="仿宋"/>
                <w:color w:val="auto"/>
                <w:kern w:val="2"/>
                <w:sz w:val="24"/>
                <w:szCs w:val="24"/>
                <w:highlight w:val="none"/>
              </w:rPr>
              <w:t xml:space="preserve">分； </w:t>
            </w:r>
          </w:p>
          <w:p w14:paraId="7AAA1550">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有一项不带▲号条款负偏离，得</w:t>
            </w:r>
            <w:r>
              <w:rPr>
                <w:rFonts w:hint="eastAsia" w:ascii="仿宋" w:hAnsi="仿宋" w:eastAsia="仿宋" w:cs="仿宋"/>
                <w:color w:val="auto"/>
                <w:kern w:val="2"/>
                <w:sz w:val="24"/>
                <w:szCs w:val="24"/>
                <w:highlight w:val="none"/>
                <w:lang w:val="en-US" w:eastAsia="zh-CN"/>
              </w:rPr>
              <w:t>26</w:t>
            </w:r>
            <w:r>
              <w:rPr>
                <w:rFonts w:hint="eastAsia" w:ascii="仿宋" w:hAnsi="仿宋" w:eastAsia="仿宋" w:cs="仿宋"/>
                <w:color w:val="auto"/>
                <w:kern w:val="2"/>
                <w:sz w:val="24"/>
                <w:szCs w:val="24"/>
                <w:highlight w:val="none"/>
              </w:rPr>
              <w:t xml:space="preserve">分； </w:t>
            </w:r>
          </w:p>
          <w:p w14:paraId="7C366E3C">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有二项不带▲号条款负偏离，得</w:t>
            </w:r>
            <w:r>
              <w:rPr>
                <w:rFonts w:hint="eastAsia" w:ascii="仿宋" w:hAnsi="仿宋" w:eastAsia="仿宋" w:cs="仿宋"/>
                <w:color w:val="auto"/>
                <w:kern w:val="2"/>
                <w:sz w:val="24"/>
                <w:szCs w:val="24"/>
                <w:highlight w:val="none"/>
                <w:lang w:val="en-US" w:eastAsia="zh-CN"/>
              </w:rPr>
              <w:t>25</w:t>
            </w:r>
            <w:r>
              <w:rPr>
                <w:rFonts w:hint="eastAsia" w:ascii="仿宋" w:hAnsi="仿宋" w:eastAsia="仿宋" w:cs="仿宋"/>
                <w:color w:val="auto"/>
                <w:kern w:val="2"/>
                <w:sz w:val="24"/>
                <w:szCs w:val="24"/>
                <w:highlight w:val="none"/>
              </w:rPr>
              <w:t xml:space="preserve">分； </w:t>
            </w:r>
          </w:p>
          <w:p w14:paraId="35111C4B">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有三项不带▲号条款负偏离，得</w:t>
            </w:r>
            <w:r>
              <w:rPr>
                <w:rFonts w:hint="eastAsia" w:ascii="仿宋" w:hAnsi="仿宋" w:eastAsia="仿宋" w:cs="仿宋"/>
                <w:color w:val="auto"/>
                <w:kern w:val="2"/>
                <w:sz w:val="24"/>
                <w:szCs w:val="24"/>
                <w:highlight w:val="none"/>
                <w:lang w:val="en-US" w:eastAsia="zh-CN"/>
              </w:rPr>
              <w:t>24</w:t>
            </w:r>
            <w:r>
              <w:rPr>
                <w:rFonts w:hint="eastAsia" w:ascii="仿宋" w:hAnsi="仿宋" w:eastAsia="仿宋" w:cs="仿宋"/>
                <w:color w:val="auto"/>
                <w:kern w:val="2"/>
                <w:sz w:val="24"/>
                <w:szCs w:val="24"/>
                <w:highlight w:val="none"/>
              </w:rPr>
              <w:t xml:space="preserve">分； </w:t>
            </w:r>
          </w:p>
          <w:p w14:paraId="12895E1F">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有四项不带▲号条款负偏离，得</w:t>
            </w:r>
            <w:r>
              <w:rPr>
                <w:rFonts w:hint="eastAsia" w:ascii="仿宋" w:hAnsi="仿宋" w:eastAsia="仿宋" w:cs="仿宋"/>
                <w:color w:val="auto"/>
                <w:kern w:val="2"/>
                <w:sz w:val="24"/>
                <w:szCs w:val="24"/>
                <w:highlight w:val="none"/>
                <w:lang w:val="en-US" w:eastAsia="zh-CN"/>
              </w:rPr>
              <w:t>23</w:t>
            </w:r>
            <w:r>
              <w:rPr>
                <w:rFonts w:hint="eastAsia" w:ascii="仿宋" w:hAnsi="仿宋" w:eastAsia="仿宋" w:cs="仿宋"/>
                <w:color w:val="auto"/>
                <w:kern w:val="2"/>
                <w:sz w:val="24"/>
                <w:szCs w:val="24"/>
                <w:highlight w:val="none"/>
              </w:rPr>
              <w:t xml:space="preserve">分； </w:t>
            </w:r>
          </w:p>
          <w:p w14:paraId="5EDA630E">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有五项不带▲号条款负偏离，得</w:t>
            </w:r>
            <w:r>
              <w:rPr>
                <w:rFonts w:hint="eastAsia" w:ascii="仿宋" w:hAnsi="仿宋" w:eastAsia="仿宋" w:cs="仿宋"/>
                <w:color w:val="auto"/>
                <w:kern w:val="2"/>
                <w:sz w:val="24"/>
                <w:szCs w:val="24"/>
                <w:highlight w:val="none"/>
                <w:lang w:val="en-US" w:eastAsia="zh-CN"/>
              </w:rPr>
              <w:t>22</w:t>
            </w:r>
            <w:r>
              <w:rPr>
                <w:rFonts w:hint="eastAsia" w:ascii="仿宋" w:hAnsi="仿宋" w:eastAsia="仿宋" w:cs="仿宋"/>
                <w:color w:val="auto"/>
                <w:kern w:val="2"/>
                <w:sz w:val="24"/>
                <w:szCs w:val="24"/>
                <w:highlight w:val="none"/>
              </w:rPr>
              <w:t xml:space="preserve">分； </w:t>
            </w:r>
          </w:p>
          <w:p w14:paraId="52FD960A">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以此类推，当不带▲号条款负偏离达到</w:t>
            </w:r>
            <w:r>
              <w:rPr>
                <w:rFonts w:hint="eastAsia" w:ascii="仿宋" w:hAnsi="仿宋" w:eastAsia="仿宋" w:cs="仿宋"/>
                <w:color w:val="auto"/>
                <w:kern w:val="2"/>
                <w:sz w:val="24"/>
                <w:szCs w:val="24"/>
                <w:highlight w:val="none"/>
                <w:lang w:val="en-US" w:eastAsia="zh-CN"/>
              </w:rPr>
              <w:t>27</w:t>
            </w:r>
            <w:r>
              <w:rPr>
                <w:rFonts w:hint="eastAsia" w:ascii="仿宋" w:hAnsi="仿宋" w:eastAsia="仿宋" w:cs="仿宋"/>
                <w:color w:val="auto"/>
                <w:kern w:val="2"/>
                <w:sz w:val="24"/>
                <w:szCs w:val="24"/>
                <w:highlight w:val="none"/>
              </w:rPr>
              <w:t>项（含）以上时，视为严重偏离此评分项不得分。</w:t>
            </w:r>
          </w:p>
          <w:p w14:paraId="57964A63">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2"/>
                <w:sz w:val="24"/>
                <w:szCs w:val="24"/>
                <w:highlight w:val="none"/>
                <w:lang w:eastAsia="zh-CN"/>
              </w:rPr>
              <w:t>注：响应供应商</w:t>
            </w:r>
            <w:r>
              <w:rPr>
                <w:rFonts w:hint="eastAsia" w:ascii="仿宋" w:hAnsi="仿宋" w:eastAsia="仿宋" w:cs="仿宋"/>
                <w:color w:val="auto"/>
                <w:kern w:val="2"/>
                <w:sz w:val="24"/>
                <w:szCs w:val="24"/>
                <w:highlight w:val="none"/>
              </w:rPr>
              <w:t>应提供</w:t>
            </w:r>
            <w:r>
              <w:rPr>
                <w:rFonts w:hint="eastAsia" w:ascii="仿宋" w:hAnsi="仿宋" w:eastAsia="仿宋" w:cs="仿宋"/>
                <w:color w:val="auto"/>
                <w:kern w:val="2"/>
                <w:sz w:val="24"/>
                <w:szCs w:val="24"/>
                <w:highlight w:val="none"/>
                <w:lang w:eastAsia="zh-CN"/>
              </w:rPr>
              <w:t>响应</w:t>
            </w:r>
            <w:r>
              <w:rPr>
                <w:rFonts w:hint="eastAsia" w:ascii="仿宋" w:hAnsi="仿宋" w:eastAsia="仿宋" w:cs="仿宋"/>
                <w:color w:val="auto"/>
                <w:kern w:val="2"/>
                <w:sz w:val="24"/>
                <w:szCs w:val="24"/>
                <w:highlight w:val="none"/>
              </w:rPr>
              <w:t>产品技术证明文件如</w:t>
            </w:r>
            <w:r>
              <w:rPr>
                <w:rFonts w:hint="eastAsia" w:ascii="仿宋" w:hAnsi="仿宋" w:eastAsia="仿宋" w:cs="仿宋"/>
                <w:color w:val="auto"/>
                <w:kern w:val="2"/>
                <w:sz w:val="24"/>
                <w:szCs w:val="24"/>
                <w:highlight w:val="none"/>
                <w:lang w:eastAsia="zh-CN"/>
              </w:rPr>
              <w:t>响应</w:t>
            </w:r>
            <w:r>
              <w:rPr>
                <w:rFonts w:hint="eastAsia" w:ascii="仿宋" w:hAnsi="仿宋" w:eastAsia="仿宋" w:cs="仿宋"/>
                <w:color w:val="auto"/>
                <w:kern w:val="2"/>
                <w:sz w:val="24"/>
                <w:szCs w:val="24"/>
                <w:highlight w:val="none"/>
              </w:rPr>
              <w:t>产品彩页或相应技术参数的厂家使用说明书或技术白皮书或厂家公开发布的印刷资料或第三方机构出具的检验报告等作为技术证明文件，否则</w:t>
            </w:r>
            <w:r>
              <w:rPr>
                <w:rFonts w:hint="eastAsia" w:ascii="仿宋" w:hAnsi="仿宋" w:eastAsia="仿宋" w:cs="仿宋"/>
                <w:color w:val="auto"/>
                <w:kern w:val="2"/>
                <w:sz w:val="24"/>
                <w:szCs w:val="24"/>
                <w:highlight w:val="none"/>
                <w:lang w:eastAsia="zh-CN"/>
              </w:rPr>
              <w:t>比选专家</w:t>
            </w:r>
            <w:r>
              <w:rPr>
                <w:rFonts w:hint="eastAsia" w:ascii="仿宋" w:hAnsi="仿宋" w:eastAsia="仿宋" w:cs="仿宋"/>
                <w:color w:val="auto"/>
                <w:kern w:val="2"/>
                <w:sz w:val="24"/>
                <w:szCs w:val="24"/>
                <w:highlight w:val="none"/>
              </w:rPr>
              <w:t>有权视相应技术参数响应不符合</w:t>
            </w:r>
            <w:r>
              <w:rPr>
                <w:rFonts w:hint="eastAsia" w:ascii="仿宋" w:hAnsi="仿宋" w:eastAsia="仿宋" w:cs="仿宋"/>
                <w:color w:val="auto"/>
                <w:kern w:val="2"/>
                <w:sz w:val="24"/>
                <w:szCs w:val="24"/>
                <w:highlight w:val="none"/>
                <w:lang w:eastAsia="zh-CN"/>
              </w:rPr>
              <w:t>比选</w:t>
            </w:r>
            <w:r>
              <w:rPr>
                <w:rFonts w:hint="eastAsia" w:ascii="仿宋" w:hAnsi="仿宋" w:eastAsia="仿宋" w:cs="仿宋"/>
                <w:color w:val="auto"/>
                <w:kern w:val="2"/>
                <w:sz w:val="24"/>
                <w:szCs w:val="24"/>
                <w:highlight w:val="none"/>
              </w:rPr>
              <w:t>要求（如厂家的产品使用说明书为英文版，请同时提供中文版）。</w:t>
            </w:r>
          </w:p>
        </w:tc>
      </w:tr>
      <w:tr w14:paraId="7982AA61">
        <w:tblPrEx>
          <w:tblCellMar>
            <w:top w:w="0" w:type="dxa"/>
            <w:left w:w="108" w:type="dxa"/>
            <w:bottom w:w="0" w:type="dxa"/>
            <w:right w:w="108" w:type="dxa"/>
          </w:tblCellMar>
        </w:tblPrEx>
        <w:trPr>
          <w:trHeight w:val="77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70B153A5">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31C6B0BD">
            <w:pPr>
              <w:widowControl/>
              <w:ind w:firstLine="243" w:firstLineChars="1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实施方案</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4F55DE9A">
            <w:pPr>
              <w:widowControl/>
              <w:ind w:firstLine="243" w:firstLineChars="1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2B287331">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lang w:val="en-US" w:eastAsia="zh-CN"/>
              </w:rPr>
              <w:t>响应供应商提供的</w:t>
            </w:r>
            <w:r>
              <w:rPr>
                <w:rFonts w:hint="eastAsia" w:ascii="仿宋" w:hAnsi="仿宋" w:eastAsia="仿宋" w:cs="仿宋"/>
                <w:color w:val="auto"/>
                <w:sz w:val="24"/>
                <w:szCs w:val="24"/>
                <w:highlight w:val="none"/>
                <w:lang w:eastAsia="zh-CN"/>
              </w:rPr>
              <w:t>实施方案（包括但不限于对本项目的目标定位、实施过程、进度安排、测试验收等）进行综合评审：</w:t>
            </w:r>
          </w:p>
          <w:p w14:paraId="3D2A8CC3">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方案详细且优于或完全满足采购需求、可操作性强，有完善可行的质保承诺，得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14:paraId="7657C4CF">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方案比较详细且完全满足采购需求、可操作性较强，有比较完善可行的质保承诺，得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p w14:paraId="7BA0F854">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方案比较</w:t>
            </w:r>
            <w:r>
              <w:rPr>
                <w:rFonts w:hint="eastAsia" w:ascii="仿宋" w:hAnsi="仿宋" w:eastAsia="仿宋" w:cs="仿宋"/>
                <w:color w:val="auto"/>
                <w:sz w:val="24"/>
                <w:szCs w:val="24"/>
                <w:highlight w:val="none"/>
                <w:lang w:val="en-US" w:eastAsia="zh-CN"/>
              </w:rPr>
              <w:t>简单且基本</w:t>
            </w:r>
            <w:r>
              <w:rPr>
                <w:rFonts w:hint="eastAsia" w:ascii="仿宋" w:hAnsi="仿宋" w:eastAsia="仿宋" w:cs="仿宋"/>
                <w:color w:val="auto"/>
                <w:sz w:val="24"/>
                <w:szCs w:val="24"/>
                <w:highlight w:val="none"/>
              </w:rPr>
              <w:t>满足采购需求、可操作性</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rPr>
              <w:t>，有质保承诺</w:t>
            </w:r>
            <w:r>
              <w:rPr>
                <w:rFonts w:hint="eastAsia" w:ascii="仿宋" w:hAnsi="仿宋" w:eastAsia="仿宋" w:cs="仿宋"/>
                <w:color w:val="auto"/>
                <w:sz w:val="24"/>
                <w:szCs w:val="24"/>
                <w:highlight w:val="none"/>
                <w:lang w:val="en-US" w:eastAsia="zh-CN"/>
              </w:rPr>
              <w:t>但不完善的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p w14:paraId="42A4A25D">
            <w:pPr>
              <w:widowControl/>
              <w:jc w:val="left"/>
              <w:rPr>
                <w:rFonts w:hint="default"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无提供保修实施方案不得分。</w:t>
            </w:r>
          </w:p>
        </w:tc>
      </w:tr>
      <w:tr w14:paraId="589DA1F7">
        <w:tblPrEx>
          <w:tblCellMar>
            <w:top w:w="0" w:type="dxa"/>
            <w:left w:w="108" w:type="dxa"/>
            <w:bottom w:w="0" w:type="dxa"/>
            <w:right w:w="108" w:type="dxa"/>
          </w:tblCellMar>
        </w:tblPrEx>
        <w:trPr>
          <w:trHeight w:val="9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396AF9F0">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E0F6CA3">
            <w:pPr>
              <w:widowControl/>
              <w:ind w:firstLine="243" w:firstLineChars="1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突发事件处理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755E0860">
            <w:pPr>
              <w:widowControl/>
              <w:ind w:firstLine="243" w:firstLineChars="1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3A7F3647">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根据各供应商对</w:t>
            </w:r>
            <w:r>
              <w:rPr>
                <w:rFonts w:hint="eastAsia" w:ascii="仿宋" w:hAnsi="仿宋" w:eastAsia="仿宋" w:cs="仿宋"/>
                <w:color w:val="auto"/>
                <w:sz w:val="24"/>
                <w:szCs w:val="24"/>
                <w:highlight w:val="none"/>
                <w:lang w:val="en-US" w:eastAsia="zh-CN"/>
              </w:rPr>
              <w:t>机器重大故障如着火、机器掉落等影响业务正常开展等</w:t>
            </w:r>
            <w:r>
              <w:rPr>
                <w:rFonts w:hint="eastAsia" w:ascii="仿宋" w:hAnsi="仿宋" w:eastAsia="仿宋" w:cs="仿宋"/>
                <w:color w:val="auto"/>
                <w:sz w:val="24"/>
                <w:szCs w:val="24"/>
                <w:highlight w:val="none"/>
              </w:rPr>
              <w:t>各种突发事件处理方案等情况进行评价，包括人员到位时间、处置措施等情况进行比较和评价。</w:t>
            </w:r>
          </w:p>
          <w:p w14:paraId="281997B7">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完善，</w:t>
            </w:r>
            <w:r>
              <w:rPr>
                <w:rFonts w:hint="eastAsia" w:ascii="仿宋" w:hAnsi="仿宋" w:eastAsia="仿宋" w:cs="仿宋"/>
                <w:color w:val="auto"/>
                <w:sz w:val="24"/>
                <w:szCs w:val="24"/>
                <w:highlight w:val="none"/>
              </w:rPr>
              <w:t>针对性</w:t>
            </w:r>
            <w:r>
              <w:rPr>
                <w:rFonts w:hint="eastAsia" w:ascii="仿宋" w:hAnsi="仿宋" w:eastAsia="仿宋" w:cs="仿宋"/>
                <w:color w:val="auto"/>
                <w:sz w:val="24"/>
                <w:szCs w:val="24"/>
                <w:highlight w:val="none"/>
                <w:lang w:eastAsia="zh-CN"/>
              </w:rPr>
              <w:t>强</w:t>
            </w:r>
            <w:r>
              <w:rPr>
                <w:rFonts w:hint="eastAsia" w:ascii="仿宋" w:hAnsi="仿宋" w:eastAsia="仿宋" w:cs="仿宋"/>
                <w:color w:val="auto"/>
                <w:sz w:val="24"/>
                <w:szCs w:val="24"/>
                <w:highlight w:val="none"/>
              </w:rPr>
              <w:t>与可操作性强，得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p w14:paraId="5D8A62DC">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较完善，有一定针</w:t>
            </w:r>
            <w:r>
              <w:rPr>
                <w:rFonts w:hint="eastAsia" w:ascii="仿宋" w:hAnsi="仿宋" w:eastAsia="仿宋" w:cs="仿宋"/>
                <w:color w:val="auto"/>
                <w:sz w:val="24"/>
                <w:szCs w:val="24"/>
                <w:highlight w:val="none"/>
              </w:rPr>
              <w:t>对性与可操作性较强，得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228A4632">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不够完善，</w:t>
            </w:r>
            <w:r>
              <w:rPr>
                <w:rFonts w:hint="eastAsia" w:ascii="仿宋" w:hAnsi="仿宋" w:eastAsia="仿宋" w:cs="仿宋"/>
                <w:color w:val="auto"/>
                <w:sz w:val="24"/>
                <w:szCs w:val="24"/>
                <w:highlight w:val="none"/>
              </w:rPr>
              <w:t>针对性与可操作性较差，得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35B054C2">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无提供不得分。</w:t>
            </w:r>
          </w:p>
        </w:tc>
      </w:tr>
      <w:tr w14:paraId="5DCB5746">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0813750F">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001A65C4">
            <w:pPr>
              <w:widowControl/>
              <w:ind w:firstLine="243" w:firstLineChars="100"/>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同类业绩</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6B31B271">
            <w:pPr>
              <w:widowControl/>
              <w:ind w:firstLine="243" w:firstLineChars="1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48311752">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w:t>
            </w:r>
            <w:r>
              <w:rPr>
                <w:rFonts w:hint="eastAsia" w:ascii="仿宋" w:hAnsi="仿宋" w:eastAsia="仿宋" w:cs="仿宋"/>
                <w:color w:val="auto"/>
                <w:sz w:val="24"/>
                <w:szCs w:val="24"/>
                <w:highlight w:val="none"/>
                <w:lang w:eastAsia="zh-CN"/>
              </w:rPr>
              <w:t>提供的</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年1月1日至今的同类项目业绩情况进行评分，每提供一个业绩得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分。 </w:t>
            </w:r>
          </w:p>
          <w:p w14:paraId="53304F6B">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sz w:val="24"/>
                <w:szCs w:val="24"/>
                <w:highlight w:val="none"/>
                <w:lang w:eastAsia="zh-CN"/>
              </w:rPr>
              <w:t>设备</w:t>
            </w:r>
            <w:r>
              <w:rPr>
                <w:rFonts w:hint="eastAsia" w:ascii="仿宋" w:hAnsi="仿宋" w:eastAsia="仿宋" w:cs="仿宋"/>
                <w:color w:val="auto"/>
                <w:sz w:val="24"/>
                <w:szCs w:val="24"/>
                <w:highlight w:val="none"/>
              </w:rPr>
              <w:t>相关信息；②签订合同双方的单位名称、合同项目名称；③签订合同双方的签章、盖章及签订日期），无提供不得分。）</w:t>
            </w:r>
          </w:p>
        </w:tc>
      </w:tr>
      <w:tr w14:paraId="2A890BD5">
        <w:tblPrEx>
          <w:tblCellMar>
            <w:top w:w="0" w:type="dxa"/>
            <w:left w:w="108" w:type="dxa"/>
            <w:bottom w:w="0" w:type="dxa"/>
            <w:right w:w="108" w:type="dxa"/>
          </w:tblCellMar>
        </w:tblPrEx>
        <w:trPr>
          <w:trHeight w:val="987"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5161C78C">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E04D6BD">
            <w:pPr>
              <w:widowControl/>
              <w:ind w:firstLine="243" w:firstLineChars="100"/>
              <w:jc w:val="center"/>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rPr>
              <w:t>售后服务</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3FB38D3A">
            <w:pPr>
              <w:widowControl/>
              <w:ind w:firstLine="243" w:firstLineChars="100"/>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5471" w:type="dxa"/>
            <w:tcBorders>
              <w:top w:val="single" w:color="000000" w:sz="4" w:space="0"/>
              <w:left w:val="single" w:color="000000" w:sz="4" w:space="0"/>
              <w:bottom w:val="single" w:color="000000" w:sz="4" w:space="0"/>
              <w:right w:val="single" w:color="000000" w:sz="4" w:space="0"/>
            </w:tcBorders>
            <w:noWrap w:val="0"/>
            <w:vAlign w:val="center"/>
          </w:tcPr>
          <w:p w14:paraId="21E8A7FC">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提供售后服务清晰,对应维保年限、维修响应时间及便利性、配件供应、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培训计划等明确承诺评比</w:t>
            </w:r>
            <w:r>
              <w:rPr>
                <w:rFonts w:hint="eastAsia" w:ascii="仿宋" w:hAnsi="仿宋" w:eastAsia="仿宋" w:cs="仿宋"/>
                <w:color w:val="auto"/>
                <w:sz w:val="24"/>
                <w:szCs w:val="24"/>
                <w:highlight w:val="none"/>
                <w:lang w:eastAsia="zh-CN"/>
              </w:rPr>
              <w:t>。</w:t>
            </w:r>
          </w:p>
          <w:p w14:paraId="1EC687A6">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提供售后服务方案且清晰,对应维保年限、维修响应时间及便利性、配件供应、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培训计划等明确承诺得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6EF4C825">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提供售后服务方案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对应承诺但不够清晰得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47C28B37">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仅提供售后服务方案不清晰且未对应承诺只得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110E2A5F">
            <w:pPr>
              <w:widowControl/>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不提供，不得分。</w:t>
            </w:r>
          </w:p>
        </w:tc>
      </w:tr>
      <w:tr w14:paraId="538B0A60">
        <w:tblPrEx>
          <w:tblCellMar>
            <w:top w:w="0" w:type="dxa"/>
            <w:left w:w="108" w:type="dxa"/>
            <w:bottom w:w="0" w:type="dxa"/>
            <w:right w:w="108" w:type="dxa"/>
          </w:tblCellMar>
        </w:tblPrEx>
        <w:trPr>
          <w:trHeight w:val="676"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14:paraId="1CD278F9">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880E1F7">
            <w:pPr>
              <w:widowControl/>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p>
        </w:tc>
        <w:tc>
          <w:tcPr>
            <w:tcW w:w="1284" w:type="dxa"/>
            <w:tcBorders>
              <w:top w:val="single" w:color="000000" w:sz="4" w:space="0"/>
              <w:left w:val="single" w:color="000000" w:sz="4" w:space="0"/>
              <w:bottom w:val="single" w:color="000000" w:sz="4" w:space="0"/>
              <w:right w:val="single" w:color="000000" w:sz="4" w:space="0"/>
            </w:tcBorders>
            <w:noWrap w:val="0"/>
            <w:vAlign w:val="center"/>
          </w:tcPr>
          <w:p w14:paraId="04B35F40">
            <w:pPr>
              <w:widowControl/>
              <w:jc w:val="center"/>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30</w:t>
            </w:r>
          </w:p>
        </w:tc>
        <w:tc>
          <w:tcPr>
            <w:tcW w:w="5471" w:type="dxa"/>
            <w:tcBorders>
              <w:top w:val="single" w:color="000000" w:sz="4" w:space="0"/>
              <w:left w:val="single" w:color="000000" w:sz="4" w:space="0"/>
              <w:bottom w:val="single" w:color="000000" w:sz="4" w:space="0"/>
              <w:right w:val="single" w:color="000000" w:sz="4" w:space="0"/>
            </w:tcBorders>
            <w:noWrap w:val="0"/>
            <w:vAlign w:val="top"/>
          </w:tcPr>
          <w:p w14:paraId="72B1C90F">
            <w:pPr>
              <w:widowControl/>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报价得分＝（</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报价）×价格分值</w:t>
            </w:r>
          </w:p>
          <w:p w14:paraId="15993AAF">
            <w:pPr>
              <w:widowControl/>
              <w:jc w:val="left"/>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【注：满足</w:t>
            </w:r>
            <w:r>
              <w:rPr>
                <w:rFonts w:hint="eastAsia" w:ascii="仿宋" w:hAnsi="仿宋" w:eastAsia="仿宋" w:cs="仿宋"/>
                <w:color w:val="auto"/>
                <w:kern w:val="0"/>
                <w:sz w:val="24"/>
                <w:szCs w:val="24"/>
                <w:highlight w:val="none"/>
                <w:lang w:eastAsia="zh-CN"/>
              </w:rPr>
              <w:t>比选</w:t>
            </w:r>
            <w:r>
              <w:rPr>
                <w:rFonts w:hint="eastAsia" w:ascii="仿宋" w:hAnsi="仿宋" w:eastAsia="仿宋" w:cs="仿宋"/>
                <w:color w:val="auto"/>
                <w:kern w:val="0"/>
                <w:sz w:val="24"/>
                <w:szCs w:val="24"/>
                <w:highlight w:val="none"/>
              </w:rPr>
              <w:t>文件要求且</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价格最低的</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报价为</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基准价。】最低报价不是</w:t>
            </w:r>
            <w:r>
              <w:rPr>
                <w:rFonts w:hint="eastAsia" w:ascii="仿宋" w:hAnsi="仿宋" w:eastAsia="仿宋" w:cs="仿宋"/>
                <w:color w:val="auto"/>
                <w:kern w:val="0"/>
                <w:sz w:val="24"/>
                <w:szCs w:val="24"/>
                <w:highlight w:val="none"/>
                <w:lang w:eastAsia="zh-CN"/>
              </w:rPr>
              <w:t>成交</w:t>
            </w:r>
            <w:r>
              <w:rPr>
                <w:rFonts w:hint="eastAsia" w:ascii="仿宋" w:hAnsi="仿宋" w:eastAsia="仿宋" w:cs="仿宋"/>
                <w:color w:val="auto"/>
                <w:kern w:val="0"/>
                <w:sz w:val="24"/>
                <w:szCs w:val="24"/>
                <w:highlight w:val="none"/>
              </w:rPr>
              <w:t>的唯一依据。因落实政府采购政策进行价格调整的，以调整后的价格计算</w:t>
            </w:r>
            <w:r>
              <w:rPr>
                <w:rFonts w:hint="eastAsia" w:ascii="仿宋" w:hAnsi="仿宋" w:eastAsia="仿宋" w:cs="仿宋"/>
                <w:color w:val="auto"/>
                <w:kern w:val="0"/>
                <w:sz w:val="24"/>
                <w:szCs w:val="24"/>
                <w:highlight w:val="none"/>
                <w:lang w:eastAsia="zh-CN"/>
              </w:rPr>
              <w:t>评审</w:t>
            </w:r>
            <w:r>
              <w:rPr>
                <w:rFonts w:hint="eastAsia" w:ascii="仿宋" w:hAnsi="仿宋" w:eastAsia="仿宋" w:cs="仿宋"/>
                <w:color w:val="auto"/>
                <w:kern w:val="0"/>
                <w:sz w:val="24"/>
                <w:szCs w:val="24"/>
                <w:highlight w:val="none"/>
              </w:rPr>
              <w:t>基准价和</w:t>
            </w:r>
            <w:r>
              <w:rPr>
                <w:rFonts w:hint="eastAsia" w:ascii="仿宋" w:hAnsi="仿宋" w:eastAsia="仿宋" w:cs="仿宋"/>
                <w:color w:val="auto"/>
                <w:kern w:val="0"/>
                <w:sz w:val="24"/>
                <w:szCs w:val="24"/>
                <w:highlight w:val="none"/>
                <w:lang w:eastAsia="zh-CN"/>
              </w:rPr>
              <w:t>响应</w:t>
            </w:r>
            <w:r>
              <w:rPr>
                <w:rFonts w:hint="eastAsia" w:ascii="仿宋" w:hAnsi="仿宋" w:eastAsia="仿宋" w:cs="仿宋"/>
                <w:color w:val="auto"/>
                <w:kern w:val="0"/>
                <w:sz w:val="24"/>
                <w:szCs w:val="24"/>
                <w:highlight w:val="none"/>
              </w:rPr>
              <w:t>报价。</w:t>
            </w:r>
          </w:p>
        </w:tc>
      </w:tr>
    </w:tbl>
    <w:p w14:paraId="1A587A47">
      <w:pPr>
        <w:widowControl/>
        <w:jc w:val="left"/>
        <w:rPr>
          <w:rFonts w:hint="eastAsia" w:ascii="仿宋" w:hAnsi="仿宋" w:eastAsia="仿宋" w:cs="仿宋"/>
          <w:color w:val="auto"/>
          <w:kern w:val="0"/>
          <w:sz w:val="24"/>
          <w:szCs w:val="24"/>
          <w:highlight w:val="none"/>
        </w:rPr>
      </w:pPr>
    </w:p>
    <w:p w14:paraId="1FDD46EE">
      <w:pPr>
        <w:pStyle w:val="10"/>
        <w:adjustRightInd w:val="0"/>
        <w:snapToGrid w:val="0"/>
        <w:spacing w:line="360" w:lineRule="auto"/>
        <w:ind w:right="32" w:firstLine="463" w:firstLineChars="191"/>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7.</w:t>
      </w:r>
      <w:r>
        <w:rPr>
          <w:rFonts w:hint="eastAsia" w:ascii="仿宋" w:hAnsi="仿宋" w:eastAsia="仿宋" w:cs="仿宋"/>
          <w:b w:val="0"/>
          <w:bCs/>
          <w:color w:val="auto"/>
          <w:sz w:val="24"/>
          <w:szCs w:val="24"/>
          <w:highlight w:val="none"/>
        </w:rPr>
        <w:t>确定成交候选供应商</w:t>
      </w:r>
    </w:p>
    <w:p w14:paraId="2237828E">
      <w:pPr>
        <w:autoSpaceDE w:val="0"/>
        <w:autoSpaceDN w:val="0"/>
        <w:adjustRightInd w:val="0"/>
        <w:snapToGrid w:val="0"/>
        <w:spacing w:line="360" w:lineRule="auto"/>
        <w:ind w:right="32" w:firstLine="463" w:firstLineChars="191"/>
        <w:rPr>
          <w:rFonts w:ascii="仿宋" w:hAnsi="仿宋" w:eastAsia="仿宋" w:cs="仿宋"/>
          <w:b w:val="0"/>
          <w:bCs w:val="0"/>
          <w:color w:val="auto"/>
          <w:kern w:val="0"/>
          <w:sz w:val="24"/>
          <w:highlight w:val="none"/>
        </w:rPr>
      </w:pPr>
      <w:r>
        <w:rPr>
          <w:rFonts w:hint="eastAsia" w:ascii="仿宋" w:hAnsi="仿宋" w:eastAsia="仿宋" w:cs="仿宋"/>
          <w:color w:val="auto"/>
          <w:kern w:val="0"/>
          <w:sz w:val="24"/>
          <w:highlight w:val="none"/>
        </w:rPr>
        <w:t>评</w:t>
      </w:r>
      <w:r>
        <w:rPr>
          <w:rFonts w:hint="eastAsia" w:ascii="仿宋" w:hAnsi="仿宋" w:eastAsia="仿宋" w:cs="仿宋"/>
          <w:color w:val="auto"/>
          <w:sz w:val="24"/>
          <w:highlight w:val="none"/>
        </w:rPr>
        <w:t>审</w:t>
      </w:r>
      <w:r>
        <w:rPr>
          <w:rFonts w:hint="eastAsia" w:ascii="仿宋" w:hAnsi="仿宋" w:eastAsia="仿宋" w:cs="仿宋"/>
          <w:color w:val="auto"/>
          <w:kern w:val="0"/>
          <w:sz w:val="24"/>
          <w:highlight w:val="none"/>
        </w:rPr>
        <w:t>小组出具书面的评审报告，按照响应供应商的综合得分由高到低的顺序对响应供应商进行排名，并确定成交候选供应商。综合得分相同的，按响应报价由低到高顺序推荐成交候选供应商，得分</w:t>
      </w:r>
      <w:r>
        <w:rPr>
          <w:rFonts w:hint="eastAsia" w:ascii="仿宋" w:hAnsi="仿宋" w:eastAsia="仿宋" w:cs="仿宋"/>
          <w:b w:val="0"/>
          <w:bCs w:val="0"/>
          <w:color w:val="auto"/>
          <w:kern w:val="0"/>
          <w:sz w:val="24"/>
          <w:highlight w:val="none"/>
        </w:rPr>
        <w:t>且</w:t>
      </w:r>
      <w:r>
        <w:rPr>
          <w:rFonts w:hint="eastAsia" w:ascii="仿宋" w:hAnsi="仿宋" w:eastAsia="仿宋" w:cs="仿宋"/>
          <w:b w:val="0"/>
          <w:bCs w:val="0"/>
          <w:color w:val="auto"/>
          <w:kern w:val="0"/>
          <w:sz w:val="24"/>
          <w:highlight w:val="none"/>
          <w:lang w:eastAsia="zh-CN"/>
        </w:rPr>
        <w:t>响应</w:t>
      </w:r>
      <w:r>
        <w:rPr>
          <w:rFonts w:hint="eastAsia" w:ascii="仿宋" w:hAnsi="仿宋" w:eastAsia="仿宋" w:cs="仿宋"/>
          <w:b w:val="0"/>
          <w:bCs w:val="0"/>
          <w:color w:val="auto"/>
          <w:kern w:val="0"/>
          <w:sz w:val="24"/>
          <w:highlight w:val="none"/>
        </w:rPr>
        <w:t>报价相同的，由</w:t>
      </w:r>
      <w:r>
        <w:rPr>
          <w:rFonts w:hint="eastAsia" w:ascii="仿宋" w:hAnsi="仿宋" w:eastAsia="仿宋" w:cs="仿宋"/>
          <w:b w:val="0"/>
          <w:bCs w:val="0"/>
          <w:color w:val="auto"/>
          <w:kern w:val="0"/>
          <w:sz w:val="24"/>
          <w:highlight w:val="none"/>
          <w:lang w:eastAsia="zh-CN"/>
        </w:rPr>
        <w:t>评审小组</w:t>
      </w:r>
      <w:r>
        <w:rPr>
          <w:rFonts w:hint="eastAsia" w:ascii="仿宋" w:hAnsi="仿宋" w:eastAsia="仿宋" w:cs="仿宋"/>
          <w:b w:val="0"/>
          <w:bCs w:val="0"/>
          <w:color w:val="auto"/>
          <w:kern w:val="0"/>
          <w:sz w:val="24"/>
          <w:highlight w:val="none"/>
        </w:rPr>
        <w:t>采取随机抽取的方式确定。</w:t>
      </w:r>
    </w:p>
    <w:p w14:paraId="20FDDF22">
      <w:pPr>
        <w:pStyle w:val="10"/>
        <w:adjustRightInd w:val="0"/>
        <w:snapToGrid w:val="0"/>
        <w:spacing w:line="360" w:lineRule="auto"/>
        <w:ind w:firstLine="486"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9</w:t>
      </w:r>
      <w:r>
        <w:rPr>
          <w:rFonts w:hint="eastAsia" w:ascii="仿宋" w:hAnsi="仿宋" w:eastAsia="仿宋" w:cs="仿宋"/>
          <w:b w:val="0"/>
          <w:bCs w:val="0"/>
          <w:color w:val="auto"/>
          <w:sz w:val="24"/>
          <w:szCs w:val="24"/>
          <w:highlight w:val="none"/>
        </w:rPr>
        <w:t>、公 示</w:t>
      </w:r>
    </w:p>
    <w:p w14:paraId="129B40D7">
      <w:pPr>
        <w:autoSpaceDE w:val="0"/>
        <w:autoSpaceDN w:val="0"/>
        <w:adjustRightInd w:val="0"/>
        <w:snapToGrid w:val="0"/>
        <w:spacing w:line="360" w:lineRule="auto"/>
        <w:ind w:right="32"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评审完成确定成交候选供应商后，</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发布成交公告，并向</w:t>
      </w:r>
      <w:r>
        <w:rPr>
          <w:rFonts w:hint="eastAsia" w:ascii="仿宋" w:hAnsi="仿宋" w:eastAsia="仿宋" w:cs="仿宋"/>
          <w:color w:val="auto"/>
          <w:sz w:val="24"/>
          <w:highlight w:val="none"/>
          <w:lang w:eastAsia="zh-CN"/>
        </w:rPr>
        <w:t>成交供应商</w:t>
      </w:r>
      <w:r>
        <w:rPr>
          <w:rFonts w:hint="eastAsia" w:ascii="仿宋" w:hAnsi="仿宋" w:eastAsia="仿宋" w:cs="仿宋"/>
          <w:color w:val="auto"/>
          <w:sz w:val="24"/>
          <w:highlight w:val="none"/>
        </w:rPr>
        <w:t>发出《成交通知书》。</w:t>
      </w:r>
    </w:p>
    <w:p w14:paraId="04AC9CE8">
      <w:pPr>
        <w:autoSpaceDE w:val="0"/>
        <w:autoSpaceDN w:val="0"/>
        <w:adjustRightInd w:val="0"/>
        <w:snapToGrid w:val="0"/>
        <w:spacing w:line="360" w:lineRule="auto"/>
        <w:ind w:right="32" w:firstLine="486"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六</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询问、</w:t>
      </w:r>
      <w:r>
        <w:rPr>
          <w:rFonts w:hint="eastAsia" w:ascii="仿宋" w:hAnsi="仿宋" w:eastAsia="仿宋" w:cs="仿宋"/>
          <w:b/>
          <w:color w:val="auto"/>
          <w:sz w:val="24"/>
          <w:highlight w:val="none"/>
        </w:rPr>
        <w:t>质疑和投诉</w:t>
      </w:r>
    </w:p>
    <w:p w14:paraId="5B0B3D19">
      <w:pPr>
        <w:pStyle w:val="10"/>
        <w:adjustRightInd w:val="0"/>
        <w:snapToGrid w:val="0"/>
        <w:spacing w:line="360" w:lineRule="auto"/>
        <w:ind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（一）询问</w:t>
      </w:r>
    </w:p>
    <w:p w14:paraId="5D4F1FF3">
      <w:pPr>
        <w:pStyle w:val="10"/>
        <w:adjustRightInd w:val="0"/>
        <w:snapToGrid w:val="0"/>
        <w:spacing w:line="360" w:lineRule="auto"/>
        <w:ind w:firstLine="486"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对政府采购活动事项（</w:t>
      </w:r>
      <w:r>
        <w:rPr>
          <w:rFonts w:hint="eastAsia" w:ascii="仿宋" w:hAnsi="仿宋" w:eastAsia="仿宋" w:cs="仿宋"/>
          <w:color w:val="auto"/>
          <w:sz w:val="24"/>
          <w:highlight w:val="none"/>
          <w:lang w:eastAsia="zh-CN"/>
        </w:rPr>
        <w:t>比选文件</w:t>
      </w:r>
      <w:r>
        <w:rPr>
          <w:rFonts w:hint="eastAsia" w:ascii="仿宋" w:hAnsi="仿宋" w:eastAsia="仿宋" w:cs="仿宋"/>
          <w:color w:val="auto"/>
          <w:sz w:val="24"/>
          <w:highlight w:val="none"/>
        </w:rPr>
        <w:t>、采购过程和</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结果）有疑问的，可以向采购人提出询问，采购人将及时作出答复，但答复的内容不涉及商业秘密。询问可以口头方式提出，也可以书面方式提出，书面方式包括但不限于传真、信函、电子邮件。联系方式见《</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邀请函》中“采购人的名称、地址和联系方式”。</w:t>
      </w:r>
    </w:p>
    <w:p w14:paraId="5A802C40">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对比选文件的质疑和处理</w:t>
      </w:r>
    </w:p>
    <w:p w14:paraId="00EF754B">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供应商对比选公告或文件有异议的，应在比选公告的有效期内书面向</w:t>
      </w: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提出合理的质疑。公告期限内未收到书面质疑，视为潜在供应商认同比选文件的全部内容，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不再受理供应商对比选公告或文件的质疑。</w:t>
      </w:r>
    </w:p>
    <w:p w14:paraId="0905EB6B">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应当在接收到质疑函后起七个工作日内进行答复，并以书面形式通知质疑供应商和其他有关供应商。</w:t>
      </w:r>
    </w:p>
    <w:p w14:paraId="1548EA9E">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对比选文件提出的质疑成立后，由</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通过澄清或者修改，并以书面形式告知潜在的供应商后可以继续开展采购活动的，澄清或者修改比选文件后继续开展采购活动；否则应当修改比选文件后重新开展采购活动。</w:t>
      </w:r>
    </w:p>
    <w:p w14:paraId="341C3CE8">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（二）对采购过程、成交结果的质疑和处理</w:t>
      </w:r>
    </w:p>
    <w:p w14:paraId="3CD7DFCE">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供应商认为评审过程、成交结果使自己的权益受到损害的，可以在知道或者应知其权益受到损害之日起7个工作日内，以书面形式向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提出质疑。</w:t>
      </w:r>
    </w:p>
    <w:p w14:paraId="7CC50AF0">
      <w:pPr>
        <w:pStyle w:val="10"/>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应于收到质疑函后起7个工作日内组织原评审小组协助答复质疑，并以书面形式通知质疑供应商和其他有关供应商。</w:t>
      </w:r>
    </w:p>
    <w:p w14:paraId="46BACB64">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医院认为供应商质疑不成立，或者成立但未对成交结果构成影响的，继续开展采购活动；认为供应商质疑成立且影响或者可能影响成交结果的，合格供应商符合法定数量时，可以从合格的成交候选人中另行确定成交供应商的，应当依法另行确定成交供应商；否则应当重新开展采购活动。</w:t>
      </w:r>
    </w:p>
    <w:p w14:paraId="5BF2DB45">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（三）供应商提出质疑应当提交质疑函和必要的证明材料(包括证明材料清单、证明文件及获取途径说明)。质疑函应当包括下列内容：</w:t>
      </w:r>
    </w:p>
    <w:p w14:paraId="751BC8AA">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（1）供应商的姓名或者名称、地址、邮编、联系人及联系电话；</w:t>
      </w:r>
    </w:p>
    <w:p w14:paraId="3E05D346">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（2）质疑项目的名称、编号；</w:t>
      </w:r>
    </w:p>
    <w:p w14:paraId="6FAD954C">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（3）具体、明确的质疑事项和与质疑事项相关的请求；</w:t>
      </w:r>
    </w:p>
    <w:p w14:paraId="66AF9C6F">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（4）事实依据；</w:t>
      </w:r>
    </w:p>
    <w:p w14:paraId="4111AF4A">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（5）必要的法律依据；</w:t>
      </w:r>
    </w:p>
    <w:p w14:paraId="74252B51">
      <w:pPr>
        <w:pStyle w:val="10"/>
        <w:adjustRightInd w:val="0"/>
        <w:snapToGrid w:val="0"/>
        <w:spacing w:line="360" w:lineRule="auto"/>
        <w:ind w:firstLine="486"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（6）提出质疑的日期。</w:t>
      </w:r>
    </w:p>
    <w:p w14:paraId="3AA75F59">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w:t>
      </w:r>
    </w:p>
    <w:p w14:paraId="48936564">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的质疑答复不满意或在规定时间内未得到答复的，可以在答复期满后15个工作日内，按如下联系方式向</w:t>
      </w:r>
      <w:r>
        <w:rPr>
          <w:rFonts w:hint="eastAsia" w:ascii="仿宋" w:hAnsi="仿宋" w:eastAsia="仿宋" w:cs="仿宋"/>
          <w:color w:val="auto"/>
          <w:sz w:val="24"/>
          <w:szCs w:val="24"/>
          <w:highlight w:val="none"/>
          <w:lang w:val="en-US" w:eastAsia="zh-CN"/>
        </w:rPr>
        <w:t>医院招标采购工作监督小组</w:t>
      </w:r>
      <w:r>
        <w:rPr>
          <w:rFonts w:hint="eastAsia" w:ascii="仿宋" w:hAnsi="仿宋" w:eastAsia="仿宋" w:cs="仿宋"/>
          <w:color w:val="auto"/>
          <w:sz w:val="24"/>
          <w:highlight w:val="none"/>
        </w:rPr>
        <w:t>提出书面投诉。</w:t>
      </w:r>
    </w:p>
    <w:p w14:paraId="5D1244F3">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（五）质疑供应商未按以上规定进行质疑的，</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将不予接收。</w:t>
      </w:r>
    </w:p>
    <w:p w14:paraId="5F9B214D">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（六）供应商捏造事实、提供虚假材料或者以非法手段取得证明材料进行质疑或投诉的，予以驳回，并列入黑名单。</w:t>
      </w:r>
    </w:p>
    <w:p w14:paraId="02057D90">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（七）</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受理质疑后，质疑人书面申请撤回质疑的，应当终止质疑处理程序。</w:t>
      </w:r>
    </w:p>
    <w:p w14:paraId="25742331">
      <w:pPr>
        <w:pStyle w:val="10"/>
        <w:adjustRightInd w:val="0"/>
        <w:snapToGrid w:val="0"/>
        <w:spacing w:line="360" w:lineRule="auto"/>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（八）同一供应商不能对同一事项重复质疑。</w:t>
      </w:r>
    </w:p>
    <w:p w14:paraId="0D526A4E">
      <w:pPr>
        <w:pStyle w:val="10"/>
        <w:adjustRightInd w:val="0"/>
        <w:snapToGrid w:val="0"/>
        <w:spacing w:line="360" w:lineRule="auto"/>
        <w:ind w:firstLine="486" w:firstLineChars="200"/>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七</w:t>
      </w:r>
      <w:r>
        <w:rPr>
          <w:rFonts w:hint="eastAsia" w:ascii="仿宋" w:hAnsi="仿宋" w:eastAsia="仿宋" w:cs="仿宋"/>
          <w:b/>
          <w:color w:val="auto"/>
          <w:kern w:val="0"/>
          <w:sz w:val="24"/>
          <w:szCs w:val="24"/>
          <w:highlight w:val="none"/>
        </w:rPr>
        <w:t>、合同的订立和履行</w:t>
      </w:r>
    </w:p>
    <w:p w14:paraId="6A4A8146">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合同的订立</w:t>
      </w:r>
    </w:p>
    <w:p w14:paraId="0943268F">
      <w:pPr>
        <w:autoSpaceDE w:val="0"/>
        <w:autoSpaceDN w:val="0"/>
        <w:adjustRightInd w:val="0"/>
        <w:snapToGrid w:val="0"/>
        <w:spacing w:line="360" w:lineRule="auto"/>
        <w:ind w:right="32" w:firstLine="486" w:firstLineChars="200"/>
        <w:rPr>
          <w:rFonts w:hint="eastAsia" w:ascii="仿宋" w:hAnsi="仿宋" w:eastAsia="仿宋" w:cs="仿宋"/>
          <w:b/>
          <w:bCs/>
          <w:color w:val="auto"/>
          <w:kern w:val="0"/>
          <w:sz w:val="24"/>
          <w:highlight w:val="none"/>
        </w:rPr>
      </w:pPr>
      <w:r>
        <w:rPr>
          <w:rFonts w:hint="eastAsia" w:ascii="仿宋" w:hAnsi="仿宋" w:eastAsia="仿宋" w:cs="仿宋"/>
          <w:color w:val="auto"/>
          <w:kern w:val="0"/>
          <w:sz w:val="24"/>
          <w:highlight w:val="none"/>
        </w:rPr>
        <w:t>采购人与成交供应商自成交通知书发出之日起三十日内，按比选文件要求和</w:t>
      </w:r>
      <w:r>
        <w:rPr>
          <w:rFonts w:hint="eastAsia" w:ascii="仿宋" w:hAnsi="仿宋" w:eastAsia="仿宋" w:cs="仿宋"/>
          <w:color w:val="auto"/>
          <w:kern w:val="0"/>
          <w:sz w:val="24"/>
          <w:highlight w:val="none"/>
          <w:lang w:eastAsia="zh-CN"/>
        </w:rPr>
        <w:t>成交供应商</w:t>
      </w:r>
      <w:r>
        <w:rPr>
          <w:rFonts w:hint="eastAsia" w:ascii="仿宋" w:hAnsi="仿宋" w:eastAsia="仿宋" w:cs="仿宋"/>
          <w:color w:val="auto"/>
          <w:kern w:val="0"/>
          <w:sz w:val="24"/>
          <w:highlight w:val="none"/>
        </w:rPr>
        <w:t>响应文件承诺签订采购合同。未按规定时间签订合同的，视为主动放弃成交资格。但不得超出比选文件和成交供应商响应文件的范围、也不得再行订立背离合同实质性内容的其他协议。如果第一成交候选供应商放弃成交资格或者没有按照规定签订合同，采购人将取消其成交资格。在此情况下，采购人可确定第二成交候选供应商为成交供应商，或重新采购。</w:t>
      </w:r>
    </w:p>
    <w:p w14:paraId="2830D1DA">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color w:val="auto"/>
          <w:kern w:val="0"/>
          <w:sz w:val="24"/>
          <w:highlight w:val="none"/>
          <w:lang w:val="en-US" w:eastAsia="zh-CN"/>
        </w:rPr>
        <w:t>.</w:t>
      </w:r>
      <w:r>
        <w:rPr>
          <w:rFonts w:hint="eastAsia" w:ascii="仿宋" w:hAnsi="仿宋" w:eastAsia="仿宋" w:cs="仿宋"/>
          <w:color w:val="auto"/>
          <w:kern w:val="0"/>
          <w:sz w:val="24"/>
          <w:highlight w:val="none"/>
        </w:rPr>
        <w:t>合同的履行</w:t>
      </w:r>
    </w:p>
    <w:p w14:paraId="3CFC6DCC">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（1）采购合同订立后，合同各方不得擅自变更、中止或者终止合同。合同确需要变更的，应以书面形式报</w:t>
      </w:r>
      <w:r>
        <w:rPr>
          <w:rFonts w:hint="eastAsia" w:ascii="仿宋" w:hAnsi="仿宋" w:eastAsia="仿宋" w:cs="仿宋"/>
          <w:color w:val="auto"/>
          <w:kern w:val="0"/>
          <w:sz w:val="24"/>
          <w:highlight w:val="none"/>
          <w:lang w:eastAsia="zh-CN"/>
        </w:rPr>
        <w:t>采购人</w:t>
      </w:r>
      <w:r>
        <w:rPr>
          <w:rFonts w:hint="eastAsia" w:ascii="仿宋" w:hAnsi="仿宋" w:eastAsia="仿宋" w:cs="仿宋"/>
          <w:color w:val="auto"/>
          <w:kern w:val="0"/>
          <w:sz w:val="24"/>
          <w:highlight w:val="none"/>
        </w:rPr>
        <w:t>审批。</w:t>
      </w:r>
    </w:p>
    <w:p w14:paraId="594CF93C">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（2）采购合同履行中，采购人需追加与合同标的相同的货物、工程或者服务的，在不改变合同实质条款的前提下，可以与成交供应商签订补充合同，但所补充合同的采购金额不得超过原采购金额的百分之十。</w:t>
      </w:r>
    </w:p>
    <w:p w14:paraId="084FF019">
      <w:pPr>
        <w:adjustRightInd w:val="0"/>
        <w:snapToGrid w:val="0"/>
        <w:spacing w:line="360" w:lineRule="auto"/>
        <w:ind w:firstLine="486"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八</w:t>
      </w:r>
      <w:r>
        <w:rPr>
          <w:rFonts w:hint="eastAsia" w:ascii="仿宋" w:hAnsi="仿宋" w:eastAsia="仿宋" w:cs="仿宋"/>
          <w:b/>
          <w:bCs/>
          <w:color w:val="auto"/>
          <w:sz w:val="24"/>
          <w:highlight w:val="none"/>
        </w:rPr>
        <w:t>、适用法律及规定</w:t>
      </w:r>
    </w:p>
    <w:p w14:paraId="3F2B912E">
      <w:pPr>
        <w:autoSpaceDE w:val="0"/>
        <w:autoSpaceDN w:val="0"/>
        <w:adjustRightInd w:val="0"/>
        <w:snapToGrid w:val="0"/>
        <w:spacing w:line="360" w:lineRule="auto"/>
        <w:ind w:right="32"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en-US" w:eastAsia="zh-CN"/>
        </w:rPr>
        <w:t>采购人</w:t>
      </w:r>
      <w:r>
        <w:rPr>
          <w:rFonts w:hint="eastAsia" w:ascii="仿宋" w:hAnsi="仿宋" w:eastAsia="仿宋" w:cs="仿宋"/>
          <w:color w:val="auto"/>
          <w:kern w:val="0"/>
          <w:sz w:val="24"/>
          <w:highlight w:val="none"/>
        </w:rPr>
        <w:t>及供应商的一切采购活动均参考《中华人民共和国政府采购法》及医院的采购制度。</w:t>
      </w:r>
    </w:p>
    <w:p w14:paraId="66D852E0">
      <w:pPr>
        <w:pStyle w:val="10"/>
        <w:adjustRightInd w:val="0"/>
        <w:snapToGrid w:val="0"/>
        <w:spacing w:line="360" w:lineRule="auto"/>
        <w:ind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（2）单位负责人为同一人或者存在直接控股、管理关系的不同供应商，不得参加同一合同项下的采购活动。</w:t>
      </w:r>
      <w:r>
        <w:rPr>
          <w:rFonts w:hint="eastAsia" w:ascii="仿宋" w:hAnsi="仿宋" w:eastAsia="仿宋" w:cs="仿宋"/>
          <w:color w:val="auto"/>
          <w:kern w:val="0"/>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kern w:val="0"/>
          <w:sz w:val="24"/>
          <w:highlight w:val="none"/>
        </w:rPr>
        <w:t>存在以上情形的供应商应主动予以回避，否则自行承担相应的法律责任及后果。</w:t>
      </w:r>
    </w:p>
    <w:p w14:paraId="687BD000">
      <w:pPr>
        <w:autoSpaceDE/>
        <w:autoSpaceDN/>
        <w:adjustRightInd/>
        <w:snapToGrid/>
        <w:spacing w:line="240" w:lineRule="auto"/>
        <w:ind w:right="0" w:firstLine="0" w:firstLineChars="0"/>
        <w:jc w:val="lef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402397A1">
      <w:pPr>
        <w:autoSpaceDE w:val="0"/>
        <w:autoSpaceDN w:val="0"/>
        <w:adjustRightInd w:val="0"/>
        <w:snapToGrid w:val="0"/>
        <w:spacing w:line="360" w:lineRule="auto"/>
        <w:ind w:right="32" w:firstLine="566" w:firstLineChars="200"/>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第四部分  合同书范本格式</w:t>
      </w:r>
    </w:p>
    <w:p w14:paraId="5FBF8DE4">
      <w:pPr>
        <w:tabs>
          <w:tab w:val="left" w:pos="8610"/>
        </w:tabs>
        <w:autoSpaceDE w:val="0"/>
        <w:autoSpaceDN w:val="0"/>
        <w:adjustRightInd w:val="0"/>
        <w:spacing w:before="100" w:beforeAutospacing="1" w:after="100" w:afterAutospacing="1"/>
        <w:ind w:firstLine="5896" w:firstLineChars="1946"/>
        <w:rPr>
          <w:rFonts w:hint="default" w:ascii="Arial" w:hAnsi="Arial" w:eastAsia="黑体"/>
          <w:bCs/>
          <w:color w:val="auto"/>
          <w:sz w:val="30"/>
          <w:szCs w:val="30"/>
          <w:highlight w:val="none"/>
          <w:lang w:val="en-US" w:eastAsia="zh-CN"/>
        </w:rPr>
      </w:pPr>
      <w:r>
        <w:rPr>
          <w:rFonts w:hint="eastAsia" w:ascii="Arial" w:hAnsi="Arial" w:eastAsia="黑体"/>
          <w:bCs/>
          <w:color w:val="auto"/>
          <w:sz w:val="30"/>
          <w:szCs w:val="30"/>
          <w:highlight w:val="none"/>
        </w:rPr>
        <w:t>合同编号：</w:t>
      </w:r>
    </w:p>
    <w:p w14:paraId="35B07D69">
      <w:pPr>
        <w:autoSpaceDE w:val="0"/>
        <w:autoSpaceDN w:val="0"/>
        <w:adjustRightInd w:val="0"/>
        <w:spacing w:before="100" w:beforeAutospacing="1" w:after="100" w:afterAutospacing="1"/>
        <w:ind w:firstLine="8231" w:firstLineChars="1946"/>
        <w:rPr>
          <w:rFonts w:ascii="仿宋" w:hAnsi="仿宋" w:eastAsia="仿宋" w:cs="FangSong_GB2312-Identity-H"/>
          <w:b/>
          <w:bCs/>
          <w:color w:val="auto"/>
          <w:spacing w:val="60"/>
          <w:kern w:val="0"/>
          <w:sz w:val="30"/>
          <w:szCs w:val="30"/>
          <w:highlight w:val="none"/>
        </w:rPr>
      </w:pPr>
    </w:p>
    <w:tbl>
      <w:tblPr>
        <w:tblStyle w:val="15"/>
        <w:tblpPr w:leftFromText="180" w:rightFromText="180" w:vertAnchor="text" w:horzAnchor="margin" w:tblpXSpec="center" w:tblpY="2498"/>
        <w:tblOverlap w:val="never"/>
        <w:tblW w:w="6629" w:type="dxa"/>
        <w:tblInd w:w="0" w:type="dxa"/>
        <w:tblLayout w:type="fixed"/>
        <w:tblCellMar>
          <w:top w:w="0" w:type="dxa"/>
          <w:left w:w="108" w:type="dxa"/>
          <w:bottom w:w="0" w:type="dxa"/>
          <w:right w:w="108" w:type="dxa"/>
        </w:tblCellMar>
      </w:tblPr>
      <w:tblGrid>
        <w:gridCol w:w="6629"/>
      </w:tblGrid>
      <w:tr w14:paraId="48F6C0A3">
        <w:tblPrEx>
          <w:tblCellMar>
            <w:top w:w="0" w:type="dxa"/>
            <w:left w:w="108" w:type="dxa"/>
            <w:bottom w:w="0" w:type="dxa"/>
            <w:right w:w="108" w:type="dxa"/>
          </w:tblCellMar>
        </w:tblPrEx>
        <w:trPr>
          <w:trHeight w:val="446" w:hRule="atLeast"/>
        </w:trPr>
        <w:tc>
          <w:tcPr>
            <w:tcW w:w="6629" w:type="dxa"/>
            <w:noWrap w:val="0"/>
            <w:vAlign w:val="top"/>
          </w:tcPr>
          <w:p w14:paraId="7BB9E1C7">
            <w:pPr>
              <w:pStyle w:val="10"/>
              <w:spacing w:line="800" w:lineRule="exact"/>
              <w:jc w:val="left"/>
              <w:rPr>
                <w:rFonts w:hint="eastAsia" w:ascii="宋体" w:hAnsi="宋体" w:eastAsia="宋体"/>
                <w:b/>
                <w:color w:val="auto"/>
                <w:sz w:val="30"/>
                <w:szCs w:val="30"/>
                <w:highlight w:val="none"/>
                <w:lang w:eastAsia="zh-CN"/>
              </w:rPr>
            </w:pPr>
          </w:p>
          <w:p w14:paraId="3798370D">
            <w:pPr>
              <w:pStyle w:val="10"/>
              <w:spacing w:line="800" w:lineRule="exact"/>
              <w:jc w:val="left"/>
              <w:rPr>
                <w:rFonts w:hint="eastAsia" w:ascii="宋体" w:hAnsi="宋体" w:eastAsia="宋体"/>
                <w:b/>
                <w:color w:val="auto"/>
                <w:sz w:val="30"/>
                <w:szCs w:val="30"/>
                <w:highlight w:val="none"/>
                <w:lang w:eastAsia="zh-CN"/>
              </w:rPr>
            </w:pPr>
            <w:r>
              <w:rPr>
                <w:rFonts w:hint="eastAsia" w:ascii="宋体" w:hAnsi="宋体" w:eastAsia="宋体"/>
                <w:b/>
                <w:color w:val="auto"/>
                <w:sz w:val="30"/>
                <w:szCs w:val="30"/>
                <w:highlight w:val="none"/>
                <w:lang w:eastAsia="zh-CN"/>
              </w:rPr>
              <w:t>采购编号：</w:t>
            </w:r>
          </w:p>
          <w:p w14:paraId="4BB194AC">
            <w:pPr>
              <w:pStyle w:val="10"/>
              <w:spacing w:line="800" w:lineRule="exact"/>
              <w:jc w:val="left"/>
              <w:rPr>
                <w:rFonts w:hint="eastAsia" w:hAnsi="宋体"/>
                <w:b/>
                <w:color w:val="auto"/>
                <w:sz w:val="30"/>
                <w:szCs w:val="30"/>
                <w:highlight w:val="none"/>
                <w:lang w:eastAsia="zh-CN"/>
              </w:rPr>
            </w:pPr>
            <w:r>
              <w:rPr>
                <w:rFonts w:hint="eastAsia" w:hAnsi="宋体"/>
                <w:b/>
                <w:color w:val="auto"/>
                <w:sz w:val="30"/>
                <w:szCs w:val="30"/>
                <w:highlight w:val="none"/>
              </w:rPr>
              <w:t>项目名称：</w:t>
            </w:r>
          </w:p>
          <w:p w14:paraId="7B7B4449">
            <w:pPr>
              <w:pStyle w:val="10"/>
              <w:spacing w:line="800" w:lineRule="exact"/>
              <w:jc w:val="left"/>
              <w:rPr>
                <w:rFonts w:hAnsi="宋体" w:cs="Times New Roman"/>
                <w:b/>
                <w:bCs/>
                <w:color w:val="auto"/>
                <w:sz w:val="30"/>
                <w:szCs w:val="30"/>
                <w:highlight w:val="none"/>
              </w:rPr>
            </w:pPr>
            <w:r>
              <w:rPr>
                <w:rFonts w:hint="eastAsia" w:hAnsi="宋体" w:cs="Times New Roman"/>
                <w:b/>
                <w:bCs/>
                <w:color w:val="auto"/>
                <w:sz w:val="30"/>
                <w:szCs w:val="30"/>
                <w:highlight w:val="none"/>
              </w:rPr>
              <w:t>甲方：</w:t>
            </w:r>
          </w:p>
          <w:p w14:paraId="1BF0D055">
            <w:pPr>
              <w:pStyle w:val="10"/>
              <w:spacing w:line="800" w:lineRule="exact"/>
              <w:jc w:val="left"/>
              <w:rPr>
                <w:rFonts w:hint="eastAsia" w:hAnsi="宋体" w:eastAsia="宋体" w:cs="Times New Roman"/>
                <w:b/>
                <w:bCs/>
                <w:color w:val="auto"/>
                <w:sz w:val="30"/>
                <w:szCs w:val="30"/>
                <w:highlight w:val="none"/>
                <w:lang w:eastAsia="zh-CN"/>
              </w:rPr>
            </w:pPr>
            <w:r>
              <w:rPr>
                <w:rFonts w:hint="eastAsia" w:hAnsi="宋体" w:cs="Times New Roman"/>
                <w:b/>
                <w:bCs/>
                <w:color w:val="auto"/>
                <w:sz w:val="30"/>
                <w:szCs w:val="30"/>
                <w:highlight w:val="none"/>
              </w:rPr>
              <w:t>乙方：</w:t>
            </w:r>
          </w:p>
          <w:p w14:paraId="18B23D92">
            <w:pPr>
              <w:tabs>
                <w:tab w:val="left" w:pos="720"/>
              </w:tabs>
              <w:spacing w:line="360" w:lineRule="auto"/>
              <w:rPr>
                <w:rFonts w:ascii="宋体"/>
                <w:b/>
                <w:color w:val="auto"/>
                <w:sz w:val="30"/>
                <w:szCs w:val="30"/>
                <w:highlight w:val="none"/>
              </w:rPr>
            </w:pPr>
          </w:p>
        </w:tc>
      </w:tr>
    </w:tbl>
    <w:p w14:paraId="65CDA98D">
      <w:pPr>
        <w:autoSpaceDE w:val="0"/>
        <w:autoSpaceDN w:val="0"/>
        <w:adjustRightInd w:val="0"/>
        <w:spacing w:before="100" w:beforeAutospacing="1" w:after="100" w:afterAutospacing="1"/>
        <w:ind w:left="2438" w:leftChars="1145"/>
        <w:rPr>
          <w:rFonts w:ascii="仿宋_GB2312" w:hAnsi="仿宋" w:eastAsia="仿宋_GB2312"/>
          <w:b/>
          <w:color w:val="auto"/>
          <w:sz w:val="28"/>
          <w:highlight w:val="none"/>
        </w:rPr>
      </w:pPr>
      <w:r>
        <w:rPr>
          <w:rFonts w:hint="eastAsia" w:ascii="仿宋" w:hAnsi="仿宋" w:eastAsia="仿宋" w:cs="FangSong_GB2312-Identity-H"/>
          <w:b/>
          <w:bCs/>
          <w:color w:val="auto"/>
          <w:spacing w:val="60"/>
          <w:kern w:val="0"/>
          <w:sz w:val="84"/>
          <w:szCs w:val="84"/>
          <w:highlight w:val="none"/>
        </w:rPr>
        <w:t>合同书</w:t>
      </w:r>
    </w:p>
    <w:p w14:paraId="7E9CDAB7">
      <w:pPr>
        <w:spacing w:line="360" w:lineRule="auto"/>
        <w:ind w:right="480"/>
        <w:jc w:val="center"/>
        <w:rPr>
          <w:rFonts w:ascii="宋体"/>
          <w:bCs/>
          <w:color w:val="auto"/>
          <w:sz w:val="24"/>
          <w:highlight w:val="none"/>
        </w:rPr>
      </w:pPr>
    </w:p>
    <w:p w14:paraId="4EC637F4">
      <w:pPr>
        <w:spacing w:line="360" w:lineRule="auto"/>
        <w:jc w:val="center"/>
        <w:rPr>
          <w:rFonts w:ascii="宋体"/>
          <w:b/>
          <w:color w:val="auto"/>
          <w:sz w:val="44"/>
          <w:szCs w:val="44"/>
          <w:highlight w:val="none"/>
        </w:rPr>
      </w:pPr>
      <w:r>
        <w:rPr>
          <w:rFonts w:ascii="宋体"/>
          <w:bCs/>
          <w:color w:val="auto"/>
          <w:sz w:val="24"/>
          <w:highlight w:val="none"/>
        </w:rPr>
        <w:br w:type="page"/>
      </w:r>
      <w:r>
        <w:rPr>
          <w:rFonts w:hint="eastAsia" w:ascii="宋体" w:hAnsi="宋体"/>
          <w:b/>
          <w:color w:val="auto"/>
          <w:sz w:val="44"/>
          <w:szCs w:val="44"/>
          <w:highlight w:val="none"/>
        </w:rPr>
        <w:t>合   同</w:t>
      </w:r>
    </w:p>
    <w:p w14:paraId="0FF9CC3B">
      <w:pPr>
        <w:spacing w:line="360" w:lineRule="auto"/>
        <w:jc w:val="center"/>
        <w:rPr>
          <w:rFonts w:ascii="宋体"/>
          <w:b/>
          <w:color w:val="auto"/>
          <w:sz w:val="44"/>
          <w:szCs w:val="44"/>
          <w:highlight w:val="none"/>
        </w:rPr>
      </w:pPr>
    </w:p>
    <w:p w14:paraId="31843206">
      <w:pPr>
        <w:spacing w:line="360" w:lineRule="auto"/>
        <w:jc w:val="left"/>
        <w:rPr>
          <w:rFonts w:hint="eastAsia" w:ascii="宋体" w:eastAsia="宋体"/>
          <w:b/>
          <w:color w:val="auto"/>
          <w:sz w:val="24"/>
          <w:highlight w:val="none"/>
          <w:lang w:eastAsia="zh-CN"/>
        </w:rPr>
      </w:pPr>
      <w:r>
        <w:rPr>
          <w:rFonts w:hint="eastAsia" w:ascii="宋体" w:hAnsi="宋体"/>
          <w:b/>
          <w:color w:val="auto"/>
          <w:sz w:val="24"/>
          <w:highlight w:val="none"/>
        </w:rPr>
        <w:t>甲方：</w:t>
      </w:r>
      <w:r>
        <w:rPr>
          <w:rFonts w:hint="eastAsia" w:ascii="宋体" w:hAnsi="宋体"/>
          <w:b/>
          <w:color w:val="auto"/>
          <w:kern w:val="0"/>
          <w:sz w:val="24"/>
          <w:highlight w:val="none"/>
          <w:lang w:eastAsia="zh-CN"/>
        </w:rPr>
        <w:t>惠州市第一妇幼保健院</w:t>
      </w:r>
    </w:p>
    <w:p w14:paraId="5A46900E">
      <w:pPr>
        <w:tabs>
          <w:tab w:val="left" w:pos="720"/>
        </w:tabs>
        <w:spacing w:line="360" w:lineRule="auto"/>
        <w:rPr>
          <w:rFonts w:ascii="宋体" w:hAnsi="宋体"/>
          <w:b/>
          <w:color w:val="auto"/>
          <w:kern w:val="0"/>
          <w:sz w:val="24"/>
          <w:highlight w:val="none"/>
        </w:rPr>
      </w:pPr>
      <w:r>
        <w:rPr>
          <w:rFonts w:hint="eastAsia" w:ascii="宋体" w:hAnsi="宋体"/>
          <w:b/>
          <w:color w:val="auto"/>
          <w:sz w:val="24"/>
          <w:highlight w:val="none"/>
        </w:rPr>
        <w:t>乙方：</w:t>
      </w:r>
    </w:p>
    <w:p w14:paraId="3448DF18">
      <w:pPr>
        <w:tabs>
          <w:tab w:val="left" w:pos="720"/>
        </w:tabs>
        <w:spacing w:line="360" w:lineRule="auto"/>
        <w:ind w:firstLine="486" w:firstLineChars="200"/>
        <w:rPr>
          <w:rFonts w:ascii="宋体" w:hAnsi="宋体"/>
          <w:color w:val="auto"/>
          <w:sz w:val="24"/>
          <w:highlight w:val="none"/>
        </w:rPr>
      </w:pPr>
      <w:r>
        <w:rPr>
          <w:rFonts w:hint="eastAsia" w:ascii="宋体" w:hAnsi="宋体"/>
          <w:color w:val="auto"/>
          <w:sz w:val="24"/>
          <w:highlight w:val="none"/>
        </w:rPr>
        <w:t>根据</w:t>
      </w:r>
      <w:r>
        <w:rPr>
          <w:rFonts w:hint="eastAsia" w:ascii="宋体" w:hAnsi="宋体"/>
          <w:color w:val="auto"/>
          <w:sz w:val="24"/>
          <w:highlight w:val="none"/>
          <w:u w:val="single"/>
          <w:lang w:val="en-US" w:eastAsia="zh-CN"/>
        </w:rPr>
        <w:t xml:space="preserve">                </w:t>
      </w:r>
      <w:r>
        <w:rPr>
          <w:rFonts w:hint="eastAsia" w:ascii="宋体" w:hAnsi="宋体" w:eastAsia="宋体" w:cs="Times New Roman"/>
          <w:color w:val="auto"/>
          <w:sz w:val="24"/>
          <w:highlight w:val="none"/>
          <w:lang w:val="en-US" w:eastAsia="zh-CN"/>
        </w:rPr>
        <w:t>采购项目</w:t>
      </w:r>
      <w:r>
        <w:rPr>
          <w:rFonts w:hint="eastAsia" w:ascii="宋体" w:hAnsi="宋体" w:eastAsia="宋体" w:cs="Times New Roman"/>
          <w:color w:val="auto"/>
          <w:sz w:val="24"/>
          <w:highlight w:val="none"/>
        </w:rPr>
        <w:t>（</w:t>
      </w:r>
      <w:r>
        <w:rPr>
          <w:rFonts w:hint="eastAsia" w:ascii="宋体" w:hAnsi="宋体"/>
          <w:color w:val="auto"/>
          <w:sz w:val="24"/>
          <w:highlight w:val="none"/>
        </w:rPr>
        <w:t>项目编号</w:t>
      </w:r>
      <w:r>
        <w:rPr>
          <w:rFonts w:hint="eastAsia" w:ascii="宋体" w:hAnsi="宋体"/>
          <w:color w:val="auto"/>
          <w:sz w:val="24"/>
          <w:highlight w:val="none"/>
          <w:lang w:val="en-US" w:eastAsia="zh-CN"/>
        </w:rPr>
        <w:t>:</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lang w:val="en-US" w:eastAsia="zh-CN"/>
        </w:rPr>
        <w:t>）</w:t>
      </w:r>
      <w:r>
        <w:rPr>
          <w:rFonts w:hint="eastAsia" w:ascii="宋体" w:hAnsi="宋体"/>
          <w:color w:val="auto"/>
          <w:sz w:val="24"/>
          <w:highlight w:val="none"/>
        </w:rPr>
        <w:t>的</w:t>
      </w:r>
      <w:r>
        <w:rPr>
          <w:rFonts w:hint="eastAsia" w:ascii="宋体" w:hAnsi="宋体"/>
          <w:color w:val="auto"/>
          <w:sz w:val="24"/>
          <w:highlight w:val="none"/>
          <w:lang w:eastAsia="zh-CN"/>
        </w:rPr>
        <w:t>成交</w:t>
      </w:r>
      <w:r>
        <w:rPr>
          <w:rFonts w:hint="eastAsia" w:ascii="宋体" w:hAnsi="宋体"/>
          <w:color w:val="auto"/>
          <w:sz w:val="24"/>
          <w:highlight w:val="none"/>
        </w:rPr>
        <w:t>结果，按照《中华人民共和国政府采购法》、《中华人民共和国民法典》的规定，经双方协商，本着平等互利和诚实信用的原则，一致同意签订本合同如下。</w:t>
      </w:r>
    </w:p>
    <w:p w14:paraId="5C02E936">
      <w:pPr>
        <w:pStyle w:val="20"/>
        <w:numPr>
          <w:ilvl w:val="0"/>
          <w:numId w:val="3"/>
        </w:numPr>
        <w:tabs>
          <w:tab w:val="left" w:pos="960"/>
        </w:tabs>
        <w:spacing w:line="360" w:lineRule="auto"/>
        <w:ind w:firstLine="486" w:firstLineChars="200"/>
        <w:rPr>
          <w:rFonts w:hint="eastAsia" w:ascii="宋体" w:hAnsi="宋体"/>
          <w:b/>
          <w:color w:val="auto"/>
          <w:sz w:val="24"/>
          <w:highlight w:val="none"/>
        </w:rPr>
      </w:pPr>
      <w:r>
        <w:rPr>
          <w:rFonts w:hint="eastAsia" w:ascii="宋体" w:hAnsi="宋体"/>
          <w:b/>
          <w:color w:val="auto"/>
          <w:sz w:val="24"/>
          <w:highlight w:val="none"/>
          <w:lang w:val="en-US" w:eastAsia="zh-CN"/>
        </w:rPr>
        <w:t>货物</w:t>
      </w:r>
      <w:r>
        <w:rPr>
          <w:rFonts w:hint="eastAsia" w:ascii="宋体" w:hAnsi="宋体"/>
          <w:b/>
          <w:color w:val="auto"/>
          <w:sz w:val="24"/>
          <w:highlight w:val="none"/>
        </w:rPr>
        <w:t>名称及价格</w:t>
      </w:r>
    </w:p>
    <w:tbl>
      <w:tblPr>
        <w:tblStyle w:val="15"/>
        <w:tblpPr w:leftFromText="180" w:rightFromText="180" w:vertAnchor="text" w:horzAnchor="page" w:tblpX="1364" w:tblpY="415"/>
        <w:tblOverlap w:val="never"/>
        <w:tblW w:w="8070" w:type="dxa"/>
        <w:tblInd w:w="0" w:type="dxa"/>
        <w:tblLayout w:type="fixed"/>
        <w:tblCellMar>
          <w:top w:w="0" w:type="dxa"/>
          <w:left w:w="0" w:type="dxa"/>
          <w:bottom w:w="0" w:type="dxa"/>
          <w:right w:w="0" w:type="dxa"/>
        </w:tblCellMar>
      </w:tblPr>
      <w:tblGrid>
        <w:gridCol w:w="735"/>
        <w:gridCol w:w="1605"/>
        <w:gridCol w:w="1710"/>
        <w:gridCol w:w="840"/>
        <w:gridCol w:w="810"/>
        <w:gridCol w:w="1208"/>
        <w:gridCol w:w="1162"/>
      </w:tblGrid>
      <w:tr w14:paraId="72E3CFC1">
        <w:tblPrEx>
          <w:tblCellMar>
            <w:top w:w="0" w:type="dxa"/>
            <w:left w:w="0" w:type="dxa"/>
            <w:bottom w:w="0" w:type="dxa"/>
            <w:right w:w="0" w:type="dxa"/>
          </w:tblCellMar>
        </w:tblPrEx>
        <w:trPr>
          <w:trHeight w:val="625" w:hRule="atLeast"/>
        </w:trPr>
        <w:tc>
          <w:tcPr>
            <w:tcW w:w="7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B244A">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序号</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700E85">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cs="宋体"/>
                <w:i w:val="0"/>
                <w:color w:val="auto"/>
                <w:kern w:val="0"/>
                <w:sz w:val="24"/>
                <w:szCs w:val="24"/>
                <w:highlight w:val="none"/>
                <w:u w:val="none"/>
                <w:lang w:val="en-US" w:eastAsia="zh-CN" w:bidi="ar"/>
              </w:rPr>
              <w:t>货物</w:t>
            </w:r>
            <w:r>
              <w:rPr>
                <w:rFonts w:hint="eastAsia" w:ascii="宋体" w:hAnsi="宋体" w:eastAsia="宋体" w:cs="宋体"/>
                <w:i w:val="0"/>
                <w:color w:val="auto"/>
                <w:kern w:val="0"/>
                <w:sz w:val="24"/>
                <w:szCs w:val="24"/>
                <w:highlight w:val="none"/>
                <w:u w:val="none"/>
                <w:lang w:val="en-US" w:eastAsia="zh-CN" w:bidi="ar"/>
              </w:rPr>
              <w:t>名称</w:t>
            </w: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FF932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规格型号</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11EAE1">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数量</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5B3B0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单位</w:t>
            </w:r>
          </w:p>
        </w:tc>
        <w:tc>
          <w:tcPr>
            <w:tcW w:w="120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3363BE">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单价（元）</w:t>
            </w:r>
          </w:p>
        </w:tc>
        <w:tc>
          <w:tcPr>
            <w:tcW w:w="116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763BC6">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rPr>
            </w:pPr>
            <w:r>
              <w:rPr>
                <w:rFonts w:hint="eastAsia" w:ascii="宋体" w:hAnsi="宋体" w:eastAsia="宋体" w:cs="宋体"/>
                <w:i w:val="0"/>
                <w:color w:val="auto"/>
                <w:kern w:val="0"/>
                <w:sz w:val="24"/>
                <w:szCs w:val="24"/>
                <w:highlight w:val="none"/>
                <w:u w:val="none"/>
                <w:lang w:val="en-US" w:eastAsia="zh-CN" w:bidi="ar"/>
              </w:rPr>
              <w:t>金额（元）</w:t>
            </w:r>
          </w:p>
        </w:tc>
      </w:tr>
      <w:tr w14:paraId="669518AE">
        <w:tblPrEx>
          <w:tblCellMar>
            <w:top w:w="0" w:type="dxa"/>
            <w:left w:w="0" w:type="dxa"/>
            <w:bottom w:w="0" w:type="dxa"/>
            <w:right w:w="0" w:type="dxa"/>
          </w:tblCellMar>
        </w:tblPrEx>
        <w:trPr>
          <w:trHeight w:val="536"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AE56CB">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1</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664CB">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AAEADC">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79E00">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572B9">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C7BC81C">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8EFB58">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r>
      <w:tr w14:paraId="6056A4F0">
        <w:tblPrEx>
          <w:tblCellMar>
            <w:top w:w="0" w:type="dxa"/>
            <w:left w:w="0" w:type="dxa"/>
            <w:bottom w:w="0" w:type="dxa"/>
            <w:right w:w="0" w:type="dxa"/>
          </w:tblCellMar>
        </w:tblPrEx>
        <w:trPr>
          <w:trHeight w:val="58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41908D3">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2</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5921C4">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3525E">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5FC3A9">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51B803">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5FED65">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BFE69A">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r>
      <w:tr w14:paraId="2CB0EC7F">
        <w:tblPrEx>
          <w:tblCellMar>
            <w:top w:w="0" w:type="dxa"/>
            <w:left w:w="0" w:type="dxa"/>
            <w:bottom w:w="0" w:type="dxa"/>
            <w:right w:w="0" w:type="dxa"/>
          </w:tblCellMar>
        </w:tblPrEx>
        <w:trPr>
          <w:trHeight w:val="491" w:hRule="atLeast"/>
        </w:trPr>
        <w:tc>
          <w:tcPr>
            <w:tcW w:w="73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B094CC2">
            <w:pPr>
              <w:keepNext w:val="0"/>
              <w:keepLines w:val="0"/>
              <w:widowControl/>
              <w:suppressLineNumbers w:val="0"/>
              <w:jc w:val="center"/>
              <w:textAlignment w:val="center"/>
              <w:rPr>
                <w:rFonts w:hint="eastAsia" w:ascii="宋体" w:hAnsi="宋体" w:eastAsia="宋体" w:cs="宋体"/>
                <w:i w:val="0"/>
                <w:color w:val="auto"/>
                <w:sz w:val="24"/>
                <w:szCs w:val="24"/>
                <w:highlight w:val="none"/>
                <w:u w:val="none"/>
                <w:lang w:val="en-US" w:eastAsia="zh-CN"/>
              </w:rPr>
            </w:pPr>
            <w:r>
              <w:rPr>
                <w:rFonts w:hint="eastAsia" w:ascii="宋体" w:hAnsi="宋体" w:cs="宋体"/>
                <w:i w:val="0"/>
                <w:color w:val="auto"/>
                <w:sz w:val="24"/>
                <w:szCs w:val="24"/>
                <w:highlight w:val="none"/>
                <w:u w:val="none"/>
                <w:lang w:val="en-US" w:eastAsia="zh-CN"/>
              </w:rPr>
              <w:t>3</w:t>
            </w:r>
          </w:p>
        </w:tc>
        <w:tc>
          <w:tcPr>
            <w:tcW w:w="160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AA7B2">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7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7F15D5">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AA0C1">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DF34CB">
            <w:pPr>
              <w:keepNext w:val="0"/>
              <w:keepLines w:val="0"/>
              <w:widowControl/>
              <w:suppressLineNumbers w:val="0"/>
              <w:jc w:val="center"/>
              <w:textAlignment w:val="center"/>
              <w:rPr>
                <w:rFonts w:hint="eastAsia" w:ascii="宋体" w:hAnsi="宋体" w:eastAsia="宋体" w:cs="宋体"/>
                <w:color w:val="auto"/>
                <w:kern w:val="0"/>
                <w:sz w:val="21"/>
                <w:szCs w:val="21"/>
                <w:highlight w:val="none"/>
                <w:lang w:val="en-US" w:eastAsia="zh-CN" w:bidi="zh-CN"/>
              </w:rPr>
            </w:pPr>
          </w:p>
        </w:tc>
        <w:tc>
          <w:tcPr>
            <w:tcW w:w="12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BFF1C49">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c>
          <w:tcPr>
            <w:tcW w:w="116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CF536A">
            <w:pPr>
              <w:keepNext w:val="0"/>
              <w:keepLines w:val="0"/>
              <w:widowControl/>
              <w:suppressLineNumbers w:val="0"/>
              <w:jc w:val="center"/>
              <w:textAlignment w:val="center"/>
              <w:rPr>
                <w:rFonts w:hint="default" w:ascii="宋体" w:hAnsi="宋体" w:eastAsia="宋体" w:cs="宋体"/>
                <w:color w:val="auto"/>
                <w:kern w:val="0"/>
                <w:sz w:val="21"/>
                <w:szCs w:val="21"/>
                <w:highlight w:val="none"/>
                <w:lang w:val="en-US" w:eastAsia="zh-CN" w:bidi="zh-CN"/>
              </w:rPr>
            </w:pPr>
          </w:p>
        </w:tc>
      </w:tr>
    </w:tbl>
    <w:p w14:paraId="379FED37">
      <w:pPr>
        <w:pStyle w:val="20"/>
        <w:numPr>
          <w:ilvl w:val="0"/>
          <w:numId w:val="0"/>
        </w:numPr>
        <w:tabs>
          <w:tab w:val="left" w:pos="960"/>
        </w:tabs>
        <w:spacing w:line="360" w:lineRule="auto"/>
        <w:rPr>
          <w:rFonts w:hint="eastAsia" w:ascii="宋体" w:hAnsi="宋体"/>
          <w:b/>
          <w:color w:val="auto"/>
          <w:sz w:val="24"/>
          <w:highlight w:val="none"/>
        </w:rPr>
      </w:pPr>
    </w:p>
    <w:p w14:paraId="20663707">
      <w:pPr>
        <w:spacing w:line="360" w:lineRule="auto"/>
        <w:ind w:firstLine="486" w:firstLineChars="200"/>
        <w:rPr>
          <w:rFonts w:hint="eastAsia" w:ascii="宋体" w:hAnsi="宋体"/>
          <w:color w:val="auto"/>
          <w:sz w:val="24"/>
          <w:highlight w:val="none"/>
        </w:rPr>
      </w:pPr>
    </w:p>
    <w:p w14:paraId="2867D12E">
      <w:pPr>
        <w:spacing w:line="360" w:lineRule="auto"/>
        <w:ind w:firstLine="486" w:firstLineChars="200"/>
        <w:rPr>
          <w:rFonts w:hint="eastAsia" w:ascii="宋体" w:hAnsi="宋体"/>
          <w:color w:val="auto"/>
          <w:sz w:val="24"/>
          <w:highlight w:val="none"/>
        </w:rPr>
      </w:pPr>
    </w:p>
    <w:p w14:paraId="69069F1A">
      <w:pPr>
        <w:spacing w:line="360" w:lineRule="auto"/>
        <w:ind w:firstLine="486" w:firstLineChars="200"/>
        <w:rPr>
          <w:rFonts w:hint="eastAsia" w:ascii="宋体" w:hAnsi="宋体"/>
          <w:color w:val="auto"/>
          <w:sz w:val="24"/>
          <w:highlight w:val="none"/>
        </w:rPr>
      </w:pPr>
    </w:p>
    <w:p w14:paraId="71D897F7">
      <w:pPr>
        <w:spacing w:line="360" w:lineRule="auto"/>
        <w:ind w:firstLine="486" w:firstLineChars="200"/>
        <w:rPr>
          <w:rFonts w:hint="eastAsia" w:ascii="宋体" w:hAnsi="宋体"/>
          <w:color w:val="auto"/>
          <w:sz w:val="24"/>
          <w:highlight w:val="none"/>
        </w:rPr>
      </w:pPr>
    </w:p>
    <w:p w14:paraId="11304749">
      <w:pPr>
        <w:spacing w:line="360" w:lineRule="auto"/>
        <w:ind w:firstLine="486" w:firstLineChars="200"/>
        <w:rPr>
          <w:rFonts w:hint="eastAsia" w:ascii="宋体" w:hAnsi="宋体"/>
          <w:color w:val="auto"/>
          <w:sz w:val="24"/>
          <w:highlight w:val="none"/>
        </w:rPr>
      </w:pPr>
    </w:p>
    <w:p w14:paraId="3EA5A193">
      <w:pPr>
        <w:spacing w:line="360" w:lineRule="auto"/>
        <w:ind w:firstLine="486" w:firstLineChars="200"/>
        <w:rPr>
          <w:rFonts w:hint="eastAsia" w:ascii="宋体" w:hAnsi="宋体"/>
          <w:b/>
          <w:color w:val="auto"/>
          <w:sz w:val="24"/>
          <w:highlight w:val="none"/>
        </w:rPr>
      </w:pPr>
      <w:r>
        <w:rPr>
          <w:rFonts w:hint="eastAsia" w:ascii="宋体" w:hAnsi="宋体"/>
          <w:color w:val="auto"/>
          <w:sz w:val="24"/>
          <w:highlight w:val="none"/>
        </w:rPr>
        <w:t>注：货物名称内容必须与</w:t>
      </w:r>
      <w:r>
        <w:rPr>
          <w:rFonts w:hint="eastAsia" w:ascii="宋体" w:hAnsi="宋体"/>
          <w:color w:val="auto"/>
          <w:sz w:val="24"/>
          <w:highlight w:val="none"/>
          <w:lang w:eastAsia="zh-CN"/>
        </w:rPr>
        <w:t>响应</w:t>
      </w:r>
      <w:r>
        <w:rPr>
          <w:rFonts w:hint="eastAsia" w:ascii="宋体" w:hAnsi="宋体"/>
          <w:color w:val="auto"/>
          <w:sz w:val="24"/>
          <w:highlight w:val="none"/>
        </w:rPr>
        <w:t>文件中货物名称内容一致。</w:t>
      </w:r>
    </w:p>
    <w:p w14:paraId="1B61AF5B">
      <w:pPr>
        <w:spacing w:line="360" w:lineRule="auto"/>
        <w:ind w:firstLine="486" w:firstLineChars="200"/>
        <w:rPr>
          <w:rFonts w:ascii="宋体"/>
          <w:b/>
          <w:color w:val="auto"/>
          <w:sz w:val="24"/>
          <w:highlight w:val="none"/>
        </w:rPr>
      </w:pPr>
      <w:r>
        <w:rPr>
          <w:rFonts w:hint="eastAsia" w:ascii="宋体" w:hAnsi="宋体"/>
          <w:b/>
          <w:color w:val="auto"/>
          <w:sz w:val="24"/>
          <w:highlight w:val="none"/>
        </w:rPr>
        <w:t>二、合同金额</w:t>
      </w:r>
    </w:p>
    <w:p w14:paraId="1CD8543F">
      <w:pPr>
        <w:spacing w:line="360" w:lineRule="auto"/>
        <w:ind w:firstLine="486" w:firstLineChars="200"/>
        <w:rPr>
          <w:rFonts w:hint="eastAsia" w:hAnsi="宋体" w:cs="宋体"/>
          <w:color w:val="auto"/>
          <w:kern w:val="0"/>
          <w:sz w:val="24"/>
          <w:szCs w:val="21"/>
          <w:highlight w:val="none"/>
          <w:lang w:eastAsia="zh-CN"/>
        </w:rPr>
      </w:pPr>
      <w:r>
        <w:rPr>
          <w:rFonts w:hint="eastAsia" w:hAnsi="宋体"/>
          <w:color w:val="auto"/>
          <w:sz w:val="24"/>
          <w:szCs w:val="24"/>
          <w:highlight w:val="none"/>
        </w:rPr>
        <w:t>合同金额为（大写）：</w:t>
      </w:r>
      <w:r>
        <w:rPr>
          <w:rFonts w:hint="eastAsia" w:ascii="宋体" w:hAnsi="宋体" w:cs="宋体"/>
          <w:i w:val="0"/>
          <w:color w:val="auto"/>
          <w:kern w:val="0"/>
          <w:sz w:val="24"/>
          <w:szCs w:val="24"/>
          <w:highlight w:val="none"/>
          <w:u w:val="none"/>
          <w:lang w:val="en-US" w:eastAsia="zh-CN" w:bidi="ar"/>
        </w:rPr>
        <w:t>人民币</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i w:val="0"/>
          <w:color w:val="auto"/>
          <w:kern w:val="0"/>
          <w:sz w:val="24"/>
          <w:szCs w:val="24"/>
          <w:highlight w:val="none"/>
          <w:u w:val="none"/>
          <w:lang w:val="en-US" w:eastAsia="zh-CN" w:bidi="ar"/>
        </w:rPr>
        <w:t>元整，¥</w:t>
      </w:r>
      <w:r>
        <w:rPr>
          <w:rFonts w:hint="eastAsia" w:ascii="宋体" w:hAnsi="宋体" w:cs="宋体"/>
          <w:i w:val="0"/>
          <w:color w:val="auto"/>
          <w:kern w:val="0"/>
          <w:sz w:val="24"/>
          <w:szCs w:val="24"/>
          <w:highlight w:val="none"/>
          <w:u w:val="single"/>
          <w:lang w:val="en-US" w:eastAsia="zh-CN" w:bidi="ar"/>
        </w:rPr>
        <w:t xml:space="preserve">            </w:t>
      </w:r>
      <w:r>
        <w:rPr>
          <w:rFonts w:hint="eastAsia" w:ascii="宋体" w:hAnsi="宋体" w:cs="宋体"/>
          <w:color w:val="auto"/>
          <w:kern w:val="0"/>
          <w:sz w:val="24"/>
          <w:szCs w:val="21"/>
          <w:highlight w:val="none"/>
        </w:rPr>
        <w:t>元</w:t>
      </w:r>
      <w:r>
        <w:rPr>
          <w:rFonts w:hint="eastAsia" w:hAnsi="宋体" w:cs="宋体"/>
          <w:color w:val="auto"/>
          <w:kern w:val="0"/>
          <w:sz w:val="24"/>
          <w:szCs w:val="21"/>
          <w:highlight w:val="none"/>
          <w:lang w:eastAsia="zh-CN"/>
        </w:rPr>
        <w:t>。</w:t>
      </w:r>
    </w:p>
    <w:p w14:paraId="52AED823">
      <w:pPr>
        <w:spacing w:line="360" w:lineRule="auto"/>
        <w:ind w:firstLine="486" w:firstLineChars="200"/>
        <w:rPr>
          <w:rFonts w:hint="eastAsia" w:hAnsi="宋体" w:eastAsia="宋体"/>
          <w:color w:val="auto"/>
          <w:sz w:val="24"/>
          <w:szCs w:val="24"/>
          <w:highlight w:val="none"/>
          <w:lang w:eastAsia="zh-CN"/>
        </w:rPr>
      </w:pPr>
      <w:r>
        <w:rPr>
          <w:rFonts w:hint="eastAsia" w:ascii="宋体" w:hAnsi="宋体"/>
          <w:color w:val="auto"/>
          <w:sz w:val="24"/>
          <w:highlight w:val="none"/>
        </w:rPr>
        <w:t>合同总额包括</w:t>
      </w:r>
    </w:p>
    <w:p w14:paraId="3679FCD8">
      <w:pPr>
        <w:spacing w:line="360" w:lineRule="auto"/>
        <w:ind w:firstLine="486" w:firstLineChars="200"/>
        <w:rPr>
          <w:rFonts w:ascii="宋体"/>
          <w:b/>
          <w:color w:val="auto"/>
          <w:sz w:val="24"/>
          <w:highlight w:val="none"/>
        </w:rPr>
      </w:pPr>
      <w:r>
        <w:rPr>
          <w:rFonts w:hint="eastAsia" w:ascii="宋体" w:hAnsi="宋体"/>
          <w:b/>
          <w:color w:val="auto"/>
          <w:sz w:val="24"/>
          <w:highlight w:val="none"/>
        </w:rPr>
        <w:t>三、</w:t>
      </w:r>
      <w:r>
        <w:rPr>
          <w:rFonts w:hint="eastAsia" w:ascii="宋体" w:hAnsi="宋体"/>
          <w:b/>
          <w:color w:val="auto"/>
          <w:sz w:val="24"/>
          <w:highlight w:val="none"/>
          <w:lang w:val="en-US" w:eastAsia="zh-CN"/>
        </w:rPr>
        <w:t>货物</w:t>
      </w:r>
      <w:r>
        <w:rPr>
          <w:rFonts w:hint="eastAsia" w:ascii="宋体" w:hAnsi="宋体"/>
          <w:b/>
          <w:color w:val="auto"/>
          <w:sz w:val="24"/>
          <w:highlight w:val="none"/>
        </w:rPr>
        <w:t>要求</w:t>
      </w:r>
    </w:p>
    <w:p w14:paraId="3C02E259">
      <w:pPr>
        <w:tabs>
          <w:tab w:val="left" w:pos="360"/>
        </w:tabs>
        <w:spacing w:line="460" w:lineRule="exact"/>
        <w:ind w:firstLine="486" w:firstLineChars="200"/>
        <w:rPr>
          <w:rFonts w:ascii="宋体"/>
          <w:color w:val="auto"/>
          <w:sz w:val="24"/>
          <w:highlight w:val="none"/>
        </w:rPr>
      </w:pPr>
      <w:r>
        <w:rPr>
          <w:rFonts w:ascii="宋体" w:hAnsi="宋体"/>
          <w:color w:val="auto"/>
          <w:sz w:val="24"/>
          <w:highlight w:val="none"/>
        </w:rPr>
        <w:t xml:space="preserve">    </w:t>
      </w:r>
    </w:p>
    <w:p w14:paraId="40292841">
      <w:pPr>
        <w:spacing w:line="460" w:lineRule="exact"/>
        <w:ind w:firstLine="486" w:firstLineChars="200"/>
        <w:rPr>
          <w:rFonts w:hint="eastAsia" w:ascii="宋体" w:hAnsi="宋体"/>
          <w:b/>
          <w:color w:val="auto"/>
          <w:sz w:val="24"/>
          <w:highlight w:val="none"/>
        </w:rPr>
      </w:pPr>
      <w:r>
        <w:rPr>
          <w:rFonts w:hint="eastAsia" w:ascii="宋体" w:hAnsi="宋体"/>
          <w:b/>
          <w:color w:val="auto"/>
          <w:sz w:val="24"/>
          <w:highlight w:val="none"/>
        </w:rPr>
        <w:t>四、交货期、交货方式及交货地点</w:t>
      </w:r>
    </w:p>
    <w:p w14:paraId="011F7C15">
      <w:pPr>
        <w:spacing w:line="460" w:lineRule="exact"/>
        <w:ind w:firstLine="486" w:firstLineChars="200"/>
        <w:rPr>
          <w:rFonts w:hint="eastAsia" w:ascii="宋体" w:hAnsi="宋体" w:eastAsia="宋体"/>
          <w:color w:val="auto"/>
          <w:sz w:val="24"/>
          <w:highlight w:val="none"/>
          <w:lang w:eastAsia="zh-CN"/>
        </w:rPr>
      </w:pPr>
      <w:r>
        <w:rPr>
          <w:rFonts w:ascii="宋体" w:hAnsi="宋体"/>
          <w:color w:val="auto"/>
          <w:sz w:val="24"/>
          <w:highlight w:val="none"/>
        </w:rPr>
        <w:t>1</w:t>
      </w:r>
      <w:r>
        <w:rPr>
          <w:rFonts w:hint="eastAsia" w:ascii="宋体" w:hAnsi="宋体"/>
          <w:color w:val="auto"/>
          <w:sz w:val="24"/>
          <w:highlight w:val="none"/>
          <w:lang w:val="en-US" w:eastAsia="zh-CN"/>
        </w:rPr>
        <w:t>.</w:t>
      </w:r>
      <w:r>
        <w:rPr>
          <w:rFonts w:hint="eastAsia" w:ascii="宋体" w:hAnsi="宋体"/>
          <w:color w:val="auto"/>
          <w:sz w:val="24"/>
          <w:highlight w:val="none"/>
        </w:rPr>
        <w:t>交货期：</w:t>
      </w:r>
    </w:p>
    <w:p w14:paraId="65B76D85">
      <w:pPr>
        <w:spacing w:line="460" w:lineRule="exact"/>
        <w:ind w:firstLine="486" w:firstLineChars="200"/>
        <w:rPr>
          <w:rFonts w:hint="eastAsia"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lang w:val="en-US" w:eastAsia="zh-CN"/>
        </w:rPr>
        <w:t>.</w:t>
      </w:r>
      <w:r>
        <w:rPr>
          <w:rFonts w:hint="eastAsia" w:ascii="宋体" w:hAnsi="宋体"/>
          <w:color w:val="auto"/>
          <w:sz w:val="24"/>
          <w:highlight w:val="none"/>
        </w:rPr>
        <w:t>交货方式：送货上门</w:t>
      </w:r>
    </w:p>
    <w:p w14:paraId="43B7C3DB">
      <w:pPr>
        <w:spacing w:line="460" w:lineRule="exact"/>
        <w:ind w:firstLine="486" w:firstLineChars="200"/>
        <w:rPr>
          <w:rFonts w:hint="eastAsia" w:ascii="宋体" w:hAnsi="宋体" w:eastAsia="宋体"/>
          <w:color w:val="auto"/>
          <w:sz w:val="24"/>
          <w:highlight w:val="none"/>
          <w:lang w:eastAsia="zh-CN"/>
        </w:rPr>
      </w:pPr>
      <w:r>
        <w:rPr>
          <w:rFonts w:ascii="宋体" w:hAnsi="宋体"/>
          <w:color w:val="auto"/>
          <w:sz w:val="24"/>
          <w:highlight w:val="none"/>
        </w:rPr>
        <w:t>3</w:t>
      </w:r>
      <w:r>
        <w:rPr>
          <w:rFonts w:hint="eastAsia" w:ascii="宋体" w:hAnsi="宋体"/>
          <w:color w:val="auto"/>
          <w:sz w:val="24"/>
          <w:highlight w:val="none"/>
          <w:lang w:val="en-US" w:eastAsia="zh-CN"/>
        </w:rPr>
        <w:t>.</w:t>
      </w:r>
      <w:r>
        <w:rPr>
          <w:rFonts w:hint="eastAsia" w:ascii="宋体" w:hAnsi="宋体"/>
          <w:color w:val="auto"/>
          <w:sz w:val="24"/>
          <w:highlight w:val="none"/>
        </w:rPr>
        <w:t>交货地点</w:t>
      </w:r>
      <w:r>
        <w:rPr>
          <w:rFonts w:hint="eastAsia" w:ascii="宋体" w:hAnsi="宋体"/>
          <w:color w:val="auto"/>
          <w:sz w:val="24"/>
          <w:highlight w:val="none"/>
          <w:lang w:eastAsia="zh-CN"/>
        </w:rPr>
        <w:t>：惠州市第一妇幼保健院指定地点</w:t>
      </w:r>
    </w:p>
    <w:p w14:paraId="129F7ECB">
      <w:pPr>
        <w:spacing w:line="460" w:lineRule="exact"/>
        <w:ind w:firstLine="486" w:firstLineChars="200"/>
        <w:rPr>
          <w:rFonts w:ascii="宋体" w:hAnsi="宋体"/>
          <w:color w:val="auto"/>
          <w:sz w:val="24"/>
          <w:highlight w:val="none"/>
        </w:rPr>
      </w:pPr>
      <w:r>
        <w:rPr>
          <w:rFonts w:hint="eastAsia" w:ascii="宋体" w:hAnsi="宋体"/>
          <w:b/>
          <w:color w:val="auto"/>
          <w:sz w:val="24"/>
          <w:highlight w:val="none"/>
        </w:rPr>
        <w:t>五、付款方式</w:t>
      </w:r>
    </w:p>
    <w:p w14:paraId="00460B44">
      <w:pPr>
        <w:spacing w:line="460" w:lineRule="exact"/>
        <w:ind w:firstLine="425" w:firstLineChars="175"/>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w:t>
      </w:r>
    </w:p>
    <w:p w14:paraId="0AA50AB0">
      <w:pPr>
        <w:spacing w:line="460" w:lineRule="exact"/>
        <w:ind w:firstLine="425"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2.</w:t>
      </w:r>
      <w:r>
        <w:rPr>
          <w:rFonts w:hint="eastAsia" w:ascii="宋体" w:hAnsi="宋体" w:eastAsia="宋体" w:cs="Times New Roman"/>
          <w:color w:val="auto"/>
          <w:sz w:val="24"/>
          <w:highlight w:val="none"/>
          <w:lang w:val="en-US" w:eastAsia="zh-CN"/>
        </w:rPr>
        <w:t>支付方式采用银行转账支付。</w:t>
      </w:r>
    </w:p>
    <w:p w14:paraId="406CDC0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lang w:val="en-US" w:eastAsia="zh-CN"/>
        </w:rPr>
        <w:t>乙方账户信息如下：</w:t>
      </w:r>
      <w:r>
        <w:rPr>
          <w:rFonts w:hint="eastAsia" w:ascii="宋体" w:hAnsi="宋体" w:cs="宋体"/>
          <w:color w:val="auto"/>
          <w:sz w:val="24"/>
          <w:szCs w:val="24"/>
          <w:highlight w:val="none"/>
          <w:u w:val="single"/>
          <w:lang w:val="en-US" w:eastAsia="zh-CN"/>
        </w:rPr>
        <w:t xml:space="preserve">                               </w:t>
      </w:r>
    </w:p>
    <w:p w14:paraId="5FD06CE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开户行：</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50F5276B">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账户名称：</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en-US" w:eastAsia="zh-CN"/>
        </w:rPr>
        <w:t xml:space="preserve">                                     </w:t>
      </w:r>
    </w:p>
    <w:p w14:paraId="498B67F2">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银行账户：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25888223">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6" w:firstLineChars="200"/>
        <w:textAlignment w:val="auto"/>
        <w:rPr>
          <w:rFonts w:hint="eastAsia" w:ascii="宋体" w:hAnsi="宋体" w:eastAsia="宋体" w:cs="Times New Roman"/>
          <w:color w:val="auto"/>
          <w:sz w:val="24"/>
          <w:highlight w:val="none"/>
          <w:lang w:val="en-US" w:eastAsia="zh-CN"/>
        </w:rPr>
      </w:pPr>
      <w:r>
        <w:rPr>
          <w:rFonts w:hint="eastAsia" w:ascii="宋体" w:hAnsi="宋体" w:eastAsia="宋体" w:cs="宋体"/>
          <w:color w:val="auto"/>
          <w:sz w:val="24"/>
          <w:szCs w:val="24"/>
          <w:highlight w:val="none"/>
          <w:lang w:val="en-US" w:eastAsia="zh-CN"/>
        </w:rPr>
        <w:t>税号：</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en-US" w:eastAsia="zh-CN"/>
        </w:rPr>
        <w:t xml:space="preserve">          </w:t>
      </w:r>
    </w:p>
    <w:p w14:paraId="0E8B5A86">
      <w:pPr>
        <w:spacing w:line="460" w:lineRule="exact"/>
        <w:ind w:firstLine="425" w:firstLineChars="175"/>
        <w:rPr>
          <w:rFonts w:hint="eastAsia" w:ascii="宋体" w:hAnsi="宋体" w:eastAsia="宋体" w:cs="Times New Roman"/>
          <w:color w:val="auto"/>
          <w:sz w:val="24"/>
          <w:highlight w:val="none"/>
          <w:lang w:val="en-US" w:eastAsia="zh-CN"/>
        </w:rPr>
      </w:pPr>
      <w:r>
        <w:rPr>
          <w:rFonts w:hint="eastAsia" w:ascii="宋体" w:hAnsi="宋体" w:cs="Times New Roman"/>
          <w:color w:val="auto"/>
          <w:sz w:val="24"/>
          <w:highlight w:val="none"/>
          <w:lang w:val="en-US" w:eastAsia="zh-CN"/>
        </w:rPr>
        <w:t>3.</w:t>
      </w:r>
      <w:r>
        <w:rPr>
          <w:rFonts w:hint="eastAsia" w:ascii="宋体" w:hAnsi="宋体" w:eastAsia="宋体" w:cs="Times New Roman"/>
          <w:color w:val="auto"/>
          <w:sz w:val="24"/>
          <w:highlight w:val="none"/>
          <w:lang w:val="en-US" w:eastAsia="zh-CN"/>
        </w:rPr>
        <w:t>乙方必须向甲方出具合法有效完整的完税发票及凭证进行支付结算。</w:t>
      </w:r>
    </w:p>
    <w:p w14:paraId="7A38AE8A">
      <w:pPr>
        <w:numPr>
          <w:ilvl w:val="0"/>
          <w:numId w:val="0"/>
        </w:numPr>
        <w:spacing w:line="460" w:lineRule="exact"/>
        <w:ind w:leftChars="0" w:firstLine="486" w:firstLineChars="200"/>
        <w:rPr>
          <w:rFonts w:ascii="宋体"/>
          <w:b/>
          <w:color w:val="auto"/>
          <w:sz w:val="24"/>
          <w:highlight w:val="none"/>
        </w:rPr>
      </w:pPr>
      <w:r>
        <w:rPr>
          <w:rFonts w:hint="eastAsia" w:ascii="宋体" w:hAnsi="宋体"/>
          <w:b/>
          <w:color w:val="auto"/>
          <w:sz w:val="24"/>
          <w:highlight w:val="none"/>
          <w:lang w:val="en-US" w:eastAsia="zh-CN"/>
        </w:rPr>
        <w:t>六、</w:t>
      </w:r>
      <w:r>
        <w:rPr>
          <w:rFonts w:hint="eastAsia" w:ascii="宋体" w:hAnsi="宋体"/>
          <w:b/>
          <w:color w:val="auto"/>
          <w:sz w:val="24"/>
          <w:highlight w:val="none"/>
        </w:rPr>
        <w:t>质保期及售后服务要求</w:t>
      </w:r>
    </w:p>
    <w:p w14:paraId="097A4DDA">
      <w:pPr>
        <w:spacing w:line="460" w:lineRule="exact"/>
        <w:ind w:firstLine="486" w:firstLineChars="200"/>
        <w:rPr>
          <w:rFonts w:hint="eastAsia" w:ascii="宋体" w:hAnsi="宋体"/>
          <w:b/>
          <w:color w:val="auto"/>
          <w:sz w:val="24"/>
          <w:highlight w:val="none"/>
        </w:rPr>
      </w:pPr>
    </w:p>
    <w:p w14:paraId="49AC3D8C">
      <w:pPr>
        <w:spacing w:line="460" w:lineRule="exact"/>
        <w:ind w:firstLine="486" w:firstLineChars="200"/>
        <w:rPr>
          <w:rFonts w:hint="eastAsia" w:ascii="宋体" w:hAnsi="宋体"/>
          <w:b/>
          <w:color w:val="auto"/>
          <w:sz w:val="24"/>
          <w:highlight w:val="none"/>
        </w:rPr>
      </w:pPr>
      <w:r>
        <w:rPr>
          <w:rFonts w:hint="eastAsia" w:ascii="宋体" w:hAnsi="宋体"/>
          <w:b/>
          <w:color w:val="auto"/>
          <w:sz w:val="24"/>
          <w:highlight w:val="none"/>
        </w:rPr>
        <w:t>七、安装与调试</w:t>
      </w:r>
    </w:p>
    <w:p w14:paraId="1C8550B3">
      <w:pPr>
        <w:spacing w:line="460" w:lineRule="exact"/>
        <w:ind w:firstLine="486" w:firstLineChars="200"/>
        <w:rPr>
          <w:rFonts w:hint="eastAsia" w:ascii="宋体" w:hAnsi="宋体"/>
          <w:b/>
          <w:bCs/>
          <w:color w:val="auto"/>
          <w:sz w:val="24"/>
          <w:highlight w:val="none"/>
        </w:rPr>
      </w:pPr>
    </w:p>
    <w:p w14:paraId="171EF797">
      <w:pPr>
        <w:spacing w:line="460" w:lineRule="exact"/>
        <w:ind w:firstLine="486" w:firstLineChars="200"/>
        <w:rPr>
          <w:rFonts w:hint="eastAsia" w:ascii="宋体" w:hAnsi="宋体"/>
          <w:b/>
          <w:bCs/>
          <w:color w:val="auto"/>
          <w:sz w:val="24"/>
          <w:highlight w:val="none"/>
        </w:rPr>
      </w:pPr>
    </w:p>
    <w:p w14:paraId="0CE9FF45">
      <w:pPr>
        <w:spacing w:line="460" w:lineRule="exact"/>
        <w:ind w:firstLine="486" w:firstLineChars="200"/>
        <w:rPr>
          <w:rFonts w:hint="eastAsia" w:ascii="宋体" w:hAnsi="宋体"/>
          <w:b/>
          <w:bCs/>
          <w:color w:val="auto"/>
          <w:sz w:val="24"/>
          <w:highlight w:val="none"/>
        </w:rPr>
      </w:pPr>
      <w:r>
        <w:rPr>
          <w:rFonts w:hint="eastAsia" w:ascii="宋体" w:hAnsi="宋体"/>
          <w:b/>
          <w:bCs/>
          <w:color w:val="auto"/>
          <w:sz w:val="24"/>
          <w:highlight w:val="none"/>
        </w:rPr>
        <w:t>八、验收</w:t>
      </w:r>
    </w:p>
    <w:p w14:paraId="33103B8F">
      <w:pPr>
        <w:tabs>
          <w:tab w:val="left" w:pos="900"/>
        </w:tabs>
        <w:spacing w:line="460" w:lineRule="exact"/>
        <w:ind w:firstLine="486" w:firstLineChars="200"/>
        <w:rPr>
          <w:rFonts w:hint="eastAsia" w:ascii="宋体" w:hAnsi="宋体"/>
          <w:b/>
          <w:bCs/>
          <w:color w:val="auto"/>
          <w:sz w:val="24"/>
          <w:highlight w:val="none"/>
          <w:lang w:val="en-US" w:eastAsia="zh-CN"/>
        </w:rPr>
      </w:pPr>
    </w:p>
    <w:p w14:paraId="4B7FE62D">
      <w:pPr>
        <w:tabs>
          <w:tab w:val="left" w:pos="900"/>
        </w:tabs>
        <w:spacing w:line="460" w:lineRule="exact"/>
        <w:ind w:firstLine="486" w:firstLineChars="200"/>
        <w:rPr>
          <w:rFonts w:hint="default" w:ascii="宋体" w:eastAsia="宋体"/>
          <w:b/>
          <w:color w:val="auto"/>
          <w:sz w:val="24"/>
          <w:highlight w:val="none"/>
          <w:lang w:val="en-US" w:eastAsia="zh-CN"/>
        </w:rPr>
      </w:pPr>
      <w:r>
        <w:rPr>
          <w:rFonts w:hint="eastAsia" w:ascii="宋体" w:hAnsi="宋体"/>
          <w:b/>
          <w:bCs/>
          <w:color w:val="auto"/>
          <w:sz w:val="24"/>
          <w:highlight w:val="none"/>
          <w:lang w:val="en-US" w:eastAsia="zh-CN"/>
        </w:rPr>
        <w:t>九</w:t>
      </w:r>
      <w:r>
        <w:rPr>
          <w:rFonts w:hint="eastAsia" w:ascii="宋体" w:hAnsi="宋体"/>
          <w:b/>
          <w:bCs/>
          <w:color w:val="auto"/>
          <w:sz w:val="24"/>
          <w:highlight w:val="none"/>
        </w:rPr>
        <w:t>、</w:t>
      </w:r>
      <w:r>
        <w:rPr>
          <w:rFonts w:hint="eastAsia" w:ascii="宋体" w:hAnsi="宋体"/>
          <w:b/>
          <w:color w:val="auto"/>
          <w:sz w:val="24"/>
          <w:highlight w:val="none"/>
          <w:lang w:val="en-US" w:eastAsia="zh-CN"/>
        </w:rPr>
        <w:t>双方权利与义务</w:t>
      </w:r>
    </w:p>
    <w:p w14:paraId="4EDDA5B1">
      <w:pPr>
        <w:tabs>
          <w:tab w:val="left" w:pos="900"/>
        </w:tabs>
        <w:spacing w:line="460" w:lineRule="exact"/>
        <w:ind w:firstLine="486"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（一）甲方的权利与义务</w:t>
      </w:r>
    </w:p>
    <w:p w14:paraId="07E5264D">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1.甲方的权利 </w:t>
      </w:r>
    </w:p>
    <w:p w14:paraId="7559089C">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（1）要求乙方按质按量按期提供合同约定的货物及相关服务。 </w:t>
      </w:r>
    </w:p>
    <w:p w14:paraId="677E1C27">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（2）对乙方提供的货物进行验收。 </w:t>
      </w:r>
    </w:p>
    <w:p w14:paraId="0F97E391">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2.甲方的义务 </w:t>
      </w:r>
    </w:p>
    <w:p w14:paraId="25F814D0">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1.</w:t>
      </w:r>
      <w:r>
        <w:rPr>
          <w:rFonts w:hint="eastAsia" w:ascii="宋体" w:hAnsi="宋体" w:cs="Times New Roman"/>
          <w:color w:val="auto"/>
          <w:sz w:val="24"/>
          <w:highlight w:val="none"/>
          <w:lang w:val="en-US" w:eastAsia="zh-CN"/>
        </w:rPr>
        <w:t xml:space="preserve">为乙方提供必要的工作合作。 </w:t>
      </w:r>
    </w:p>
    <w:p w14:paraId="0896CFEC">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2.</w:t>
      </w:r>
      <w:r>
        <w:rPr>
          <w:rFonts w:hint="eastAsia" w:ascii="宋体" w:hAnsi="宋体" w:cs="Times New Roman"/>
          <w:color w:val="auto"/>
          <w:sz w:val="24"/>
          <w:highlight w:val="none"/>
          <w:lang w:val="en-US" w:eastAsia="zh-CN"/>
        </w:rPr>
        <w:t xml:space="preserve">协调解决项目开展中出现的问题。 </w:t>
      </w:r>
    </w:p>
    <w:p w14:paraId="14755D19">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default" w:ascii="宋体" w:hAnsi="宋体" w:cs="Times New Roman"/>
          <w:color w:val="auto"/>
          <w:sz w:val="24"/>
          <w:highlight w:val="none"/>
          <w:lang w:val="en-US" w:eastAsia="zh-CN"/>
        </w:rPr>
        <w:t>3.</w:t>
      </w:r>
      <w:r>
        <w:rPr>
          <w:rFonts w:hint="eastAsia" w:ascii="宋体" w:hAnsi="宋体" w:cs="Times New Roman"/>
          <w:color w:val="auto"/>
          <w:sz w:val="24"/>
          <w:highlight w:val="none"/>
          <w:lang w:val="en-US" w:eastAsia="zh-CN"/>
        </w:rPr>
        <w:t xml:space="preserve">按规定的方式进行付款。 </w:t>
      </w:r>
    </w:p>
    <w:p w14:paraId="0500BDFF">
      <w:pPr>
        <w:tabs>
          <w:tab w:val="left" w:pos="900"/>
        </w:tabs>
        <w:spacing w:line="460" w:lineRule="exact"/>
        <w:ind w:firstLine="486" w:firstLineChars="200"/>
        <w:rPr>
          <w:rFonts w:hint="default"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（二）乙方的权利与义务</w:t>
      </w:r>
    </w:p>
    <w:p w14:paraId="54EF3D9D">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1.乙方的权利 </w:t>
      </w:r>
    </w:p>
    <w:p w14:paraId="7EF6D1E7">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（1）要求甲方为本合同标的项目工作的开展提供必要的资料和便利。 </w:t>
      </w:r>
    </w:p>
    <w:p w14:paraId="1792F7AB">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（2）要求甲方按本合同约定及时支付合同款项。 </w:t>
      </w:r>
    </w:p>
    <w:p w14:paraId="2A6DCBC5">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 xml:space="preserve">2.乙方的义务 </w:t>
      </w:r>
    </w:p>
    <w:p w14:paraId="4E8C9D7B">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（1）向甲方提供满足合同要求的货物及相关服务，承担货物、运输、安装、调试、质保期等工作及一切费用。</w:t>
      </w:r>
    </w:p>
    <w:p w14:paraId="2F1B7D5A">
      <w:pPr>
        <w:tabs>
          <w:tab w:val="left" w:pos="900"/>
        </w:tabs>
        <w:spacing w:line="460" w:lineRule="exact"/>
        <w:ind w:firstLine="486" w:firstLineChars="200"/>
        <w:rPr>
          <w:rFonts w:hint="eastAsia"/>
          <w:color w:val="auto"/>
          <w:highlight w:val="none"/>
        </w:rPr>
      </w:pPr>
      <w:r>
        <w:rPr>
          <w:rFonts w:hint="eastAsia" w:ascii="宋体" w:hAnsi="宋体" w:cs="Times New Roman"/>
          <w:color w:val="auto"/>
          <w:sz w:val="24"/>
          <w:highlight w:val="none"/>
          <w:lang w:val="en-US" w:eastAsia="zh-CN"/>
        </w:rPr>
        <w:t>（2）不得将本合同委托的事项转委托第三方。</w:t>
      </w:r>
    </w:p>
    <w:p w14:paraId="2A35BDF6">
      <w:pPr>
        <w:tabs>
          <w:tab w:val="left" w:pos="900"/>
        </w:tabs>
        <w:spacing w:line="460" w:lineRule="exact"/>
        <w:ind w:firstLine="486" w:firstLineChars="200"/>
        <w:rPr>
          <w:rFonts w:ascii="宋体"/>
          <w:b/>
          <w:color w:val="auto"/>
          <w:sz w:val="24"/>
          <w:highlight w:val="none"/>
        </w:rPr>
      </w:pPr>
      <w:r>
        <w:rPr>
          <w:rFonts w:hint="eastAsia" w:ascii="宋体" w:hAnsi="宋体"/>
          <w:b/>
          <w:bCs/>
          <w:color w:val="auto"/>
          <w:sz w:val="24"/>
          <w:highlight w:val="none"/>
          <w:lang w:val="en-US" w:eastAsia="zh-CN"/>
        </w:rPr>
        <w:t>十</w:t>
      </w:r>
      <w:r>
        <w:rPr>
          <w:rFonts w:hint="eastAsia" w:ascii="宋体" w:hAnsi="宋体"/>
          <w:b/>
          <w:bCs/>
          <w:color w:val="auto"/>
          <w:sz w:val="24"/>
          <w:highlight w:val="none"/>
        </w:rPr>
        <w:t>、</w:t>
      </w:r>
      <w:r>
        <w:rPr>
          <w:rFonts w:hint="eastAsia" w:ascii="宋体" w:hAnsi="宋体"/>
          <w:b/>
          <w:color w:val="auto"/>
          <w:sz w:val="24"/>
          <w:highlight w:val="none"/>
        </w:rPr>
        <w:t>违约责任与赔偿损失</w:t>
      </w:r>
    </w:p>
    <w:p w14:paraId="58A1A66C">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olor w:val="auto"/>
          <w:sz w:val="24"/>
          <w:highlight w:val="none"/>
        </w:rPr>
        <w:t xml:space="preserve"> </w:t>
      </w:r>
      <w:r>
        <w:rPr>
          <w:rFonts w:hint="eastAsia" w:ascii="宋体" w:hAnsi="宋体" w:cs="Times New Roman"/>
          <w:color w:val="auto"/>
          <w:sz w:val="24"/>
          <w:highlight w:val="none"/>
          <w:lang w:val="en-US" w:eastAsia="zh-CN"/>
        </w:rPr>
        <w:t>1.甲方违约责任</w:t>
      </w:r>
    </w:p>
    <w:p w14:paraId="1E756F9A">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 甲方无正当理由拒收货物的，甲方应向乙方支付合同金额的5%违约金；</w:t>
      </w:r>
    </w:p>
    <w:p w14:paraId="77FB9F06">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 甲方逾期支付货款的，甲方应向乙方支付欠款金额的3‰的滞纳金，滞纳金累计不得超过欠款金额的5%；</w:t>
      </w:r>
    </w:p>
    <w:p w14:paraId="7FB7769D">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（3）如任何一方无故解除合同或有其他违约行为，应向对方支付合同金额5%的违约金。</w:t>
      </w:r>
    </w:p>
    <w:p w14:paraId="43CC03F8">
      <w:pPr>
        <w:tabs>
          <w:tab w:val="left" w:pos="900"/>
        </w:tabs>
        <w:spacing w:line="460" w:lineRule="exact"/>
        <w:ind w:firstLine="607" w:firstLineChars="25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2.乙方违约责任</w:t>
      </w:r>
    </w:p>
    <w:p w14:paraId="3229F22D">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（1）乙方交付的货物质量不符合合同规定或与封存标样不符的，甲方有权拒收货物，乙方应向甲方支付合同金额5% 的违约金，并须在合同规定的交货时间内更换合格的货物给甲方，否则，视作乙方不能交付货物而违约，按本条本款下述第“（2）”项规定由乙方偿付违约赔偿金给甲方。</w:t>
      </w:r>
    </w:p>
    <w:p w14:paraId="5357B9BC">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2）乙方不能交付货物或逾期交付货物而违约的，除应及时交足货物外，从逾期之日起每日按本合同金额的3‰向甲方支付违约金；逾期交货超过三十天，甲方有权终止合同，乙方则应按合同金额的5%向甲方支付赔偿金，并且全额退还甲方已经付给乙方的货款及其利息。　　</w:t>
      </w:r>
    </w:p>
    <w:p w14:paraId="7D690707">
      <w:pPr>
        <w:tabs>
          <w:tab w:val="left" w:pos="900"/>
        </w:tabs>
        <w:spacing w:line="460" w:lineRule="exact"/>
        <w:ind w:firstLine="486" w:firstLineChars="200"/>
        <w:rPr>
          <w:rFonts w:hint="eastAsia" w:ascii="宋体" w:hAnsi="宋体"/>
          <w:color w:val="auto"/>
          <w:sz w:val="24"/>
          <w:highlight w:val="none"/>
        </w:rPr>
      </w:pPr>
      <w:r>
        <w:rPr>
          <w:rFonts w:hint="eastAsia" w:ascii="宋体" w:hAnsi="宋体" w:cs="Times New Roman"/>
          <w:color w:val="auto"/>
          <w:sz w:val="24"/>
          <w:highlight w:val="none"/>
          <w:lang w:val="en-US" w:eastAsia="zh-CN"/>
        </w:rPr>
        <w:t>（3）如任何一方无故解除合同或有其他违约行为，应向对方支付合同金额5%的违约金。</w:t>
      </w:r>
    </w:p>
    <w:p w14:paraId="0C32D964">
      <w:pPr>
        <w:spacing w:line="460" w:lineRule="exact"/>
        <w:ind w:firstLine="607" w:firstLineChars="250"/>
        <w:rPr>
          <w:rFonts w:ascii="宋体"/>
          <w:bCs/>
          <w:color w:val="auto"/>
          <w:sz w:val="24"/>
          <w:highlight w:val="none"/>
        </w:rPr>
      </w:pPr>
      <w:r>
        <w:rPr>
          <w:rFonts w:hint="eastAsia" w:ascii="宋体" w:hAnsi="宋体"/>
          <w:bCs/>
          <w:color w:val="auto"/>
          <w:sz w:val="24"/>
          <w:highlight w:val="none"/>
          <w:lang w:val="en-US" w:eastAsia="zh-CN"/>
        </w:rPr>
        <w:t>3.</w:t>
      </w:r>
      <w:r>
        <w:rPr>
          <w:rFonts w:hint="eastAsia" w:ascii="宋体" w:hAnsi="宋体"/>
          <w:bCs/>
          <w:color w:val="auto"/>
          <w:sz w:val="24"/>
          <w:highlight w:val="none"/>
        </w:rPr>
        <w:t>其它违约责任按《中华人民共和国民法典》处理。</w:t>
      </w:r>
    </w:p>
    <w:p w14:paraId="1D7A3F55">
      <w:pPr>
        <w:spacing w:line="460" w:lineRule="exact"/>
        <w:ind w:firstLine="486"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一</w:t>
      </w:r>
      <w:r>
        <w:rPr>
          <w:rFonts w:hint="eastAsia" w:ascii="宋体" w:hAnsi="宋体"/>
          <w:b/>
          <w:color w:val="auto"/>
          <w:sz w:val="24"/>
          <w:highlight w:val="none"/>
        </w:rPr>
        <w:t>、争议的解决</w:t>
      </w:r>
    </w:p>
    <w:p w14:paraId="62E4ED45">
      <w:pPr>
        <w:tabs>
          <w:tab w:val="left" w:pos="900"/>
        </w:tabs>
        <w:spacing w:line="460" w:lineRule="exact"/>
        <w:ind w:firstLine="486" w:firstLineChars="200"/>
        <w:rPr>
          <w:rFonts w:hint="eastAsia" w:ascii="宋体" w:hAnsi="宋体" w:cs="Times New Roman"/>
          <w:color w:val="auto"/>
          <w:sz w:val="24"/>
          <w:highlight w:val="none"/>
          <w:lang w:val="en-US" w:eastAsia="zh-CN"/>
        </w:rPr>
      </w:pPr>
      <w:r>
        <w:rPr>
          <w:rFonts w:hint="eastAsia" w:ascii="宋体" w:hAnsi="宋体" w:cs="Times New Roman"/>
          <w:color w:val="auto"/>
          <w:sz w:val="24"/>
          <w:highlight w:val="none"/>
          <w:lang w:val="en-US" w:eastAsia="zh-CN"/>
        </w:rPr>
        <w:t>1.因货物的质量问题发生争议，由质量技术监督部门或其指定的质量鉴定机构进行质量鉴定。货物符合标准的，鉴定费由甲方承担；货物不符合质量标准的，鉴定费由乙方承担。</w:t>
      </w:r>
    </w:p>
    <w:p w14:paraId="2AF7EA72">
      <w:pPr>
        <w:tabs>
          <w:tab w:val="left" w:pos="824"/>
        </w:tabs>
        <w:spacing w:line="460" w:lineRule="exact"/>
        <w:ind w:firstLine="486" w:firstLineChars="200"/>
        <w:rPr>
          <w:rFonts w:hint="eastAsia" w:ascii="宋体" w:hAnsi="宋体"/>
          <w:color w:val="auto"/>
          <w:sz w:val="24"/>
          <w:highlight w:val="none"/>
        </w:rPr>
      </w:pPr>
      <w:r>
        <w:rPr>
          <w:rFonts w:hint="eastAsia" w:ascii="宋体" w:hAnsi="宋体"/>
          <w:color w:val="auto"/>
          <w:sz w:val="24"/>
          <w:highlight w:val="none"/>
          <w:lang w:val="en-US" w:eastAsia="zh-CN"/>
        </w:rPr>
        <w:t>2.</w:t>
      </w:r>
      <w:r>
        <w:rPr>
          <w:rFonts w:hint="default" w:ascii="宋体" w:hAnsi="宋体"/>
          <w:color w:val="auto"/>
          <w:sz w:val="24"/>
          <w:highlight w:val="none"/>
        </w:rPr>
        <w:t>因履行本合同引起的或者与本合同有关的争议，甲乙双方应当通过友好协商方式解决；如协商不能解决的，</w:t>
      </w:r>
      <w:r>
        <w:rPr>
          <w:rFonts w:hint="eastAsia" w:ascii="宋体" w:hAnsi="宋体" w:cs="宋体"/>
          <w:color w:val="auto"/>
          <w:kern w:val="0"/>
          <w:sz w:val="24"/>
          <w:highlight w:val="none"/>
        </w:rPr>
        <w:t>双方均可向惠州市惠城区人民法院提起诉讼</w:t>
      </w:r>
      <w:r>
        <w:rPr>
          <w:rFonts w:hint="default" w:ascii="宋体" w:hAnsi="宋体"/>
          <w:color w:val="auto"/>
          <w:sz w:val="24"/>
          <w:highlight w:val="none"/>
        </w:rPr>
        <w:t>。</w:t>
      </w:r>
    </w:p>
    <w:p w14:paraId="33758054">
      <w:pPr>
        <w:tabs>
          <w:tab w:val="left" w:pos="824"/>
        </w:tabs>
        <w:spacing w:line="460" w:lineRule="exact"/>
        <w:ind w:firstLine="486" w:firstLineChars="200"/>
        <w:rPr>
          <w:rFonts w:hint="eastAsia" w:ascii="宋体" w:hAnsi="宋体"/>
          <w:b/>
          <w:color w:val="auto"/>
          <w:sz w:val="24"/>
          <w:highlight w:val="none"/>
        </w:rPr>
      </w:pPr>
      <w:r>
        <w:rPr>
          <w:rFonts w:hint="eastAsia" w:ascii="宋体" w:hAnsi="宋体"/>
          <w:b/>
          <w:bCs/>
          <w:color w:val="auto"/>
          <w:sz w:val="24"/>
          <w:highlight w:val="none"/>
          <w:lang w:eastAsia="zh-CN"/>
        </w:rPr>
        <w:t>十</w:t>
      </w:r>
      <w:r>
        <w:rPr>
          <w:rFonts w:hint="eastAsia" w:ascii="宋体" w:hAnsi="宋体"/>
          <w:b/>
          <w:bCs/>
          <w:color w:val="auto"/>
          <w:sz w:val="24"/>
          <w:highlight w:val="none"/>
          <w:lang w:val="en-US" w:eastAsia="zh-CN"/>
        </w:rPr>
        <w:t>二</w:t>
      </w:r>
      <w:r>
        <w:rPr>
          <w:rFonts w:hint="eastAsia" w:ascii="宋体" w:hAnsi="宋体"/>
          <w:b/>
          <w:bCs/>
          <w:color w:val="auto"/>
          <w:sz w:val="24"/>
          <w:highlight w:val="none"/>
          <w:lang w:eastAsia="zh-CN"/>
        </w:rPr>
        <w:t>、</w:t>
      </w:r>
      <w:r>
        <w:rPr>
          <w:rFonts w:hint="eastAsia" w:ascii="宋体" w:hAnsi="宋体"/>
          <w:b/>
          <w:color w:val="auto"/>
          <w:sz w:val="24"/>
          <w:highlight w:val="none"/>
        </w:rPr>
        <w:t>不可抗力</w:t>
      </w:r>
    </w:p>
    <w:p w14:paraId="20C7F124">
      <w:pPr>
        <w:numPr>
          <w:ilvl w:val="0"/>
          <w:numId w:val="0"/>
        </w:numPr>
        <w:spacing w:line="460" w:lineRule="exact"/>
        <w:ind w:firstLine="486" w:firstLineChars="200"/>
        <w:rPr>
          <w:rFonts w:ascii="宋体"/>
          <w:color w:val="auto"/>
          <w:sz w:val="24"/>
          <w:highlight w:val="none"/>
        </w:rPr>
      </w:pPr>
      <w:r>
        <w:rPr>
          <w:rFonts w:hint="eastAsia" w:ascii="宋体" w:hAnsi="宋体"/>
          <w:color w:val="auto"/>
          <w:sz w:val="24"/>
          <w:highlight w:val="none"/>
        </w:rPr>
        <w:t>任何一方由于不可抗力原因不能履行合同时，应在不可抗力事件结束后</w:t>
      </w:r>
      <w:r>
        <w:rPr>
          <w:rFonts w:ascii="宋体" w:hAnsi="宋体"/>
          <w:color w:val="auto"/>
          <w:sz w:val="24"/>
          <w:highlight w:val="none"/>
        </w:rPr>
        <w:t>1</w:t>
      </w:r>
      <w:r>
        <w:rPr>
          <w:rFonts w:hint="eastAsia" w:ascii="宋体" w:hAnsi="宋体"/>
          <w:color w:val="auto"/>
          <w:sz w:val="24"/>
          <w:highlight w:val="none"/>
        </w:rPr>
        <w:t>日内向对方通报，以减轻可能给对方造成的损失，在取得有关机构的不可抗力证明或双方谅解确认后，允许延期履行或修订合同，并根据情况可部分或全部免于承担违约责任。</w:t>
      </w:r>
    </w:p>
    <w:p w14:paraId="5C872AB6">
      <w:pPr>
        <w:numPr>
          <w:ilvl w:val="0"/>
          <w:numId w:val="0"/>
        </w:numPr>
        <w:spacing w:line="460" w:lineRule="exact"/>
        <w:ind w:firstLine="486" w:firstLineChars="200"/>
        <w:rPr>
          <w:rFonts w:hint="eastAsia" w:ascii="宋体" w:hAnsi="宋体"/>
          <w:b/>
          <w:color w:val="auto"/>
          <w:sz w:val="24"/>
          <w:highlight w:val="none"/>
        </w:rPr>
      </w:pPr>
      <w:r>
        <w:rPr>
          <w:rFonts w:hint="eastAsia" w:ascii="宋体" w:hAnsi="宋体"/>
          <w:b/>
          <w:color w:val="auto"/>
          <w:sz w:val="24"/>
          <w:highlight w:val="none"/>
          <w:lang w:val="en-US" w:eastAsia="zh-CN"/>
        </w:rPr>
        <w:t>十三、</w:t>
      </w:r>
      <w:r>
        <w:rPr>
          <w:rFonts w:hint="eastAsia" w:ascii="宋体" w:hAnsi="宋体"/>
          <w:b/>
          <w:color w:val="auto"/>
          <w:sz w:val="24"/>
          <w:highlight w:val="none"/>
        </w:rPr>
        <w:t>税费</w:t>
      </w:r>
    </w:p>
    <w:p w14:paraId="5324B0BD">
      <w:pPr>
        <w:numPr>
          <w:ilvl w:val="0"/>
          <w:numId w:val="0"/>
        </w:numPr>
        <w:spacing w:line="460" w:lineRule="exact"/>
        <w:ind w:firstLine="486" w:firstLineChars="200"/>
        <w:rPr>
          <w:rFonts w:ascii="宋体"/>
          <w:color w:val="auto"/>
          <w:sz w:val="24"/>
          <w:highlight w:val="none"/>
        </w:rPr>
      </w:pPr>
      <w:r>
        <w:rPr>
          <w:rFonts w:hint="eastAsia" w:ascii="宋体" w:hAnsi="宋体"/>
          <w:color w:val="auto"/>
          <w:sz w:val="24"/>
          <w:highlight w:val="none"/>
        </w:rPr>
        <w:t>在中国境内、外发生的与本合同执行有关的一切税费均由乙方负担。</w:t>
      </w:r>
    </w:p>
    <w:p w14:paraId="474F4337">
      <w:pPr>
        <w:spacing w:line="460" w:lineRule="exact"/>
        <w:ind w:firstLine="486" w:firstLineChars="200"/>
        <w:rPr>
          <w:rFonts w:ascii="宋体"/>
          <w:b/>
          <w:color w:val="auto"/>
          <w:sz w:val="24"/>
          <w:highlight w:val="none"/>
        </w:rPr>
      </w:pPr>
      <w:r>
        <w:rPr>
          <w:rFonts w:hint="eastAsia" w:ascii="宋体" w:hAnsi="宋体"/>
          <w:b/>
          <w:color w:val="auto"/>
          <w:sz w:val="24"/>
          <w:highlight w:val="none"/>
        </w:rPr>
        <w:t>十</w:t>
      </w:r>
      <w:r>
        <w:rPr>
          <w:rFonts w:hint="eastAsia" w:ascii="宋体" w:hAnsi="宋体"/>
          <w:b/>
          <w:color w:val="auto"/>
          <w:sz w:val="24"/>
          <w:highlight w:val="none"/>
          <w:lang w:val="en-US" w:eastAsia="zh-CN"/>
        </w:rPr>
        <w:t>四</w:t>
      </w:r>
      <w:r>
        <w:rPr>
          <w:rFonts w:hint="eastAsia" w:ascii="宋体" w:hAnsi="宋体"/>
          <w:b/>
          <w:color w:val="auto"/>
          <w:sz w:val="24"/>
          <w:highlight w:val="none"/>
        </w:rPr>
        <w:t>、其它</w:t>
      </w:r>
    </w:p>
    <w:p w14:paraId="54E0024F">
      <w:pPr>
        <w:spacing w:line="460" w:lineRule="exact"/>
        <w:ind w:firstLine="486" w:firstLineChars="200"/>
        <w:rPr>
          <w:rFonts w:ascii="宋体"/>
          <w:b/>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本合同所有附件、采购文件、</w:t>
      </w:r>
      <w:r>
        <w:rPr>
          <w:rFonts w:hint="eastAsia" w:ascii="宋体" w:hAnsi="宋体"/>
          <w:color w:val="auto"/>
          <w:sz w:val="24"/>
          <w:highlight w:val="none"/>
          <w:lang w:eastAsia="zh-CN"/>
        </w:rPr>
        <w:t>响应</w:t>
      </w:r>
      <w:r>
        <w:rPr>
          <w:rFonts w:hint="eastAsia" w:ascii="宋体" w:hAnsi="宋体"/>
          <w:color w:val="auto"/>
          <w:sz w:val="24"/>
          <w:highlight w:val="none"/>
        </w:rPr>
        <w:t>文件、</w:t>
      </w:r>
      <w:r>
        <w:rPr>
          <w:rFonts w:hint="eastAsia" w:ascii="宋体" w:hAnsi="宋体"/>
          <w:color w:val="auto"/>
          <w:sz w:val="24"/>
          <w:highlight w:val="none"/>
          <w:lang w:eastAsia="zh-CN"/>
        </w:rPr>
        <w:t>成交</w:t>
      </w:r>
      <w:r>
        <w:rPr>
          <w:rFonts w:hint="eastAsia" w:ascii="宋体" w:hAnsi="宋体"/>
          <w:color w:val="auto"/>
          <w:sz w:val="24"/>
          <w:highlight w:val="none"/>
        </w:rPr>
        <w:t>通知书通知书均为合同的有效组成部分，与本合同具有同等法律效力。</w:t>
      </w:r>
    </w:p>
    <w:p w14:paraId="1C98E6ED">
      <w:pPr>
        <w:spacing w:line="460" w:lineRule="exact"/>
        <w:ind w:firstLine="486" w:firstLineChars="200"/>
        <w:rPr>
          <w:rFonts w:ascii="宋体"/>
          <w:color w:val="auto"/>
          <w:sz w:val="24"/>
          <w:highlight w:val="none"/>
        </w:rPr>
      </w:pPr>
      <w:r>
        <w:rPr>
          <w:rFonts w:hint="eastAsia" w:ascii="宋体" w:hAnsi="宋体"/>
          <w:bCs/>
          <w:color w:val="auto"/>
          <w:sz w:val="24"/>
          <w:highlight w:val="none"/>
          <w:lang w:val="en-US" w:eastAsia="zh-CN"/>
        </w:rPr>
        <w:t>2.</w:t>
      </w:r>
      <w:r>
        <w:rPr>
          <w:rFonts w:hint="eastAsia" w:ascii="宋体" w:hAnsi="宋体"/>
          <w:color w:val="auto"/>
          <w:sz w:val="24"/>
          <w:highlight w:val="none"/>
        </w:rPr>
        <w:t>在执行本合同的过程中，所有经双方签署确认的文件（包括会议纪要、补充协议、往来信函）即成为本合同的有效组成部分。</w:t>
      </w:r>
    </w:p>
    <w:p w14:paraId="4A4A7B99">
      <w:pPr>
        <w:spacing w:line="460" w:lineRule="exact"/>
        <w:ind w:firstLine="486"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如一方地址、电话、传真号码有变更，应在变更当日内书面通知对方，否则，应承担相应责任。</w:t>
      </w:r>
    </w:p>
    <w:p w14:paraId="28E5F408">
      <w:pPr>
        <w:spacing w:line="460" w:lineRule="exact"/>
        <w:ind w:firstLine="486" w:firstLineChars="200"/>
        <w:rPr>
          <w:rFonts w:asci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除甲方事先书面同意外，乙方不得部分或全部转让其应履行的合同项下的义务。</w:t>
      </w:r>
    </w:p>
    <w:p w14:paraId="306FCC5E">
      <w:pPr>
        <w:spacing w:line="460" w:lineRule="exact"/>
        <w:ind w:firstLine="486" w:firstLineChars="200"/>
        <w:rPr>
          <w:rFonts w:hint="eastAsia" w:ascii="宋体" w:hAnsi="宋体"/>
          <w:b/>
          <w:color w:val="auto"/>
          <w:sz w:val="24"/>
          <w:highlight w:val="none"/>
        </w:rPr>
      </w:pPr>
      <w:r>
        <w:rPr>
          <w:rFonts w:hint="eastAsia" w:ascii="宋体" w:hAnsi="宋体"/>
          <w:b/>
          <w:color w:val="auto"/>
          <w:sz w:val="24"/>
          <w:highlight w:val="none"/>
        </w:rPr>
        <w:t>十四、合同生效</w:t>
      </w:r>
    </w:p>
    <w:p w14:paraId="1032E919">
      <w:pPr>
        <w:spacing w:line="460" w:lineRule="exact"/>
        <w:ind w:firstLine="486" w:firstLineChars="200"/>
        <w:rPr>
          <w:rFonts w:ascii="宋体"/>
          <w:color w:val="auto"/>
          <w:sz w:val="24"/>
          <w:highlight w:val="none"/>
        </w:rPr>
      </w:pPr>
      <w:r>
        <w:rPr>
          <w:rFonts w:hint="eastAsia" w:ascii="宋体" w:hAnsi="宋体"/>
          <w:color w:val="auto"/>
          <w:sz w:val="24"/>
          <w:highlight w:val="none"/>
          <w:lang w:val="en-US" w:eastAsia="zh-CN"/>
        </w:rPr>
        <w:t>1.</w:t>
      </w:r>
      <w:r>
        <w:rPr>
          <w:rFonts w:hint="eastAsia" w:ascii="宋体" w:hAnsi="宋体"/>
          <w:color w:val="auto"/>
          <w:sz w:val="24"/>
          <w:highlight w:val="none"/>
        </w:rPr>
        <w:t>本合同在甲乙双方法人代表或其授权代表签字盖章后生效。</w:t>
      </w:r>
    </w:p>
    <w:p w14:paraId="3BD78CDC">
      <w:pPr>
        <w:spacing w:line="460" w:lineRule="exact"/>
        <w:ind w:firstLine="486" w:firstLineChars="200"/>
        <w:rPr>
          <w:rFonts w:hint="eastAsia" w:ascii="宋体" w:eastAsia="宋体"/>
          <w:color w:val="auto"/>
          <w:sz w:val="24"/>
          <w:highlight w:val="none"/>
          <w:lang w:val="en-US" w:eastAsia="zh-CN"/>
        </w:rPr>
      </w:pPr>
      <w:r>
        <w:rPr>
          <w:rFonts w:hint="eastAsia" w:ascii="宋体" w:hAnsi="宋体"/>
          <w:color w:val="auto"/>
          <w:sz w:val="24"/>
          <w:highlight w:val="none"/>
          <w:lang w:val="en-US" w:eastAsia="zh-CN"/>
        </w:rPr>
        <w:t>2.一式伍份，甲方持肆份，乙方持壹份。</w:t>
      </w:r>
    </w:p>
    <w:p w14:paraId="1933678B">
      <w:pPr>
        <w:spacing w:line="360" w:lineRule="auto"/>
        <w:rPr>
          <w:rFonts w:ascii="宋体"/>
          <w:color w:val="auto"/>
          <w:sz w:val="24"/>
          <w:highlight w:val="none"/>
        </w:rPr>
      </w:pPr>
    </w:p>
    <w:p w14:paraId="0D9C57E7">
      <w:pPr>
        <w:keepNext w:val="0"/>
        <w:keepLines w:val="0"/>
        <w:pageBreakBefore w:val="0"/>
        <w:widowControl w:val="0"/>
        <w:kinsoku/>
        <w:wordWrap/>
        <w:overflowPunct/>
        <w:topLinePunct w:val="0"/>
        <w:autoSpaceDE/>
        <w:autoSpaceDN/>
        <w:bidi w:val="0"/>
        <w:adjustRightInd/>
        <w:snapToGrid/>
        <w:spacing w:line="460" w:lineRule="exact"/>
        <w:ind w:left="5520" w:hanging="5589" w:hangingChars="23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r>
        <w:rPr>
          <w:rFonts w:hint="eastAsia" w:ascii="宋体" w:hAnsi="宋体" w:eastAsia="宋体" w:cs="宋体"/>
          <w:color w:val="auto"/>
          <w:sz w:val="24"/>
          <w:szCs w:val="24"/>
          <w:highlight w:val="none"/>
          <w:lang w:eastAsia="zh-CN"/>
        </w:rPr>
        <w:t>惠州市第一妇幼保健院</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乙方：</w:t>
      </w:r>
    </w:p>
    <w:p w14:paraId="2B93460A">
      <w:pPr>
        <w:keepNext w:val="0"/>
        <w:keepLines w:val="0"/>
        <w:pageBreakBefore w:val="0"/>
        <w:widowControl w:val="0"/>
        <w:kinsoku/>
        <w:wordWrap/>
        <w:overflowPunct/>
        <w:topLinePunct w:val="0"/>
        <w:autoSpaceDE/>
        <w:autoSpaceDN/>
        <w:bidi w:val="0"/>
        <w:adjustRightInd/>
        <w:snapToGrid/>
        <w:spacing w:line="460" w:lineRule="exact"/>
        <w:ind w:left="5520" w:hanging="5589" w:hangingChars="2300"/>
        <w:jc w:val="left"/>
        <w:textAlignment w:val="auto"/>
        <w:rPr>
          <w:rFonts w:hint="eastAsia" w:ascii="宋体" w:hAnsi="Times New Roman" w:eastAsia="宋体" w:cs="Times New Roman"/>
          <w:color w:val="auto"/>
          <w:sz w:val="24"/>
          <w:highlight w:val="none"/>
          <w:lang w:eastAsia="zh-CN"/>
        </w:rPr>
      </w:pPr>
      <w:r>
        <w:rPr>
          <w:rFonts w:hint="eastAsia" w:ascii="宋体" w:hAnsi="Times New Roman" w:eastAsia="宋体" w:cs="Times New Roman"/>
          <w:color w:val="auto"/>
          <w:sz w:val="24"/>
          <w:highlight w:val="none"/>
          <w:lang w:eastAsia="zh-CN"/>
        </w:rPr>
        <w:t xml:space="preserve">法人代表：                      </w:t>
      </w:r>
      <w:r>
        <w:rPr>
          <w:rFonts w:hint="eastAsia" w:ascii="宋体" w:hAnsi="Times New Roman" w:eastAsia="宋体" w:cs="Times New Roman"/>
          <w:color w:val="auto"/>
          <w:sz w:val="24"/>
          <w:highlight w:val="none"/>
          <w:lang w:val="en-US" w:eastAsia="zh-CN"/>
        </w:rPr>
        <w:t xml:space="preserve">      </w:t>
      </w:r>
      <w:r>
        <w:rPr>
          <w:rFonts w:hint="eastAsia" w:ascii="宋体" w:hAnsi="Times New Roman" w:eastAsia="宋体" w:cs="Times New Roman"/>
          <w:color w:val="auto"/>
          <w:sz w:val="24"/>
          <w:highlight w:val="none"/>
          <w:lang w:eastAsia="zh-CN"/>
        </w:rPr>
        <w:t>法人代表：</w:t>
      </w:r>
    </w:p>
    <w:p w14:paraId="1A79367C">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签约代表：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签约代表：</w:t>
      </w:r>
    </w:p>
    <w:p w14:paraId="396BBD13">
      <w:pPr>
        <w:keepNext w:val="0"/>
        <w:keepLines w:val="0"/>
        <w:pageBreakBefore w:val="0"/>
        <w:widowControl w:val="0"/>
        <w:kinsoku/>
        <w:wordWrap/>
        <w:overflowPunct/>
        <w:topLinePunct w:val="0"/>
        <w:autoSpaceDE/>
        <w:autoSpaceDN/>
        <w:bidi w:val="0"/>
        <w:adjustRightInd/>
        <w:snapToGrid/>
        <w:spacing w:line="460" w:lineRule="exact"/>
        <w:ind w:left="5520" w:hanging="5589" w:hangingChars="2300"/>
        <w:jc w:val="left"/>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eastAsia="zh-CN"/>
        </w:rPr>
        <w:t>惠州市演达四路</w:t>
      </w:r>
      <w:r>
        <w:rPr>
          <w:rFonts w:hint="eastAsia" w:ascii="宋体" w:hAnsi="宋体" w:eastAsia="宋体" w:cs="宋体"/>
          <w:color w:val="auto"/>
          <w:sz w:val="24"/>
          <w:szCs w:val="24"/>
          <w:highlight w:val="none"/>
          <w:lang w:val="en-US" w:eastAsia="zh-CN"/>
        </w:rPr>
        <w:t xml:space="preserve">5号            </w:t>
      </w:r>
      <w:r>
        <w:rPr>
          <w:rFonts w:hint="eastAsia" w:ascii="宋体" w:hAnsi="宋体" w:eastAsia="宋体" w:cs="宋体"/>
          <w:color w:val="auto"/>
          <w:sz w:val="24"/>
          <w:szCs w:val="24"/>
          <w:highlight w:val="none"/>
        </w:rPr>
        <w:t xml:space="preserve">  地址：</w:t>
      </w:r>
    </w:p>
    <w:p w14:paraId="3E7FE4C5">
      <w:pPr>
        <w:keepNext w:val="0"/>
        <w:keepLines w:val="0"/>
        <w:pageBreakBefore w:val="0"/>
        <w:widowControl w:val="0"/>
        <w:kinsoku/>
        <w:wordWrap/>
        <w:overflowPunct/>
        <w:topLinePunct w:val="0"/>
        <w:autoSpaceDE w:val="0"/>
        <w:autoSpaceDN w:val="0"/>
        <w:bidi w:val="0"/>
        <w:adjustRightInd w:val="0"/>
        <w:snapToGrid/>
        <w:spacing w:line="460" w:lineRule="exact"/>
        <w:ind w:right="246"/>
        <w:textAlignment w:val="auto"/>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 0752-78066</w:t>
      </w:r>
      <w:r>
        <w:rPr>
          <w:rFonts w:hint="eastAsia" w:ascii="宋体" w:hAnsi="宋体" w:eastAsia="宋体" w:cs="宋体"/>
          <w:color w:val="auto"/>
          <w:sz w:val="24"/>
          <w:szCs w:val="24"/>
          <w:highlight w:val="none"/>
          <w:lang w:val="en-US" w:eastAsia="zh-CN"/>
        </w:rPr>
        <w:t xml:space="preserve">02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电话：</w:t>
      </w:r>
    </w:p>
    <w:p w14:paraId="6CBB2E7C">
      <w:pPr>
        <w:keepNext w:val="0"/>
        <w:keepLines w:val="0"/>
        <w:pageBreakBefore w:val="0"/>
        <w:widowControl w:val="0"/>
        <w:kinsoku/>
        <w:wordWrap/>
        <w:overflowPunct/>
        <w:topLinePunct w:val="0"/>
        <w:bidi w:val="0"/>
        <w:snapToGrid/>
        <w:spacing w:line="460" w:lineRule="exact"/>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年    月   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日期：</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年    月    日</w:t>
      </w:r>
    </w:p>
    <w:p w14:paraId="6631801E">
      <w:pPr>
        <w:pStyle w:val="2"/>
        <w:rPr>
          <w:rFonts w:hint="eastAsia" w:ascii="宋体" w:hAnsi="宋体" w:eastAsia="宋体" w:cs="宋体"/>
          <w:color w:val="auto"/>
          <w:sz w:val="24"/>
          <w:szCs w:val="24"/>
          <w:highlight w:val="none"/>
        </w:rPr>
      </w:pPr>
    </w:p>
    <w:p w14:paraId="57EBC853">
      <w:pPr>
        <w:pStyle w:val="2"/>
        <w:rPr>
          <w:rFonts w:hint="eastAsia" w:ascii="宋体" w:hAnsi="宋体" w:eastAsia="宋体" w:cs="宋体"/>
          <w:color w:val="auto"/>
          <w:sz w:val="24"/>
          <w:szCs w:val="24"/>
          <w:highlight w:val="none"/>
        </w:rPr>
      </w:pPr>
    </w:p>
    <w:p w14:paraId="0E6D6C35"/>
    <w:p w14:paraId="4CCFB258">
      <w:pPr>
        <w:rPr>
          <w:color w:val="auto"/>
          <w:highlight w:val="none"/>
        </w:rPr>
      </w:pPr>
    </w:p>
    <w:p w14:paraId="41306874">
      <w:pPr>
        <w:pStyle w:val="2"/>
        <w:rPr>
          <w:color w:val="auto"/>
          <w:highlight w:val="none"/>
        </w:rPr>
      </w:pPr>
    </w:p>
    <w:p w14:paraId="5D3F1E87">
      <w:pPr>
        <w:pStyle w:val="2"/>
        <w:rPr>
          <w:color w:val="auto"/>
          <w:highlight w:val="none"/>
        </w:rPr>
      </w:pPr>
    </w:p>
    <w:p w14:paraId="74F901BE">
      <w:pPr>
        <w:pStyle w:val="2"/>
        <w:rPr>
          <w:color w:val="auto"/>
          <w:highlight w:val="none"/>
        </w:rPr>
      </w:pPr>
    </w:p>
    <w:p w14:paraId="3127200A">
      <w:pPr>
        <w:pStyle w:val="2"/>
        <w:rPr>
          <w:color w:val="auto"/>
          <w:highlight w:val="none"/>
        </w:rPr>
      </w:pPr>
    </w:p>
    <w:p w14:paraId="6531AE31">
      <w:pPr>
        <w:rPr>
          <w:rFonts w:hint="eastAsia" w:ascii="仿宋" w:hAnsi="仿宋" w:eastAsia="仿宋" w:cs="仿宋"/>
          <w:b/>
          <w:color w:val="auto"/>
          <w:kern w:val="0"/>
          <w:sz w:val="28"/>
          <w:szCs w:val="28"/>
          <w:highlight w:val="none"/>
        </w:rPr>
      </w:pPr>
    </w:p>
    <w:p w14:paraId="337CC6BA">
      <w:pPr>
        <w:pStyle w:val="10"/>
        <w:adjustRightInd w:val="0"/>
        <w:snapToGrid w:val="0"/>
        <w:spacing w:line="440" w:lineRule="exact"/>
        <w:jc w:val="center"/>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第五部分  响应文件格式</w:t>
      </w:r>
    </w:p>
    <w:p w14:paraId="30493E5D">
      <w:pPr>
        <w:pStyle w:val="10"/>
        <w:adjustRightInd w:val="0"/>
        <w:snapToGrid w:val="0"/>
        <w:spacing w:line="440" w:lineRule="exact"/>
        <w:jc w:val="center"/>
        <w:rPr>
          <w:rFonts w:hint="eastAsia" w:ascii="仿宋" w:hAnsi="仿宋" w:eastAsia="仿宋" w:cs="仿宋"/>
          <w:b/>
          <w:color w:val="auto"/>
          <w:kern w:val="0"/>
          <w:sz w:val="28"/>
          <w:szCs w:val="28"/>
          <w:highlight w:val="none"/>
        </w:rPr>
      </w:pPr>
    </w:p>
    <w:p w14:paraId="1465F77C">
      <w:pPr>
        <w:spacing w:line="360" w:lineRule="auto"/>
        <w:ind w:left="-930" w:firstLine="48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一、供应商应提供有效的公司资质或厂家资质、业务代表授权书、质量保证承诺书等。</w:t>
      </w:r>
    </w:p>
    <w:p w14:paraId="4601DBB2">
      <w:pPr>
        <w:spacing w:line="360" w:lineRule="auto"/>
        <w:ind w:left="-930" w:firstLine="480"/>
        <w:rPr>
          <w:rFonts w:hint="eastAsia" w:ascii="仿宋" w:hAnsi="仿宋" w:eastAsia="仿宋" w:cs="仿宋"/>
          <w:color w:val="auto"/>
          <w:sz w:val="24"/>
          <w:highlight w:val="none"/>
          <w:u w:val="single"/>
          <w:lang w:val="zh-CN"/>
        </w:rPr>
      </w:pPr>
      <w:r>
        <w:rPr>
          <w:rFonts w:hint="eastAsia" w:ascii="仿宋" w:hAnsi="仿宋" w:eastAsia="仿宋" w:cs="仿宋"/>
          <w:color w:val="auto"/>
          <w:sz w:val="24"/>
          <w:highlight w:val="none"/>
          <w:lang w:val="zh-CN"/>
        </w:rPr>
        <w:t>二、</w:t>
      </w:r>
      <w:r>
        <w:rPr>
          <w:rFonts w:hint="eastAsia" w:ascii="仿宋" w:hAnsi="仿宋" w:eastAsia="仿宋" w:cs="仿宋"/>
          <w:color w:val="auto"/>
          <w:sz w:val="24"/>
          <w:highlight w:val="none"/>
          <w:u w:val="single"/>
          <w:lang w:val="zh-CN"/>
        </w:rPr>
        <w:t>响应文件每页均应认真填写并加盖公章，包括附件，未盖章视为响应无效文件。所有页面必须清晰可分辨阅读，凡是有页面（含复印件）不清晰经专家讨论认为无法分辨的视为响应无效文件。</w:t>
      </w:r>
    </w:p>
    <w:p w14:paraId="041712B6">
      <w:pPr>
        <w:spacing w:line="360" w:lineRule="auto"/>
        <w:ind w:left="-930" w:firstLine="480"/>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三、</w:t>
      </w:r>
      <w:r>
        <w:rPr>
          <w:rFonts w:hint="eastAsia" w:ascii="仿宋" w:hAnsi="仿宋" w:eastAsia="仿宋" w:cs="仿宋"/>
          <w:color w:val="auto"/>
          <w:sz w:val="24"/>
          <w:highlight w:val="none"/>
          <w:u w:val="single"/>
        </w:rPr>
        <w:t>响应供应商必须按照以下顺序进行响应书</w:t>
      </w:r>
      <w:r>
        <w:rPr>
          <w:rFonts w:hint="eastAsia" w:ascii="仿宋" w:hAnsi="仿宋" w:eastAsia="仿宋" w:cs="仿宋"/>
          <w:b/>
          <w:bCs/>
          <w:color w:val="auto"/>
          <w:sz w:val="24"/>
          <w:highlight w:val="none"/>
          <w:u w:val="single"/>
        </w:rPr>
        <w:t>编排装订（至少要简单装订成册，不得随意用回形针之类的别住）及盖章密封标记</w:t>
      </w:r>
      <w:r>
        <w:rPr>
          <w:rFonts w:hint="eastAsia" w:ascii="仿宋" w:hAnsi="仿宋" w:eastAsia="仿宋" w:cs="仿宋"/>
          <w:color w:val="auto"/>
          <w:sz w:val="24"/>
          <w:highlight w:val="none"/>
          <w:u w:val="single"/>
        </w:rPr>
        <w:t>，文件袋必须贴封条密封盖章，注明</w:t>
      </w:r>
      <w:r>
        <w:rPr>
          <w:rFonts w:hint="eastAsia" w:ascii="仿宋" w:hAnsi="仿宋" w:eastAsia="仿宋" w:cs="仿宋"/>
          <w:color w:val="auto"/>
          <w:sz w:val="24"/>
          <w:highlight w:val="none"/>
          <w:u w:val="single"/>
          <w:lang w:val="en-US" w:eastAsia="zh-CN"/>
        </w:rPr>
        <w:t>项目名称</w:t>
      </w:r>
      <w:r>
        <w:rPr>
          <w:rFonts w:hint="eastAsia" w:ascii="仿宋" w:hAnsi="仿宋" w:eastAsia="仿宋" w:cs="仿宋"/>
          <w:color w:val="auto"/>
          <w:sz w:val="24"/>
          <w:highlight w:val="none"/>
          <w:u w:val="single"/>
        </w:rPr>
        <w:t>，</w:t>
      </w:r>
      <w:r>
        <w:rPr>
          <w:rFonts w:hint="eastAsia" w:ascii="仿宋" w:hAnsi="仿宋" w:eastAsia="仿宋" w:cs="仿宋"/>
          <w:b/>
          <w:color w:val="auto"/>
          <w:sz w:val="24"/>
          <w:highlight w:val="none"/>
          <w:u w:val="single"/>
        </w:rPr>
        <w:t>一式</w:t>
      </w:r>
      <w:r>
        <w:rPr>
          <w:rFonts w:hint="eastAsia" w:ascii="仿宋" w:hAnsi="仿宋" w:eastAsia="仿宋" w:cs="仿宋"/>
          <w:b/>
          <w:color w:val="auto"/>
          <w:sz w:val="24"/>
          <w:highlight w:val="none"/>
          <w:u w:val="single"/>
          <w:lang w:eastAsia="zh-CN"/>
        </w:rPr>
        <w:t>两</w:t>
      </w:r>
      <w:r>
        <w:rPr>
          <w:rFonts w:hint="eastAsia" w:ascii="仿宋" w:hAnsi="仿宋" w:eastAsia="仿宋" w:cs="仿宋"/>
          <w:b/>
          <w:color w:val="auto"/>
          <w:sz w:val="24"/>
          <w:highlight w:val="none"/>
          <w:u w:val="single"/>
        </w:rPr>
        <w:t>份。</w:t>
      </w:r>
    </w:p>
    <w:p w14:paraId="1F71A4E7">
      <w:pPr>
        <w:spacing w:line="360" w:lineRule="auto"/>
        <w:ind w:left="-930" w:firstLine="48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四、响应文件散乱未装订者不予评审，按响应无效处理；响应供应商因响应文件未装订而造成评审中资料遗失影响评审结果的，后果自负。</w:t>
      </w:r>
    </w:p>
    <w:p w14:paraId="1B7B8649">
      <w:pPr>
        <w:spacing w:line="360" w:lineRule="auto"/>
        <w:ind w:left="-930" w:firstLine="480"/>
        <w:rPr>
          <w:rFonts w:ascii="仿宋" w:hAnsi="仿宋" w:eastAsia="仿宋" w:cs="仿宋"/>
          <w:b/>
          <w:bCs/>
          <w:color w:val="auto"/>
          <w:sz w:val="24"/>
          <w:highlight w:val="none"/>
          <w:u w:val="single"/>
        </w:rPr>
      </w:pPr>
    </w:p>
    <w:p w14:paraId="059CECCB">
      <w:pPr>
        <w:spacing w:line="360" w:lineRule="auto"/>
        <w:ind w:left="-930" w:firstLine="480"/>
        <w:rPr>
          <w:rFonts w:ascii="仿宋" w:hAnsi="仿宋" w:eastAsia="仿宋" w:cs="仿宋"/>
          <w:b/>
          <w:bCs/>
          <w:color w:val="auto"/>
          <w:sz w:val="24"/>
          <w:highlight w:val="none"/>
          <w:u w:val="single"/>
        </w:rPr>
      </w:pPr>
    </w:p>
    <w:p w14:paraId="753C1D65">
      <w:pPr>
        <w:spacing w:line="360" w:lineRule="auto"/>
        <w:ind w:left="-930" w:firstLine="480"/>
        <w:rPr>
          <w:rFonts w:hint="eastAsia" w:ascii="仿宋" w:hAnsi="仿宋" w:eastAsia="仿宋" w:cs="仿宋"/>
          <w:b/>
          <w:bCs/>
          <w:color w:val="auto"/>
          <w:sz w:val="24"/>
          <w:highlight w:val="none"/>
          <w:u w:val="single"/>
        </w:rPr>
      </w:pPr>
      <w:r>
        <w:rPr>
          <w:rFonts w:hint="eastAsia" w:ascii="仿宋" w:hAnsi="仿宋" w:eastAsia="仿宋" w:cs="仿宋"/>
          <w:b/>
          <w:bCs/>
          <w:color w:val="auto"/>
          <w:sz w:val="24"/>
          <w:highlight w:val="none"/>
          <w:u w:val="single"/>
        </w:rPr>
        <w:t>响应文件格式如下：</w:t>
      </w:r>
    </w:p>
    <w:p w14:paraId="330992E0">
      <w:pPr>
        <w:pStyle w:val="10"/>
        <w:adjustRightInd w:val="0"/>
        <w:snapToGrid w:val="0"/>
        <w:spacing w:line="360" w:lineRule="auto"/>
        <w:jc w:val="center"/>
        <w:rPr>
          <w:rFonts w:hint="eastAsia" w:ascii="仿宋" w:hAnsi="仿宋" w:eastAsia="仿宋" w:cs="仿宋"/>
          <w:b/>
          <w:color w:val="auto"/>
          <w:kern w:val="0"/>
          <w:sz w:val="72"/>
          <w:szCs w:val="72"/>
          <w:highlight w:val="none"/>
        </w:rPr>
      </w:pPr>
    </w:p>
    <w:p w14:paraId="13DBF2EF">
      <w:pPr>
        <w:pStyle w:val="10"/>
        <w:adjustRightInd w:val="0"/>
        <w:snapToGrid w:val="0"/>
        <w:spacing w:line="360" w:lineRule="auto"/>
        <w:rPr>
          <w:rFonts w:hint="eastAsia" w:ascii="仿宋" w:hAnsi="仿宋" w:eastAsia="仿宋" w:cs="仿宋"/>
          <w:b/>
          <w:color w:val="auto"/>
          <w:kern w:val="0"/>
          <w:sz w:val="72"/>
          <w:szCs w:val="72"/>
          <w:highlight w:val="none"/>
        </w:rPr>
      </w:pPr>
      <w:r>
        <w:rPr>
          <w:rFonts w:hint="eastAsia" w:ascii="仿宋" w:hAnsi="仿宋" w:eastAsia="仿宋" w:cs="仿宋"/>
          <w:b/>
          <w:color w:val="auto"/>
          <w:kern w:val="0"/>
          <w:sz w:val="72"/>
          <w:szCs w:val="72"/>
          <w:highlight w:val="none"/>
        </w:rPr>
        <w:br w:type="page"/>
      </w:r>
    </w:p>
    <w:p w14:paraId="041DF966">
      <w:pPr>
        <w:pStyle w:val="10"/>
        <w:adjustRightInd w:val="0"/>
        <w:snapToGrid w:val="0"/>
        <w:spacing w:line="360" w:lineRule="auto"/>
        <w:jc w:val="center"/>
        <w:rPr>
          <w:rFonts w:hint="eastAsia" w:ascii="仿宋" w:hAnsi="仿宋" w:eastAsia="仿宋" w:cs="仿宋"/>
          <w:b/>
          <w:color w:val="auto"/>
          <w:kern w:val="0"/>
          <w:sz w:val="84"/>
          <w:szCs w:val="84"/>
          <w:highlight w:val="none"/>
        </w:rPr>
      </w:pPr>
      <w:r>
        <w:rPr>
          <w:rFonts w:hint="eastAsia" w:ascii="仿宋" w:hAnsi="仿宋" w:eastAsia="仿宋" w:cs="仿宋"/>
          <w:b/>
          <w:color w:val="auto"/>
          <w:kern w:val="0"/>
          <w:sz w:val="72"/>
          <w:szCs w:val="72"/>
          <w:highlight w:val="none"/>
        </w:rPr>
        <w:t>响 应 文 件</w:t>
      </w:r>
    </w:p>
    <w:p w14:paraId="7EE4D20D">
      <w:pPr>
        <w:pStyle w:val="10"/>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（正本/副本）</w:t>
      </w:r>
    </w:p>
    <w:p w14:paraId="10CC8925">
      <w:pPr>
        <w:pStyle w:val="10"/>
        <w:adjustRightInd w:val="0"/>
        <w:snapToGrid w:val="0"/>
        <w:spacing w:line="360" w:lineRule="auto"/>
        <w:rPr>
          <w:rFonts w:hint="eastAsia" w:ascii="仿宋" w:hAnsi="仿宋" w:eastAsia="仿宋" w:cs="仿宋"/>
          <w:b/>
          <w:color w:val="auto"/>
          <w:kern w:val="0"/>
          <w:sz w:val="24"/>
          <w:szCs w:val="24"/>
          <w:highlight w:val="none"/>
        </w:rPr>
      </w:pPr>
    </w:p>
    <w:p w14:paraId="35D4F2B9">
      <w:pPr>
        <w:pStyle w:val="10"/>
        <w:adjustRightInd w:val="0"/>
        <w:snapToGrid w:val="0"/>
        <w:spacing w:line="440" w:lineRule="exact"/>
        <w:rPr>
          <w:rFonts w:hint="eastAsia" w:ascii="仿宋" w:hAnsi="仿宋" w:eastAsia="仿宋" w:cs="仿宋"/>
          <w:b/>
          <w:color w:val="auto"/>
          <w:kern w:val="0"/>
          <w:sz w:val="24"/>
          <w:szCs w:val="24"/>
          <w:highlight w:val="none"/>
        </w:rPr>
      </w:pPr>
    </w:p>
    <w:p w14:paraId="26A2BACB">
      <w:pPr>
        <w:pStyle w:val="10"/>
        <w:adjustRightInd w:val="0"/>
        <w:snapToGrid w:val="0"/>
        <w:spacing w:line="440" w:lineRule="exact"/>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lang w:eastAsia="zh-CN"/>
        </w:rPr>
        <w:t>惠州市第一妇幼保健院</w:t>
      </w:r>
      <w:r>
        <w:rPr>
          <w:rFonts w:hint="eastAsia" w:ascii="仿宋" w:hAnsi="仿宋" w:eastAsia="仿宋" w:cs="仿宋"/>
          <w:b/>
          <w:color w:val="auto"/>
          <w:sz w:val="28"/>
          <w:szCs w:val="28"/>
          <w:highlight w:val="none"/>
        </w:rPr>
        <w:t>院内比选）</w:t>
      </w:r>
    </w:p>
    <w:p w14:paraId="7C6BFF34">
      <w:pPr>
        <w:pStyle w:val="10"/>
        <w:spacing w:line="360" w:lineRule="auto"/>
        <w:rPr>
          <w:rFonts w:hint="eastAsia" w:ascii="仿宋" w:hAnsi="仿宋" w:eastAsia="仿宋" w:cs="仿宋"/>
          <w:b/>
          <w:color w:val="auto"/>
          <w:sz w:val="28"/>
          <w:szCs w:val="28"/>
          <w:highlight w:val="none"/>
        </w:rPr>
      </w:pPr>
    </w:p>
    <w:p w14:paraId="4DDAED37">
      <w:pPr>
        <w:pStyle w:val="10"/>
        <w:spacing w:line="360" w:lineRule="auto"/>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 xml:space="preserve">    项目编号：</w:t>
      </w:r>
    </w:p>
    <w:p w14:paraId="431CDEF1">
      <w:pPr>
        <w:pStyle w:val="10"/>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w:t>
      </w:r>
    </w:p>
    <w:p w14:paraId="2F174876">
      <w:pPr>
        <w:pStyle w:val="10"/>
        <w:adjustRightInd w:val="0"/>
        <w:snapToGrid w:val="0"/>
        <w:spacing w:line="44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 xml:space="preserve">    项目名称： </w:t>
      </w:r>
    </w:p>
    <w:p w14:paraId="585A8903">
      <w:pPr>
        <w:pStyle w:val="10"/>
        <w:adjustRightInd w:val="0"/>
        <w:snapToGrid w:val="0"/>
        <w:spacing w:line="440" w:lineRule="exact"/>
        <w:rPr>
          <w:rFonts w:hint="eastAsia" w:ascii="仿宋" w:hAnsi="仿宋" w:eastAsia="仿宋" w:cs="仿宋"/>
          <w:b/>
          <w:color w:val="auto"/>
          <w:kern w:val="0"/>
          <w:sz w:val="24"/>
          <w:szCs w:val="24"/>
          <w:highlight w:val="none"/>
        </w:rPr>
      </w:pPr>
    </w:p>
    <w:p w14:paraId="487A2A7C">
      <w:pPr>
        <w:pStyle w:val="10"/>
        <w:adjustRightInd w:val="0"/>
        <w:snapToGrid w:val="0"/>
        <w:spacing w:line="440" w:lineRule="exact"/>
        <w:rPr>
          <w:rFonts w:hint="eastAsia" w:ascii="仿宋" w:hAnsi="仿宋" w:eastAsia="仿宋" w:cs="仿宋"/>
          <w:b/>
          <w:color w:val="auto"/>
          <w:kern w:val="0"/>
          <w:sz w:val="24"/>
          <w:szCs w:val="24"/>
          <w:highlight w:val="none"/>
        </w:rPr>
      </w:pPr>
    </w:p>
    <w:p w14:paraId="39F6A828">
      <w:pPr>
        <w:pStyle w:val="10"/>
        <w:adjustRightInd w:val="0"/>
        <w:snapToGrid w:val="0"/>
        <w:spacing w:line="440" w:lineRule="exact"/>
        <w:rPr>
          <w:rFonts w:hint="eastAsia" w:ascii="仿宋" w:hAnsi="仿宋" w:eastAsia="仿宋" w:cs="仿宋"/>
          <w:b/>
          <w:color w:val="auto"/>
          <w:kern w:val="0"/>
          <w:sz w:val="24"/>
          <w:szCs w:val="24"/>
          <w:highlight w:val="none"/>
        </w:rPr>
      </w:pPr>
    </w:p>
    <w:p w14:paraId="191FDED8">
      <w:pPr>
        <w:pStyle w:val="10"/>
        <w:adjustRightInd w:val="0"/>
        <w:snapToGrid w:val="0"/>
        <w:spacing w:line="440" w:lineRule="exact"/>
        <w:rPr>
          <w:rFonts w:hint="eastAsia" w:ascii="仿宋" w:hAnsi="仿宋" w:eastAsia="仿宋" w:cs="仿宋"/>
          <w:b/>
          <w:color w:val="auto"/>
          <w:kern w:val="0"/>
          <w:sz w:val="24"/>
          <w:szCs w:val="24"/>
          <w:highlight w:val="none"/>
        </w:rPr>
      </w:pPr>
    </w:p>
    <w:p w14:paraId="50E02D10">
      <w:pPr>
        <w:pStyle w:val="10"/>
        <w:adjustRightInd w:val="0"/>
        <w:snapToGrid w:val="0"/>
        <w:spacing w:line="440" w:lineRule="exact"/>
        <w:rPr>
          <w:rFonts w:hint="eastAsia" w:ascii="仿宋" w:hAnsi="仿宋" w:eastAsia="仿宋" w:cs="仿宋"/>
          <w:b/>
          <w:color w:val="auto"/>
          <w:kern w:val="0"/>
          <w:sz w:val="24"/>
          <w:szCs w:val="24"/>
          <w:highlight w:val="none"/>
        </w:rPr>
      </w:pPr>
    </w:p>
    <w:p w14:paraId="1AF621EF">
      <w:pPr>
        <w:pStyle w:val="10"/>
        <w:adjustRightInd w:val="0"/>
        <w:snapToGrid w:val="0"/>
        <w:spacing w:line="440" w:lineRule="exact"/>
        <w:rPr>
          <w:rFonts w:hint="eastAsia" w:ascii="仿宋" w:hAnsi="仿宋" w:eastAsia="仿宋" w:cs="仿宋"/>
          <w:b/>
          <w:color w:val="auto"/>
          <w:kern w:val="0"/>
          <w:sz w:val="24"/>
          <w:szCs w:val="24"/>
          <w:highlight w:val="none"/>
        </w:rPr>
      </w:pPr>
    </w:p>
    <w:p w14:paraId="1DE0D110">
      <w:pPr>
        <w:pStyle w:val="10"/>
        <w:adjustRightInd w:val="0"/>
        <w:snapToGrid w:val="0"/>
        <w:spacing w:line="440" w:lineRule="exact"/>
        <w:rPr>
          <w:rFonts w:hint="eastAsia" w:ascii="仿宋" w:hAnsi="仿宋" w:eastAsia="仿宋" w:cs="仿宋"/>
          <w:b/>
          <w:color w:val="auto"/>
          <w:kern w:val="0"/>
          <w:sz w:val="24"/>
          <w:szCs w:val="24"/>
          <w:highlight w:val="none"/>
        </w:rPr>
      </w:pPr>
    </w:p>
    <w:p w14:paraId="2DD3E9FD">
      <w:pPr>
        <w:pStyle w:val="10"/>
        <w:adjustRightInd w:val="0"/>
        <w:snapToGrid w:val="0"/>
        <w:spacing w:line="440" w:lineRule="exact"/>
        <w:rPr>
          <w:rFonts w:hint="eastAsia" w:ascii="仿宋" w:hAnsi="仿宋" w:eastAsia="仿宋" w:cs="仿宋"/>
          <w:b/>
          <w:color w:val="auto"/>
          <w:kern w:val="0"/>
          <w:sz w:val="24"/>
          <w:szCs w:val="24"/>
          <w:highlight w:val="none"/>
          <w:lang w:eastAsia="zh-CN"/>
        </w:rPr>
      </w:pPr>
      <w:r>
        <w:rPr>
          <w:rFonts w:hint="eastAsia" w:ascii="仿宋" w:hAnsi="仿宋" w:eastAsia="仿宋" w:cs="仿宋"/>
          <w:b/>
          <w:color w:val="auto"/>
          <w:kern w:val="0"/>
          <w:sz w:val="24"/>
          <w:szCs w:val="24"/>
          <w:highlight w:val="none"/>
        </w:rPr>
        <w:t xml:space="preserve">响应供应商：                              </w:t>
      </w:r>
      <w:r>
        <w:rPr>
          <w:rFonts w:hint="eastAsia" w:ascii="仿宋" w:hAnsi="仿宋" w:eastAsia="仿宋" w:cs="仿宋"/>
          <w:b/>
          <w:color w:val="auto"/>
          <w:kern w:val="0"/>
          <w:sz w:val="24"/>
          <w:szCs w:val="24"/>
          <w:highlight w:val="none"/>
          <w:lang w:eastAsia="zh-CN"/>
        </w:rPr>
        <w:t>盖章</w:t>
      </w:r>
    </w:p>
    <w:p w14:paraId="54F56606">
      <w:pPr>
        <w:pStyle w:val="10"/>
        <w:adjustRightInd w:val="0"/>
        <w:snapToGrid w:val="0"/>
        <w:spacing w:line="440" w:lineRule="exact"/>
        <w:rPr>
          <w:rFonts w:hint="eastAsia" w:ascii="仿宋" w:hAnsi="仿宋" w:eastAsia="仿宋" w:cs="仿宋"/>
          <w:b/>
          <w:color w:val="auto"/>
          <w:kern w:val="0"/>
          <w:sz w:val="24"/>
          <w:szCs w:val="24"/>
          <w:highlight w:val="none"/>
        </w:rPr>
      </w:pPr>
    </w:p>
    <w:p w14:paraId="26D37A8E">
      <w:pPr>
        <w:pStyle w:val="10"/>
        <w:adjustRightInd w:val="0"/>
        <w:snapToGrid w:val="0"/>
        <w:spacing w:line="440" w:lineRule="exac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日      期：</w:t>
      </w:r>
    </w:p>
    <w:p w14:paraId="57BF8A4B">
      <w:pPr>
        <w:pStyle w:val="10"/>
        <w:adjustRightInd w:val="0"/>
        <w:snapToGrid w:val="0"/>
        <w:spacing w:line="440" w:lineRule="exact"/>
        <w:rPr>
          <w:rFonts w:hint="eastAsia"/>
          <w:color w:val="auto"/>
          <w:highlight w:val="none"/>
        </w:rPr>
      </w:pPr>
      <w:bookmarkStart w:id="2" w:name="_Toc202816995"/>
      <w:bookmarkStart w:id="3" w:name="_Toc202819877"/>
      <w:bookmarkStart w:id="4" w:name="_Toc202820350"/>
      <w:bookmarkStart w:id="5" w:name="_Toc202251699"/>
      <w:bookmarkStart w:id="6" w:name="_Toc202254104"/>
      <w:bookmarkStart w:id="7" w:name="_Toc202251074"/>
      <w:bookmarkStart w:id="8" w:name="_Toc202252033"/>
      <w:r>
        <w:rPr>
          <w:color w:val="auto"/>
          <w:highlight w:val="none"/>
        </w:rPr>
        <w:br w:type="page"/>
      </w:r>
      <w:r>
        <w:rPr>
          <w:rFonts w:hint="eastAsia" w:ascii="仿宋" w:hAnsi="仿宋" w:eastAsia="仿宋" w:cs="仿宋"/>
          <w:b/>
          <w:bCs/>
          <w:color w:val="auto"/>
          <w:sz w:val="28"/>
          <w:highlight w:val="none"/>
        </w:rPr>
        <w:t xml:space="preserve">1 </w:t>
      </w:r>
      <w:bookmarkEnd w:id="2"/>
      <w:bookmarkEnd w:id="3"/>
      <w:bookmarkEnd w:id="4"/>
      <w:bookmarkEnd w:id="5"/>
      <w:bookmarkEnd w:id="6"/>
      <w:bookmarkEnd w:id="7"/>
      <w:bookmarkEnd w:id="8"/>
      <w:r>
        <w:rPr>
          <w:rFonts w:hint="eastAsia" w:ascii="仿宋" w:hAnsi="仿宋" w:eastAsia="仿宋" w:cs="仿宋"/>
          <w:b/>
          <w:bCs/>
          <w:color w:val="auto"/>
          <w:sz w:val="28"/>
          <w:highlight w:val="none"/>
        </w:rPr>
        <w:t>资格性/符合性自查表</w:t>
      </w:r>
    </w:p>
    <w:tbl>
      <w:tblPr>
        <w:tblStyle w:val="15"/>
        <w:tblW w:w="9215"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130"/>
        <w:gridCol w:w="4185"/>
        <w:gridCol w:w="1850"/>
        <w:gridCol w:w="1204"/>
      </w:tblGrid>
      <w:tr w14:paraId="3C20D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gridSpan w:val="2"/>
            <w:noWrap w:val="0"/>
            <w:vAlign w:val="top"/>
          </w:tcPr>
          <w:p w14:paraId="005A28F9">
            <w:pPr>
              <w:jc w:val="center"/>
              <w:rPr>
                <w:rFonts w:hint="eastAsia"/>
                <w:color w:val="auto"/>
                <w:highlight w:val="none"/>
              </w:rPr>
            </w:pPr>
            <w:r>
              <w:rPr>
                <w:rFonts w:hint="eastAsia" w:ascii="仿宋" w:hAnsi="仿宋" w:eastAsia="仿宋" w:cs="仿宋"/>
                <w:b/>
                <w:bCs/>
                <w:color w:val="auto"/>
                <w:szCs w:val="21"/>
                <w:highlight w:val="none"/>
              </w:rPr>
              <w:t>评审内容</w:t>
            </w:r>
          </w:p>
        </w:tc>
        <w:tc>
          <w:tcPr>
            <w:tcW w:w="4185" w:type="dxa"/>
            <w:noWrap w:val="0"/>
            <w:vAlign w:val="center"/>
          </w:tcPr>
          <w:p w14:paraId="5C414D50">
            <w:pPr>
              <w:ind w:left="-171"/>
              <w:jc w:val="center"/>
              <w:rPr>
                <w:rFonts w:hint="eastAsia"/>
                <w:color w:val="auto"/>
                <w:highlight w:val="none"/>
              </w:rPr>
            </w:pPr>
            <w:r>
              <w:rPr>
                <w:rFonts w:hint="eastAsia" w:ascii="仿宋" w:hAnsi="仿宋" w:eastAsia="仿宋" w:cs="仿宋"/>
                <w:b/>
                <w:bCs/>
                <w:color w:val="auto"/>
                <w:szCs w:val="21"/>
                <w:highlight w:val="none"/>
              </w:rPr>
              <w:t>采购文件要求</w:t>
            </w:r>
          </w:p>
        </w:tc>
        <w:tc>
          <w:tcPr>
            <w:tcW w:w="1850" w:type="dxa"/>
            <w:noWrap w:val="0"/>
            <w:vAlign w:val="center"/>
          </w:tcPr>
          <w:p w14:paraId="0B75292E">
            <w:pPr>
              <w:ind w:left="-171"/>
              <w:jc w:val="center"/>
              <w:rPr>
                <w:rFonts w:hint="eastAsia"/>
                <w:color w:val="auto"/>
                <w:highlight w:val="none"/>
              </w:rPr>
            </w:pPr>
            <w:r>
              <w:rPr>
                <w:rFonts w:hint="eastAsia" w:ascii="仿宋" w:hAnsi="仿宋" w:eastAsia="仿宋" w:cs="仿宋"/>
                <w:b/>
                <w:bCs/>
                <w:color w:val="auto"/>
                <w:szCs w:val="21"/>
                <w:highlight w:val="none"/>
              </w:rPr>
              <w:t>自查结论</w:t>
            </w:r>
          </w:p>
        </w:tc>
        <w:tc>
          <w:tcPr>
            <w:tcW w:w="1204" w:type="dxa"/>
            <w:noWrap w:val="0"/>
            <w:vAlign w:val="center"/>
          </w:tcPr>
          <w:p w14:paraId="5E24103E">
            <w:pPr>
              <w:ind w:left="-171"/>
              <w:jc w:val="center"/>
              <w:rPr>
                <w:rFonts w:hint="eastAsia"/>
                <w:color w:val="auto"/>
                <w:highlight w:val="none"/>
              </w:rPr>
            </w:pPr>
            <w:r>
              <w:rPr>
                <w:rFonts w:hint="eastAsia" w:ascii="仿宋" w:hAnsi="仿宋" w:eastAsia="仿宋" w:cs="仿宋"/>
                <w:b/>
                <w:bCs/>
                <w:color w:val="auto"/>
                <w:szCs w:val="21"/>
                <w:highlight w:val="none"/>
              </w:rPr>
              <w:t>证明资料</w:t>
            </w:r>
          </w:p>
        </w:tc>
      </w:tr>
      <w:tr w14:paraId="0058B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846" w:type="dxa"/>
            <w:vMerge w:val="restart"/>
            <w:noWrap w:val="0"/>
            <w:vAlign w:val="center"/>
          </w:tcPr>
          <w:p w14:paraId="68365EDC">
            <w:pPr>
              <w:ind w:left="40" w:leftChars="19"/>
              <w:jc w:val="center"/>
              <w:rPr>
                <w:rFonts w:hint="eastAsia"/>
                <w:color w:val="auto"/>
                <w:highlight w:val="none"/>
              </w:rPr>
            </w:pPr>
            <w:r>
              <w:rPr>
                <w:rFonts w:hint="eastAsia" w:ascii="仿宋" w:hAnsi="仿宋" w:eastAsia="仿宋" w:cs="仿宋"/>
                <w:color w:val="auto"/>
                <w:szCs w:val="21"/>
                <w:highlight w:val="none"/>
              </w:rPr>
              <w:t>资格性审查</w:t>
            </w:r>
          </w:p>
        </w:tc>
        <w:tc>
          <w:tcPr>
            <w:tcW w:w="1130" w:type="dxa"/>
            <w:noWrap w:val="0"/>
            <w:vAlign w:val="center"/>
          </w:tcPr>
          <w:p w14:paraId="715F5685">
            <w:pPr>
              <w:ind w:left="40" w:leftChars="19"/>
              <w:jc w:val="center"/>
              <w:rPr>
                <w:rFonts w:hint="eastAsia"/>
                <w:color w:val="auto"/>
                <w:highlight w:val="none"/>
              </w:rPr>
            </w:pPr>
            <w:r>
              <w:rPr>
                <w:rFonts w:hint="eastAsia" w:ascii="仿宋" w:hAnsi="仿宋" w:eastAsia="仿宋" w:cs="仿宋"/>
                <w:color w:val="auto"/>
                <w:szCs w:val="21"/>
                <w:highlight w:val="none"/>
              </w:rPr>
              <w:t>具有独立承担民事责任能力</w:t>
            </w:r>
          </w:p>
        </w:tc>
        <w:tc>
          <w:tcPr>
            <w:tcW w:w="4185" w:type="dxa"/>
            <w:noWrap w:val="0"/>
            <w:vAlign w:val="center"/>
          </w:tcPr>
          <w:p w14:paraId="483BE5A6">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在中华人民共和国境内注册的具有独立承担民事责任能力的法人或其他组织（提供营业执照等证明文件）；</w:t>
            </w:r>
          </w:p>
        </w:tc>
        <w:tc>
          <w:tcPr>
            <w:tcW w:w="1850" w:type="dxa"/>
            <w:noWrap w:val="0"/>
            <w:vAlign w:val="center"/>
          </w:tcPr>
          <w:p w14:paraId="0AEC6467">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6184159D">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709B9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4BC5488E">
            <w:pPr>
              <w:jc w:val="center"/>
              <w:rPr>
                <w:rFonts w:hint="eastAsia"/>
                <w:color w:val="auto"/>
                <w:highlight w:val="none"/>
              </w:rPr>
            </w:pPr>
          </w:p>
        </w:tc>
        <w:tc>
          <w:tcPr>
            <w:tcW w:w="1130" w:type="dxa"/>
            <w:noWrap w:val="0"/>
            <w:vAlign w:val="center"/>
          </w:tcPr>
          <w:p w14:paraId="5E332A2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rPr>
              <w:t>具有良好的商业信誉和健全的财务会计制度</w:t>
            </w:r>
          </w:p>
        </w:tc>
        <w:tc>
          <w:tcPr>
            <w:tcW w:w="4185" w:type="dxa"/>
            <w:noWrap w:val="0"/>
            <w:vAlign w:val="center"/>
          </w:tcPr>
          <w:p w14:paraId="5F9273A7">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highlight w:val="none"/>
                <w:lang w:eastAsia="zh-CN"/>
              </w:rPr>
              <w:t>响应供应商</w:t>
            </w:r>
            <w:r>
              <w:rPr>
                <w:rFonts w:hint="eastAsia" w:ascii="仿宋" w:hAnsi="仿宋" w:eastAsia="仿宋" w:cs="仿宋"/>
                <w:color w:val="auto"/>
                <w:highlight w:val="none"/>
              </w:rPr>
              <w:t>人内部的财务报表复印件（新成立公司提供成立至今的月或季度财务报表复印件）；或③截至</w:t>
            </w:r>
            <w:r>
              <w:rPr>
                <w:rFonts w:hint="eastAsia" w:ascii="仿宋" w:hAnsi="仿宋" w:eastAsia="仿宋" w:cs="仿宋"/>
                <w:color w:val="auto"/>
                <w:highlight w:val="none"/>
                <w:lang w:eastAsia="zh-CN"/>
              </w:rPr>
              <w:t>响应</w:t>
            </w:r>
            <w:r>
              <w:rPr>
                <w:rFonts w:hint="eastAsia" w:ascii="仿宋" w:hAnsi="仿宋" w:eastAsia="仿宋" w:cs="仿宋"/>
                <w:color w:val="auto"/>
                <w:highlight w:val="none"/>
              </w:rPr>
              <w:t>文件递交截止日</w:t>
            </w:r>
            <w:r>
              <w:rPr>
                <w:rFonts w:hint="eastAsia" w:ascii="仿宋" w:hAnsi="仿宋" w:eastAsia="仿宋" w:cs="仿宋"/>
                <w:color w:val="auto"/>
                <w:highlight w:val="none"/>
                <w:lang w:eastAsia="zh-CN"/>
              </w:rPr>
              <w:t>12个月内银行</w:t>
            </w:r>
            <w:r>
              <w:rPr>
                <w:rFonts w:hint="eastAsia" w:ascii="仿宋" w:hAnsi="仿宋" w:eastAsia="仿宋" w:cs="仿宋"/>
                <w:color w:val="auto"/>
                <w:highlight w:val="none"/>
              </w:rPr>
              <w:t>出具的资信证明（复印件）</w:t>
            </w:r>
            <w:r>
              <w:rPr>
                <w:rFonts w:hint="eastAsia" w:ascii="仿宋" w:hAnsi="仿宋" w:eastAsia="仿宋" w:cs="仿宋"/>
                <w:color w:val="auto"/>
                <w:highlight w:val="none"/>
                <w:lang w:eastAsia="zh-CN"/>
              </w:rPr>
              <w:t>；</w:t>
            </w:r>
          </w:p>
        </w:tc>
        <w:tc>
          <w:tcPr>
            <w:tcW w:w="1850" w:type="dxa"/>
            <w:noWrap w:val="0"/>
            <w:vAlign w:val="center"/>
          </w:tcPr>
          <w:p w14:paraId="7E0065C4">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6861874E">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1AADB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1ABD75A1">
            <w:pPr>
              <w:jc w:val="center"/>
              <w:rPr>
                <w:rFonts w:hint="eastAsia"/>
                <w:color w:val="auto"/>
                <w:highlight w:val="none"/>
              </w:rPr>
            </w:pPr>
          </w:p>
        </w:tc>
        <w:tc>
          <w:tcPr>
            <w:tcW w:w="1130" w:type="dxa"/>
            <w:noWrap w:val="0"/>
            <w:vAlign w:val="center"/>
          </w:tcPr>
          <w:p w14:paraId="3A4EF981">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highlight w:val="none"/>
                <w:lang w:val="en-US" w:eastAsia="zh-CN"/>
              </w:rPr>
              <w:t>有</w:t>
            </w:r>
            <w:r>
              <w:rPr>
                <w:rFonts w:hint="eastAsia" w:ascii="仿宋" w:hAnsi="仿宋" w:eastAsia="仿宋" w:cs="仿宋"/>
                <w:color w:val="auto"/>
                <w:highlight w:val="none"/>
              </w:rPr>
              <w:t>依法缴纳税收</w:t>
            </w:r>
          </w:p>
        </w:tc>
        <w:tc>
          <w:tcPr>
            <w:tcW w:w="4185" w:type="dxa"/>
            <w:noWrap w:val="0"/>
            <w:vAlign w:val="center"/>
          </w:tcPr>
          <w:p w14:paraId="13829539">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比选截止时间近12个月内任意一个月的依法缴纳税收证明材料（如依法免税，则须提供相应文件证明其依法免税）；</w:t>
            </w:r>
          </w:p>
        </w:tc>
        <w:tc>
          <w:tcPr>
            <w:tcW w:w="1850" w:type="dxa"/>
            <w:noWrap w:val="0"/>
            <w:vAlign w:val="center"/>
          </w:tcPr>
          <w:p w14:paraId="25C64341">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68E48540">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21F1A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44896F54">
            <w:pPr>
              <w:jc w:val="center"/>
              <w:rPr>
                <w:rFonts w:hint="eastAsia"/>
                <w:color w:val="auto"/>
                <w:highlight w:val="none"/>
              </w:rPr>
            </w:pPr>
          </w:p>
        </w:tc>
        <w:tc>
          <w:tcPr>
            <w:tcW w:w="1130" w:type="dxa"/>
            <w:noWrap w:val="0"/>
            <w:vAlign w:val="center"/>
          </w:tcPr>
          <w:p w14:paraId="073D462C">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有</w:t>
            </w:r>
            <w:r>
              <w:rPr>
                <w:rFonts w:hint="eastAsia" w:ascii="仿宋" w:hAnsi="仿宋" w:eastAsia="仿宋" w:cs="仿宋"/>
                <w:color w:val="auto"/>
                <w:highlight w:val="none"/>
              </w:rPr>
              <w:t>依法缴纳社会保险凭据</w:t>
            </w:r>
          </w:p>
        </w:tc>
        <w:tc>
          <w:tcPr>
            <w:tcW w:w="4185" w:type="dxa"/>
            <w:noWrap w:val="0"/>
            <w:vAlign w:val="center"/>
          </w:tcPr>
          <w:p w14:paraId="6351901C">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highlight w:val="none"/>
              </w:rPr>
              <w:t>比选截止时间近12个月内任意一个月的依法缴纳社会保险凭据（如依法不需要缴纳社保，则须提供相应文件证明其依法不需要缴纳）；</w:t>
            </w:r>
          </w:p>
        </w:tc>
        <w:tc>
          <w:tcPr>
            <w:tcW w:w="1850" w:type="dxa"/>
            <w:noWrap w:val="0"/>
            <w:vAlign w:val="center"/>
          </w:tcPr>
          <w:p w14:paraId="6869C8E6">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54C1AEBA">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59C4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21389C8D">
            <w:pPr>
              <w:jc w:val="center"/>
              <w:rPr>
                <w:rFonts w:hint="eastAsia"/>
                <w:color w:val="auto"/>
                <w:highlight w:val="none"/>
              </w:rPr>
            </w:pPr>
          </w:p>
        </w:tc>
        <w:tc>
          <w:tcPr>
            <w:tcW w:w="1130" w:type="dxa"/>
            <w:noWrap w:val="0"/>
            <w:vAlign w:val="center"/>
          </w:tcPr>
          <w:p w14:paraId="473D0F12">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履行合同所必需的设备和专业技术能力</w:t>
            </w:r>
          </w:p>
        </w:tc>
        <w:tc>
          <w:tcPr>
            <w:tcW w:w="4185" w:type="dxa"/>
            <w:noWrap w:val="0"/>
            <w:vAlign w:val="center"/>
          </w:tcPr>
          <w:p w14:paraId="7BC44927">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履行合同所必需的设备和专业技术能力的证明材料或书面声明；</w:t>
            </w:r>
          </w:p>
        </w:tc>
        <w:tc>
          <w:tcPr>
            <w:tcW w:w="1850" w:type="dxa"/>
            <w:noWrap w:val="0"/>
            <w:vAlign w:val="center"/>
          </w:tcPr>
          <w:p w14:paraId="1006A5D4">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54B48974">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35065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094A9A47">
            <w:pPr>
              <w:jc w:val="center"/>
              <w:rPr>
                <w:rFonts w:hint="eastAsia"/>
                <w:color w:val="auto"/>
                <w:highlight w:val="none"/>
              </w:rPr>
            </w:pPr>
          </w:p>
        </w:tc>
        <w:tc>
          <w:tcPr>
            <w:tcW w:w="1130" w:type="dxa"/>
            <w:noWrap w:val="0"/>
            <w:vAlign w:val="center"/>
          </w:tcPr>
          <w:p w14:paraId="4404F163">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没有重大违法记录</w:t>
            </w:r>
          </w:p>
        </w:tc>
        <w:tc>
          <w:tcPr>
            <w:tcW w:w="4185" w:type="dxa"/>
            <w:noWrap w:val="0"/>
            <w:vAlign w:val="center"/>
          </w:tcPr>
          <w:p w14:paraId="66822FCA">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参加政府采购活动前3年内在经营活动中没有重大违法记录的书面声明。</w:t>
            </w:r>
          </w:p>
        </w:tc>
        <w:tc>
          <w:tcPr>
            <w:tcW w:w="1850" w:type="dxa"/>
            <w:noWrap w:val="0"/>
            <w:vAlign w:val="center"/>
          </w:tcPr>
          <w:p w14:paraId="1BEF0874">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1B3167C8">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1815C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574FB375">
            <w:pPr>
              <w:jc w:val="center"/>
              <w:rPr>
                <w:rFonts w:hint="eastAsia"/>
                <w:color w:val="auto"/>
                <w:highlight w:val="none"/>
              </w:rPr>
            </w:pPr>
          </w:p>
        </w:tc>
        <w:tc>
          <w:tcPr>
            <w:tcW w:w="1130" w:type="dxa"/>
            <w:noWrap w:val="0"/>
            <w:vAlign w:val="center"/>
          </w:tcPr>
          <w:p w14:paraId="4134C893">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信用记录</w:t>
            </w:r>
          </w:p>
        </w:tc>
        <w:tc>
          <w:tcPr>
            <w:tcW w:w="4185" w:type="dxa"/>
            <w:noWrap w:val="0"/>
            <w:vAlign w:val="center"/>
          </w:tcPr>
          <w:p w14:paraId="448A0961">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tc>
        <w:tc>
          <w:tcPr>
            <w:tcW w:w="1850" w:type="dxa"/>
            <w:noWrap w:val="0"/>
            <w:vAlign w:val="center"/>
          </w:tcPr>
          <w:p w14:paraId="424F5649">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6C1DCACD">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07BD6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209E5F36">
            <w:pPr>
              <w:jc w:val="center"/>
              <w:rPr>
                <w:rFonts w:hint="eastAsia"/>
                <w:color w:val="auto"/>
                <w:highlight w:val="none"/>
              </w:rPr>
            </w:pPr>
          </w:p>
        </w:tc>
        <w:tc>
          <w:tcPr>
            <w:tcW w:w="1130" w:type="dxa"/>
            <w:noWrap w:val="0"/>
            <w:vAlign w:val="center"/>
          </w:tcPr>
          <w:p w14:paraId="27298B09">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控股关系</w:t>
            </w:r>
          </w:p>
        </w:tc>
        <w:tc>
          <w:tcPr>
            <w:tcW w:w="4185" w:type="dxa"/>
            <w:noWrap w:val="0"/>
            <w:vAlign w:val="center"/>
          </w:tcPr>
          <w:p w14:paraId="10A366B3">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单位负责人为同一人或者存在直接控股、管理关系的不同供应商，不得参加同一包号</w:t>
            </w:r>
            <w:r>
              <w:rPr>
                <w:rFonts w:hint="eastAsia" w:ascii="仿宋" w:hAnsi="仿宋" w:eastAsia="仿宋" w:cs="仿宋"/>
                <w:color w:val="auto"/>
                <w:szCs w:val="21"/>
                <w:highlight w:val="none"/>
                <w:lang w:val="en-US" w:eastAsia="zh-CN"/>
              </w:rPr>
              <w:t>比选</w:t>
            </w:r>
            <w:r>
              <w:rPr>
                <w:rFonts w:hint="eastAsia" w:ascii="仿宋" w:hAnsi="仿宋" w:eastAsia="仿宋" w:cs="仿宋"/>
                <w:color w:val="auto"/>
                <w:szCs w:val="21"/>
                <w:highlight w:val="none"/>
                <w:lang w:val="zh-CN"/>
              </w:rPr>
              <w:t>或者未划分包号的同一采购项目。(供应商出具声明函)</w:t>
            </w:r>
          </w:p>
        </w:tc>
        <w:tc>
          <w:tcPr>
            <w:tcW w:w="1850" w:type="dxa"/>
            <w:noWrap w:val="0"/>
            <w:vAlign w:val="center"/>
          </w:tcPr>
          <w:p w14:paraId="445ABA1D">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1491A2E2">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29DF1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5B8B346A">
            <w:pPr>
              <w:jc w:val="center"/>
              <w:rPr>
                <w:rFonts w:hint="eastAsia"/>
                <w:color w:val="auto"/>
                <w:highlight w:val="none"/>
              </w:rPr>
            </w:pPr>
          </w:p>
        </w:tc>
        <w:tc>
          <w:tcPr>
            <w:tcW w:w="1130" w:type="dxa"/>
            <w:noWrap w:val="0"/>
            <w:vAlign w:val="center"/>
          </w:tcPr>
          <w:p w14:paraId="38684FD4">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不得参加本项目情况</w:t>
            </w:r>
          </w:p>
        </w:tc>
        <w:tc>
          <w:tcPr>
            <w:tcW w:w="4185" w:type="dxa"/>
            <w:noWrap w:val="0"/>
            <w:vAlign w:val="center"/>
          </w:tcPr>
          <w:p w14:paraId="04727829">
            <w:pPr>
              <w:spacing w:line="380" w:lineRule="exact"/>
              <w:ind w:left="40" w:leftChars="19"/>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zh-CN"/>
              </w:rPr>
              <w:t>为本采购项目提供整体设计、规范编制或者项目管理、监理、检测等服务的供应商，不得再参加本采购项目的采购活动。(供应商出具声明函)</w:t>
            </w:r>
          </w:p>
        </w:tc>
        <w:tc>
          <w:tcPr>
            <w:tcW w:w="1850" w:type="dxa"/>
            <w:noWrap w:val="0"/>
            <w:vAlign w:val="center"/>
          </w:tcPr>
          <w:p w14:paraId="333115FC">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2E7AF6BD">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3006E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Merge w:val="continue"/>
            <w:noWrap w:val="0"/>
            <w:vAlign w:val="center"/>
          </w:tcPr>
          <w:p w14:paraId="754E1B69">
            <w:pPr>
              <w:jc w:val="center"/>
              <w:rPr>
                <w:rFonts w:hint="eastAsia"/>
                <w:color w:val="auto"/>
                <w:highlight w:val="none"/>
              </w:rPr>
            </w:pPr>
          </w:p>
        </w:tc>
        <w:tc>
          <w:tcPr>
            <w:tcW w:w="1130" w:type="dxa"/>
            <w:noWrap w:val="0"/>
            <w:vAlign w:val="center"/>
          </w:tcPr>
          <w:p w14:paraId="28936F40">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联合体</w:t>
            </w:r>
          </w:p>
        </w:tc>
        <w:tc>
          <w:tcPr>
            <w:tcW w:w="4185" w:type="dxa"/>
            <w:noWrap w:val="0"/>
            <w:vAlign w:val="center"/>
          </w:tcPr>
          <w:p w14:paraId="1EF3F67D">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本项目不接受联合体参加比选，不允许响应供应商对各比选项目进行分包或转包(供应商出具声明函)</w:t>
            </w:r>
            <w:r>
              <w:rPr>
                <w:rFonts w:hint="eastAsia" w:ascii="仿宋" w:hAnsi="仿宋" w:eastAsia="仿宋" w:cs="仿宋"/>
                <w:color w:val="auto"/>
                <w:szCs w:val="21"/>
                <w:highlight w:val="none"/>
                <w:lang w:eastAsia="zh-CN"/>
              </w:rPr>
              <w:t>。</w:t>
            </w:r>
          </w:p>
        </w:tc>
        <w:tc>
          <w:tcPr>
            <w:tcW w:w="1850" w:type="dxa"/>
            <w:noWrap w:val="0"/>
            <w:vAlign w:val="center"/>
          </w:tcPr>
          <w:p w14:paraId="25674B70">
            <w:pPr>
              <w:ind w:left="-171" w:leftChars="0"/>
              <w:jc w:val="center"/>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□通过  □不通过</w:t>
            </w:r>
          </w:p>
        </w:tc>
        <w:tc>
          <w:tcPr>
            <w:tcW w:w="1204" w:type="dxa"/>
            <w:noWrap w:val="0"/>
            <w:vAlign w:val="center"/>
          </w:tcPr>
          <w:p w14:paraId="09A86BA2">
            <w:pPr>
              <w:keepNext w:val="0"/>
              <w:keepLines w:val="0"/>
              <w:pageBreakBefore w:val="0"/>
              <w:widowControl w:val="0"/>
              <w:kinsoku/>
              <w:wordWrap/>
              <w:overflowPunct/>
              <w:topLinePunct w:val="0"/>
              <w:autoSpaceDE/>
              <w:autoSpaceDN/>
              <w:bidi w:val="0"/>
              <w:adjustRightInd/>
              <w:snapToGrid/>
              <w:jc w:val="both"/>
              <w:textAlignment w:val="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Cs w:val="21"/>
                <w:highlight w:val="none"/>
              </w:rPr>
              <w:t>见响应文件第（）页</w:t>
            </w:r>
          </w:p>
        </w:tc>
      </w:tr>
      <w:tr w14:paraId="6117A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6" w:type="dxa"/>
            <w:vMerge w:val="continue"/>
            <w:noWrap w:val="0"/>
            <w:vAlign w:val="center"/>
          </w:tcPr>
          <w:p w14:paraId="0588D37E">
            <w:pPr>
              <w:jc w:val="center"/>
              <w:rPr>
                <w:rFonts w:hint="eastAsia"/>
                <w:color w:val="auto"/>
                <w:highlight w:val="none"/>
              </w:rPr>
            </w:pPr>
          </w:p>
        </w:tc>
        <w:tc>
          <w:tcPr>
            <w:tcW w:w="1130" w:type="dxa"/>
            <w:noWrap w:val="0"/>
            <w:vAlign w:val="center"/>
          </w:tcPr>
          <w:p w14:paraId="4F69649E">
            <w:pPr>
              <w:ind w:left="40" w:leftChars="19"/>
              <w:jc w:val="center"/>
              <w:rPr>
                <w:rFonts w:hint="eastAsia"/>
                <w:color w:val="auto"/>
                <w:highlight w:val="none"/>
              </w:rPr>
            </w:pPr>
            <w:r>
              <w:rPr>
                <w:rFonts w:hint="eastAsia" w:ascii="仿宋" w:hAnsi="仿宋" w:eastAsia="仿宋" w:cs="仿宋"/>
                <w:color w:val="auto"/>
                <w:szCs w:val="21"/>
                <w:highlight w:val="none"/>
                <w:lang w:val="en-US" w:eastAsia="zh-CN"/>
              </w:rPr>
              <w:t>报名</w:t>
            </w:r>
          </w:p>
        </w:tc>
        <w:tc>
          <w:tcPr>
            <w:tcW w:w="4185" w:type="dxa"/>
            <w:noWrap w:val="0"/>
            <w:vAlign w:val="center"/>
          </w:tcPr>
          <w:p w14:paraId="11E67743">
            <w:pPr>
              <w:spacing w:line="380" w:lineRule="exact"/>
              <w:ind w:left="40" w:leftChars="19"/>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已在医院办公室报名。</w:t>
            </w:r>
          </w:p>
        </w:tc>
        <w:tc>
          <w:tcPr>
            <w:tcW w:w="1850" w:type="dxa"/>
            <w:noWrap w:val="0"/>
            <w:vAlign w:val="center"/>
          </w:tcPr>
          <w:p w14:paraId="14678185">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3A8DD2AB">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056BC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46" w:type="dxa"/>
            <w:vMerge w:val="restart"/>
            <w:noWrap w:val="0"/>
            <w:vAlign w:val="center"/>
          </w:tcPr>
          <w:p w14:paraId="3F553706">
            <w:pPr>
              <w:spacing w:line="380" w:lineRule="exact"/>
              <w:ind w:left="40" w:leftChars="19"/>
              <w:jc w:val="center"/>
              <w:rPr>
                <w:rFonts w:hint="eastAsia"/>
                <w:color w:val="auto"/>
                <w:highlight w:val="none"/>
              </w:rPr>
            </w:pPr>
            <w:r>
              <w:rPr>
                <w:rFonts w:hint="eastAsia" w:ascii="仿宋" w:hAnsi="仿宋" w:eastAsia="仿宋" w:cs="仿宋"/>
                <w:color w:val="auto"/>
                <w:szCs w:val="21"/>
                <w:highlight w:val="none"/>
              </w:rPr>
              <w:t>符合性审查</w:t>
            </w:r>
          </w:p>
        </w:tc>
        <w:tc>
          <w:tcPr>
            <w:tcW w:w="1130" w:type="dxa"/>
            <w:noWrap w:val="0"/>
            <w:vAlign w:val="center"/>
          </w:tcPr>
          <w:p w14:paraId="04324928">
            <w:pPr>
              <w:ind w:left="40" w:leftChars="19"/>
              <w:jc w:val="center"/>
              <w:rPr>
                <w:rFonts w:hint="eastAsia"/>
                <w:color w:val="auto"/>
                <w:highlight w:val="none"/>
              </w:rPr>
            </w:pPr>
            <w:r>
              <w:rPr>
                <w:rFonts w:hint="eastAsia" w:ascii="仿宋" w:hAnsi="仿宋" w:eastAsia="仿宋" w:cs="仿宋"/>
                <w:color w:val="auto"/>
                <w:szCs w:val="21"/>
                <w:highlight w:val="none"/>
                <w:lang w:eastAsia="zh-CN"/>
              </w:rPr>
              <w:t>文件签署</w:t>
            </w:r>
          </w:p>
        </w:tc>
        <w:tc>
          <w:tcPr>
            <w:tcW w:w="4185" w:type="dxa"/>
            <w:noWrap w:val="0"/>
            <w:vAlign w:val="center"/>
          </w:tcPr>
          <w:p w14:paraId="2CE82F06">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按照比选文件规定要求签署、盖章且响应文件有法定代表人签字或盖个人名章（或签字人有法定代表人有效授权书）的。</w:t>
            </w:r>
          </w:p>
        </w:tc>
        <w:tc>
          <w:tcPr>
            <w:tcW w:w="1850" w:type="dxa"/>
            <w:noWrap w:val="0"/>
            <w:vAlign w:val="center"/>
          </w:tcPr>
          <w:p w14:paraId="403D7E9B">
            <w:pPr>
              <w:ind w:left="-171"/>
              <w:jc w:val="center"/>
              <w:rPr>
                <w:rFonts w:hint="eastAsia"/>
                <w:color w:val="auto"/>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3215CD94">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603B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1C301951">
            <w:pPr>
              <w:rPr>
                <w:rFonts w:hint="eastAsia"/>
                <w:color w:val="auto"/>
                <w:highlight w:val="none"/>
              </w:rPr>
            </w:pPr>
          </w:p>
        </w:tc>
        <w:tc>
          <w:tcPr>
            <w:tcW w:w="1130" w:type="dxa"/>
            <w:noWrap w:val="0"/>
            <w:vAlign w:val="center"/>
          </w:tcPr>
          <w:p w14:paraId="026E3DF2">
            <w:pPr>
              <w:ind w:left="40" w:leftChars="19"/>
              <w:jc w:val="center"/>
              <w:rPr>
                <w:rFonts w:hint="eastAsia"/>
                <w:color w:val="auto"/>
                <w:highlight w:val="none"/>
              </w:rPr>
            </w:pPr>
            <w:r>
              <w:rPr>
                <w:rFonts w:hint="eastAsia" w:ascii="仿宋" w:hAnsi="仿宋" w:eastAsia="仿宋" w:cs="仿宋"/>
                <w:color w:val="auto"/>
                <w:szCs w:val="21"/>
                <w:highlight w:val="none"/>
                <w:lang w:eastAsia="zh-CN"/>
              </w:rPr>
              <w:t>响应有效期</w:t>
            </w:r>
          </w:p>
        </w:tc>
        <w:tc>
          <w:tcPr>
            <w:tcW w:w="4185" w:type="dxa"/>
            <w:noWrap w:val="0"/>
            <w:vAlign w:val="center"/>
          </w:tcPr>
          <w:p w14:paraId="51CB9416">
            <w:pPr>
              <w:tabs>
                <w:tab w:val="left" w:pos="2880"/>
              </w:tabs>
              <w:spacing w:line="380" w:lineRule="exact"/>
              <w:jc w:val="left"/>
              <w:rPr>
                <w:rFonts w:hint="eastAsia"/>
                <w:color w:val="auto"/>
                <w:highlight w:val="none"/>
              </w:rPr>
            </w:pPr>
            <w:r>
              <w:rPr>
                <w:rFonts w:hint="eastAsia" w:ascii="仿宋" w:hAnsi="仿宋" w:eastAsia="仿宋" w:cs="仿宋"/>
                <w:color w:val="auto"/>
                <w:szCs w:val="21"/>
                <w:highlight w:val="none"/>
                <w:lang w:eastAsia="zh-CN"/>
              </w:rPr>
              <w:t>响应函已提交并符合比选文件要求的，且响应有效期不少于比选文件中载明的响应有效期限；</w:t>
            </w:r>
          </w:p>
        </w:tc>
        <w:tc>
          <w:tcPr>
            <w:tcW w:w="1850" w:type="dxa"/>
            <w:noWrap w:val="0"/>
            <w:vAlign w:val="center"/>
          </w:tcPr>
          <w:p w14:paraId="4647DA3C">
            <w:pPr>
              <w:ind w:left="-171"/>
              <w:jc w:val="center"/>
              <w:rPr>
                <w:rFonts w:hint="eastAsia"/>
                <w:color w:val="auto"/>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2974EBFC">
            <w:pPr>
              <w:keepNext w:val="0"/>
              <w:keepLines w:val="0"/>
              <w:pageBreakBefore w:val="0"/>
              <w:widowControl w:val="0"/>
              <w:kinsoku/>
              <w:wordWrap/>
              <w:overflowPunct/>
              <w:topLinePunct w:val="0"/>
              <w:autoSpaceDE/>
              <w:autoSpaceDN/>
              <w:bidi w:val="0"/>
              <w:adjustRightInd/>
              <w:snapToGrid/>
              <w:jc w:val="both"/>
              <w:textAlignment w:val="auto"/>
              <w:rPr>
                <w:rFonts w:hint="eastAsia"/>
                <w:color w:val="auto"/>
                <w:highlight w:val="none"/>
              </w:rPr>
            </w:pPr>
            <w:r>
              <w:rPr>
                <w:rFonts w:hint="eastAsia" w:ascii="仿宋" w:hAnsi="仿宋" w:eastAsia="仿宋" w:cs="仿宋"/>
                <w:color w:val="auto"/>
                <w:szCs w:val="21"/>
                <w:highlight w:val="none"/>
              </w:rPr>
              <w:t>见响应文件第（）页</w:t>
            </w:r>
          </w:p>
        </w:tc>
      </w:tr>
      <w:tr w14:paraId="7635C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60032060">
            <w:pPr>
              <w:rPr>
                <w:rFonts w:hint="eastAsia"/>
                <w:color w:val="auto"/>
                <w:highlight w:val="none"/>
              </w:rPr>
            </w:pPr>
          </w:p>
        </w:tc>
        <w:tc>
          <w:tcPr>
            <w:tcW w:w="1130" w:type="dxa"/>
            <w:noWrap w:val="0"/>
            <w:vAlign w:val="center"/>
          </w:tcPr>
          <w:p w14:paraId="24409418">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报价合理性</w:t>
            </w:r>
          </w:p>
        </w:tc>
        <w:tc>
          <w:tcPr>
            <w:tcW w:w="4185" w:type="dxa"/>
            <w:noWrap w:val="0"/>
            <w:vAlign w:val="center"/>
          </w:tcPr>
          <w:p w14:paraId="2FAE8563">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报价方案是唯一确定、报价合理。</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lang w:eastAsia="zh-CN"/>
              </w:rPr>
              <w:t>如有分项报价要求，各分项报价不得高于各分项最高预算单价，合计总报价是固定唯一价且无超出采购预算或最高限价；</w:t>
            </w:r>
          </w:p>
        </w:tc>
        <w:tc>
          <w:tcPr>
            <w:tcW w:w="1850" w:type="dxa"/>
            <w:noWrap w:val="0"/>
            <w:vAlign w:val="center"/>
          </w:tcPr>
          <w:p w14:paraId="2BE67BA6">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□通过  □不通过</w:t>
            </w:r>
          </w:p>
        </w:tc>
        <w:tc>
          <w:tcPr>
            <w:tcW w:w="1204" w:type="dxa"/>
            <w:noWrap w:val="0"/>
            <w:vAlign w:val="center"/>
          </w:tcPr>
          <w:p w14:paraId="48D9AF0E">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r w14:paraId="4125E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6" w:type="dxa"/>
            <w:vMerge w:val="continue"/>
            <w:noWrap w:val="0"/>
            <w:vAlign w:val="top"/>
          </w:tcPr>
          <w:p w14:paraId="6D9FB300">
            <w:pPr>
              <w:rPr>
                <w:rFonts w:hint="eastAsia"/>
                <w:color w:val="auto"/>
                <w:highlight w:val="none"/>
              </w:rPr>
            </w:pPr>
          </w:p>
        </w:tc>
        <w:tc>
          <w:tcPr>
            <w:tcW w:w="1130" w:type="dxa"/>
            <w:noWrap w:val="0"/>
            <w:vAlign w:val="center"/>
          </w:tcPr>
          <w:p w14:paraId="161862F6">
            <w:pPr>
              <w:ind w:left="40" w:leftChars="19"/>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其他</w:t>
            </w:r>
          </w:p>
        </w:tc>
        <w:tc>
          <w:tcPr>
            <w:tcW w:w="4185" w:type="dxa"/>
            <w:noWrap w:val="0"/>
            <w:vAlign w:val="center"/>
          </w:tcPr>
          <w:p w14:paraId="4C7809F0">
            <w:pPr>
              <w:tabs>
                <w:tab w:val="left" w:pos="2880"/>
              </w:tabs>
              <w:spacing w:line="380" w:lineRule="exact"/>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按有关法律、法规、规章和比选文件中规定的其他无效响应情形。</w:t>
            </w:r>
          </w:p>
        </w:tc>
        <w:tc>
          <w:tcPr>
            <w:tcW w:w="1850" w:type="dxa"/>
            <w:noWrap w:val="0"/>
            <w:vAlign w:val="center"/>
          </w:tcPr>
          <w:p w14:paraId="69AE15B4">
            <w:pPr>
              <w:ind w:left="-171" w:left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□通过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不通过</w:t>
            </w:r>
          </w:p>
        </w:tc>
        <w:tc>
          <w:tcPr>
            <w:tcW w:w="1204" w:type="dxa"/>
            <w:noWrap w:val="0"/>
            <w:vAlign w:val="center"/>
          </w:tcPr>
          <w:p w14:paraId="52F9E038">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见响应文件第（）页</w:t>
            </w:r>
          </w:p>
        </w:tc>
      </w:tr>
    </w:tbl>
    <w:p w14:paraId="09C3CE69">
      <w:pPr>
        <w:rPr>
          <w:rFonts w:hint="eastAsia"/>
          <w:color w:val="auto"/>
          <w:highlight w:val="none"/>
        </w:rPr>
      </w:pPr>
    </w:p>
    <w:p w14:paraId="34EDF037">
      <w:pPr>
        <w:pStyle w:val="8"/>
        <w:spacing w:line="360" w:lineRule="exact"/>
        <w:ind w:firstLine="56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注：以上材料将作为响应供应商</w:t>
      </w:r>
      <w:r>
        <w:rPr>
          <w:rFonts w:hint="eastAsia" w:ascii="仿宋" w:hAnsi="仿宋" w:eastAsia="仿宋" w:cs="仿宋"/>
          <w:color w:val="auto"/>
          <w:sz w:val="24"/>
          <w:szCs w:val="24"/>
          <w:highlight w:val="none"/>
          <w:lang w:val="en-US" w:eastAsia="zh-CN"/>
        </w:rPr>
        <w:t>资格性和符合性</w:t>
      </w:r>
      <w:r>
        <w:rPr>
          <w:rFonts w:hint="eastAsia" w:ascii="仿宋" w:hAnsi="仿宋" w:eastAsia="仿宋" w:cs="仿宋"/>
          <w:color w:val="auto"/>
          <w:sz w:val="24"/>
          <w:szCs w:val="24"/>
          <w:highlight w:val="none"/>
        </w:rPr>
        <w:t>审核的重要内容之一，响应供应商必须严格按照其内容及要求在响应文件中对应序列如实提供，对缺漏和不符合项将会直接导致响应无效！在对应的□打“√”，并标注页码。</w:t>
      </w:r>
    </w:p>
    <w:p w14:paraId="79DD45E4">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E4A741D">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6D56096">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7E9762F5">
      <w:pPr>
        <w:pStyle w:val="10"/>
        <w:adjustRightInd w:val="0"/>
        <w:snapToGrid w:val="0"/>
        <w:spacing w:line="440" w:lineRule="exact"/>
        <w:rPr>
          <w:rFonts w:hint="eastAsia" w:ascii="仿宋" w:hAnsi="仿宋" w:eastAsia="仿宋" w:cs="仿宋"/>
          <w:b/>
          <w:bCs/>
          <w:color w:val="auto"/>
          <w:sz w:val="28"/>
          <w:highlight w:val="none"/>
        </w:rPr>
      </w:pPr>
      <w:r>
        <w:rPr>
          <w:rFonts w:ascii="仿宋" w:hAnsi="仿宋" w:eastAsia="仿宋" w:cs="仿宋"/>
          <w:b/>
          <w:bCs/>
          <w:color w:val="auto"/>
          <w:sz w:val="28"/>
          <w:highlight w:val="none"/>
        </w:rPr>
        <w:br w:type="page"/>
      </w:r>
      <w:r>
        <w:rPr>
          <w:rFonts w:hint="eastAsia" w:ascii="仿宋" w:hAnsi="仿宋" w:eastAsia="仿宋" w:cs="仿宋"/>
          <w:b/>
          <w:bCs/>
          <w:color w:val="auto"/>
          <w:sz w:val="28"/>
          <w:highlight w:val="none"/>
        </w:rPr>
        <w:t>2 评审项目响应资料表</w:t>
      </w:r>
    </w:p>
    <w:tbl>
      <w:tblPr>
        <w:tblStyle w:val="15"/>
        <w:tblW w:w="81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5254"/>
        <w:gridCol w:w="1535"/>
      </w:tblGrid>
      <w:tr w14:paraId="37EED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94" w:type="dxa"/>
            <w:noWrap w:val="0"/>
            <w:vAlign w:val="center"/>
          </w:tcPr>
          <w:p w14:paraId="26A97875">
            <w:pPr>
              <w:pStyle w:val="21"/>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评审分项</w:t>
            </w:r>
          </w:p>
          <w:p w14:paraId="6F510E48">
            <w:pPr>
              <w:pStyle w:val="21"/>
              <w:adjustRightInd/>
              <w:jc w:val="center"/>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（评分标准）</w:t>
            </w:r>
          </w:p>
        </w:tc>
        <w:tc>
          <w:tcPr>
            <w:tcW w:w="5254" w:type="dxa"/>
            <w:noWrap w:val="0"/>
            <w:vAlign w:val="center"/>
          </w:tcPr>
          <w:p w14:paraId="56CFB9B0">
            <w:pPr>
              <w:pStyle w:val="21"/>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评审内容</w:t>
            </w:r>
          </w:p>
        </w:tc>
        <w:tc>
          <w:tcPr>
            <w:tcW w:w="1535" w:type="dxa"/>
            <w:noWrap w:val="0"/>
            <w:vAlign w:val="center"/>
          </w:tcPr>
          <w:p w14:paraId="1B42F1EF">
            <w:pPr>
              <w:pStyle w:val="21"/>
              <w:adjustRightInd/>
              <w:rPr>
                <w:rFonts w:hint="eastAsia" w:ascii="仿宋" w:hAnsi="仿宋" w:eastAsia="仿宋" w:cs="仿宋"/>
                <w:b/>
                <w:bCs/>
                <w:color w:val="auto"/>
                <w:kern w:val="2"/>
                <w:sz w:val="21"/>
                <w:szCs w:val="21"/>
                <w:highlight w:val="none"/>
              </w:rPr>
            </w:pPr>
            <w:r>
              <w:rPr>
                <w:rFonts w:hint="eastAsia" w:ascii="仿宋" w:hAnsi="仿宋" w:eastAsia="仿宋" w:cs="仿宋"/>
                <w:b/>
                <w:bCs/>
                <w:color w:val="auto"/>
                <w:kern w:val="2"/>
                <w:sz w:val="21"/>
                <w:szCs w:val="21"/>
                <w:highlight w:val="none"/>
              </w:rPr>
              <w:t>证明文件</w:t>
            </w:r>
          </w:p>
        </w:tc>
      </w:tr>
      <w:tr w14:paraId="7B92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394" w:type="dxa"/>
            <w:noWrap w:val="0"/>
            <w:vAlign w:val="center"/>
          </w:tcPr>
          <w:p w14:paraId="375382B5">
            <w:pPr>
              <w:widowControl/>
              <w:ind w:firstLine="243" w:firstLineChars="1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对</w:t>
            </w:r>
            <w:r>
              <w:rPr>
                <w:rFonts w:hint="eastAsia" w:ascii="仿宋" w:hAnsi="仿宋" w:eastAsia="仿宋" w:cs="仿宋"/>
                <w:color w:val="auto"/>
                <w:kern w:val="0"/>
                <w:sz w:val="24"/>
                <w:szCs w:val="24"/>
                <w:highlight w:val="none"/>
                <w:lang w:val="en-US" w:eastAsia="zh-CN"/>
              </w:rPr>
              <w:t>技术要求中不带</w:t>
            </w:r>
            <w:r>
              <w:rPr>
                <w:rFonts w:hint="eastAsia" w:ascii="仿宋" w:hAnsi="仿宋" w:eastAsia="仿宋" w:cs="仿宋"/>
                <w:color w:val="auto"/>
                <w:sz w:val="24"/>
                <w:highlight w:val="none"/>
              </w:rPr>
              <w:t>“▲”号</w:t>
            </w:r>
            <w:r>
              <w:rPr>
                <w:rFonts w:hint="eastAsia" w:ascii="仿宋" w:hAnsi="仿宋" w:eastAsia="仿宋" w:cs="仿宋"/>
                <w:color w:val="auto"/>
                <w:kern w:val="0"/>
                <w:sz w:val="24"/>
                <w:szCs w:val="24"/>
                <w:highlight w:val="none"/>
              </w:rPr>
              <w:t>的响应程度</w:t>
            </w:r>
          </w:p>
        </w:tc>
        <w:tc>
          <w:tcPr>
            <w:tcW w:w="5254" w:type="dxa"/>
            <w:noWrap w:val="0"/>
            <w:vAlign w:val="center"/>
          </w:tcPr>
          <w:p w14:paraId="1C078EE8">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根据各</w:t>
            </w:r>
            <w:r>
              <w:rPr>
                <w:rFonts w:hint="eastAsia" w:ascii="仿宋" w:hAnsi="仿宋" w:eastAsia="仿宋" w:cs="仿宋"/>
                <w:color w:val="auto"/>
                <w:kern w:val="2"/>
                <w:sz w:val="24"/>
                <w:szCs w:val="24"/>
                <w:highlight w:val="none"/>
                <w:lang w:eastAsia="zh-CN"/>
              </w:rPr>
              <w:t>响应供应商</w:t>
            </w:r>
            <w:r>
              <w:rPr>
                <w:rFonts w:hint="eastAsia" w:ascii="仿宋" w:hAnsi="仿宋" w:eastAsia="仿宋" w:cs="仿宋"/>
                <w:color w:val="auto"/>
                <w:kern w:val="2"/>
                <w:sz w:val="24"/>
                <w:szCs w:val="24"/>
                <w:highlight w:val="none"/>
              </w:rPr>
              <w:t>所提供的服务是否满足用户需求</w:t>
            </w:r>
            <w:r>
              <w:rPr>
                <w:rFonts w:hint="eastAsia" w:ascii="仿宋" w:hAnsi="仿宋" w:eastAsia="仿宋" w:cs="仿宋"/>
                <w:color w:val="auto"/>
                <w:kern w:val="2"/>
                <w:sz w:val="24"/>
                <w:szCs w:val="24"/>
                <w:highlight w:val="none"/>
                <w:lang w:eastAsia="zh-CN"/>
              </w:rPr>
              <w:t>书</w:t>
            </w:r>
            <w:r>
              <w:rPr>
                <w:rFonts w:hint="eastAsia" w:ascii="仿宋" w:hAnsi="仿宋" w:eastAsia="仿宋" w:cs="仿宋"/>
                <w:color w:val="auto"/>
                <w:kern w:val="2"/>
                <w:sz w:val="24"/>
                <w:szCs w:val="24"/>
                <w:highlight w:val="none"/>
              </w:rPr>
              <w:t>响应程度进行评分：</w:t>
            </w:r>
          </w:p>
          <w:p w14:paraId="1E37E7C5">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不带▲号的一般技术参数，得</w:t>
            </w:r>
            <w:r>
              <w:rPr>
                <w:rFonts w:hint="eastAsia" w:ascii="仿宋" w:hAnsi="仿宋" w:eastAsia="仿宋" w:cs="仿宋"/>
                <w:color w:val="auto"/>
                <w:kern w:val="2"/>
                <w:sz w:val="24"/>
                <w:szCs w:val="24"/>
                <w:highlight w:val="none"/>
                <w:lang w:val="en-US" w:eastAsia="zh-CN"/>
              </w:rPr>
              <w:t>27</w:t>
            </w:r>
            <w:r>
              <w:rPr>
                <w:rFonts w:hint="eastAsia" w:ascii="仿宋" w:hAnsi="仿宋" w:eastAsia="仿宋" w:cs="仿宋"/>
                <w:color w:val="auto"/>
                <w:kern w:val="2"/>
                <w:sz w:val="24"/>
                <w:szCs w:val="24"/>
                <w:highlight w:val="none"/>
              </w:rPr>
              <w:t xml:space="preserve">分； </w:t>
            </w:r>
          </w:p>
          <w:p w14:paraId="7ED94995">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有一项不带▲号条款负偏离，得</w:t>
            </w:r>
            <w:r>
              <w:rPr>
                <w:rFonts w:hint="eastAsia" w:ascii="仿宋" w:hAnsi="仿宋" w:eastAsia="仿宋" w:cs="仿宋"/>
                <w:color w:val="auto"/>
                <w:kern w:val="2"/>
                <w:sz w:val="24"/>
                <w:szCs w:val="24"/>
                <w:highlight w:val="none"/>
                <w:lang w:val="en-US" w:eastAsia="zh-CN"/>
              </w:rPr>
              <w:t>26</w:t>
            </w:r>
            <w:r>
              <w:rPr>
                <w:rFonts w:hint="eastAsia" w:ascii="仿宋" w:hAnsi="仿宋" w:eastAsia="仿宋" w:cs="仿宋"/>
                <w:color w:val="auto"/>
                <w:kern w:val="2"/>
                <w:sz w:val="24"/>
                <w:szCs w:val="24"/>
                <w:highlight w:val="none"/>
              </w:rPr>
              <w:t xml:space="preserve">分； </w:t>
            </w:r>
          </w:p>
          <w:p w14:paraId="06CEF0AC">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有二项不带▲号条款负偏离，得</w:t>
            </w:r>
            <w:r>
              <w:rPr>
                <w:rFonts w:hint="eastAsia" w:ascii="仿宋" w:hAnsi="仿宋" w:eastAsia="仿宋" w:cs="仿宋"/>
                <w:color w:val="auto"/>
                <w:kern w:val="2"/>
                <w:sz w:val="24"/>
                <w:szCs w:val="24"/>
                <w:highlight w:val="none"/>
                <w:lang w:val="en-US" w:eastAsia="zh-CN"/>
              </w:rPr>
              <w:t>25</w:t>
            </w:r>
            <w:r>
              <w:rPr>
                <w:rFonts w:hint="eastAsia" w:ascii="仿宋" w:hAnsi="仿宋" w:eastAsia="仿宋" w:cs="仿宋"/>
                <w:color w:val="auto"/>
                <w:kern w:val="2"/>
                <w:sz w:val="24"/>
                <w:szCs w:val="24"/>
                <w:highlight w:val="none"/>
              </w:rPr>
              <w:t xml:space="preserve">分； </w:t>
            </w:r>
          </w:p>
          <w:p w14:paraId="1369522D">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有三项不带▲号条款负偏离，得</w:t>
            </w:r>
            <w:r>
              <w:rPr>
                <w:rFonts w:hint="eastAsia" w:ascii="仿宋" w:hAnsi="仿宋" w:eastAsia="仿宋" w:cs="仿宋"/>
                <w:color w:val="auto"/>
                <w:kern w:val="2"/>
                <w:sz w:val="24"/>
                <w:szCs w:val="24"/>
                <w:highlight w:val="none"/>
                <w:lang w:val="en-US" w:eastAsia="zh-CN"/>
              </w:rPr>
              <w:t>24</w:t>
            </w:r>
            <w:r>
              <w:rPr>
                <w:rFonts w:hint="eastAsia" w:ascii="仿宋" w:hAnsi="仿宋" w:eastAsia="仿宋" w:cs="仿宋"/>
                <w:color w:val="auto"/>
                <w:kern w:val="2"/>
                <w:sz w:val="24"/>
                <w:szCs w:val="24"/>
                <w:highlight w:val="none"/>
              </w:rPr>
              <w:t xml:space="preserve">分； </w:t>
            </w:r>
          </w:p>
          <w:p w14:paraId="7C3BBF5B">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有四项不带▲号条款负偏离，得</w:t>
            </w:r>
            <w:r>
              <w:rPr>
                <w:rFonts w:hint="eastAsia" w:ascii="仿宋" w:hAnsi="仿宋" w:eastAsia="仿宋" w:cs="仿宋"/>
                <w:color w:val="auto"/>
                <w:kern w:val="2"/>
                <w:sz w:val="24"/>
                <w:szCs w:val="24"/>
                <w:highlight w:val="none"/>
                <w:lang w:val="en-US" w:eastAsia="zh-CN"/>
              </w:rPr>
              <w:t>23</w:t>
            </w:r>
            <w:r>
              <w:rPr>
                <w:rFonts w:hint="eastAsia" w:ascii="仿宋" w:hAnsi="仿宋" w:eastAsia="仿宋" w:cs="仿宋"/>
                <w:color w:val="auto"/>
                <w:kern w:val="2"/>
                <w:sz w:val="24"/>
                <w:szCs w:val="24"/>
                <w:highlight w:val="none"/>
              </w:rPr>
              <w:t xml:space="preserve">分； </w:t>
            </w:r>
          </w:p>
          <w:p w14:paraId="74F1625A">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有五项不带▲号条款负偏离，得</w:t>
            </w:r>
            <w:r>
              <w:rPr>
                <w:rFonts w:hint="eastAsia" w:ascii="仿宋" w:hAnsi="仿宋" w:eastAsia="仿宋" w:cs="仿宋"/>
                <w:color w:val="auto"/>
                <w:kern w:val="2"/>
                <w:sz w:val="24"/>
                <w:szCs w:val="24"/>
                <w:highlight w:val="none"/>
                <w:lang w:val="en-US" w:eastAsia="zh-CN"/>
              </w:rPr>
              <w:t>22</w:t>
            </w:r>
            <w:r>
              <w:rPr>
                <w:rFonts w:hint="eastAsia" w:ascii="仿宋" w:hAnsi="仿宋" w:eastAsia="仿宋" w:cs="仿宋"/>
                <w:color w:val="auto"/>
                <w:kern w:val="2"/>
                <w:sz w:val="24"/>
                <w:szCs w:val="24"/>
                <w:highlight w:val="none"/>
              </w:rPr>
              <w:t xml:space="preserve">分； </w:t>
            </w:r>
          </w:p>
          <w:p w14:paraId="4346BF3B">
            <w:pPr>
              <w:widowControl/>
              <w:jc w:val="left"/>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以此类推，当不带▲号条款负偏离达到</w:t>
            </w:r>
            <w:r>
              <w:rPr>
                <w:rFonts w:hint="eastAsia" w:ascii="仿宋" w:hAnsi="仿宋" w:eastAsia="仿宋" w:cs="仿宋"/>
                <w:color w:val="auto"/>
                <w:kern w:val="2"/>
                <w:sz w:val="24"/>
                <w:szCs w:val="24"/>
                <w:highlight w:val="none"/>
                <w:lang w:val="en-US" w:eastAsia="zh-CN"/>
              </w:rPr>
              <w:t>27</w:t>
            </w:r>
            <w:r>
              <w:rPr>
                <w:rFonts w:hint="eastAsia" w:ascii="仿宋" w:hAnsi="仿宋" w:eastAsia="仿宋" w:cs="仿宋"/>
                <w:color w:val="auto"/>
                <w:kern w:val="2"/>
                <w:sz w:val="24"/>
                <w:szCs w:val="24"/>
                <w:highlight w:val="none"/>
              </w:rPr>
              <w:t>项（含）以上时，视为严重偏离此评分项不得分。</w:t>
            </w:r>
          </w:p>
          <w:p w14:paraId="764A2782">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2"/>
                <w:sz w:val="24"/>
                <w:szCs w:val="24"/>
                <w:highlight w:val="none"/>
                <w:lang w:eastAsia="zh-CN"/>
              </w:rPr>
              <w:t>注：响应供应商</w:t>
            </w:r>
            <w:r>
              <w:rPr>
                <w:rFonts w:hint="eastAsia" w:ascii="仿宋" w:hAnsi="仿宋" w:eastAsia="仿宋" w:cs="仿宋"/>
                <w:color w:val="auto"/>
                <w:kern w:val="2"/>
                <w:sz w:val="24"/>
                <w:szCs w:val="24"/>
                <w:highlight w:val="none"/>
              </w:rPr>
              <w:t>应提供</w:t>
            </w:r>
            <w:r>
              <w:rPr>
                <w:rFonts w:hint="eastAsia" w:ascii="仿宋" w:hAnsi="仿宋" w:eastAsia="仿宋" w:cs="仿宋"/>
                <w:color w:val="auto"/>
                <w:kern w:val="2"/>
                <w:sz w:val="24"/>
                <w:szCs w:val="24"/>
                <w:highlight w:val="none"/>
                <w:lang w:eastAsia="zh-CN"/>
              </w:rPr>
              <w:t>响应</w:t>
            </w:r>
            <w:r>
              <w:rPr>
                <w:rFonts w:hint="eastAsia" w:ascii="仿宋" w:hAnsi="仿宋" w:eastAsia="仿宋" w:cs="仿宋"/>
                <w:color w:val="auto"/>
                <w:kern w:val="2"/>
                <w:sz w:val="24"/>
                <w:szCs w:val="24"/>
                <w:highlight w:val="none"/>
              </w:rPr>
              <w:t>产品技术证明文件如</w:t>
            </w:r>
            <w:r>
              <w:rPr>
                <w:rFonts w:hint="eastAsia" w:ascii="仿宋" w:hAnsi="仿宋" w:eastAsia="仿宋" w:cs="仿宋"/>
                <w:color w:val="auto"/>
                <w:kern w:val="2"/>
                <w:sz w:val="24"/>
                <w:szCs w:val="24"/>
                <w:highlight w:val="none"/>
                <w:lang w:eastAsia="zh-CN"/>
              </w:rPr>
              <w:t>响应</w:t>
            </w:r>
            <w:r>
              <w:rPr>
                <w:rFonts w:hint="eastAsia" w:ascii="仿宋" w:hAnsi="仿宋" w:eastAsia="仿宋" w:cs="仿宋"/>
                <w:color w:val="auto"/>
                <w:kern w:val="2"/>
                <w:sz w:val="24"/>
                <w:szCs w:val="24"/>
                <w:highlight w:val="none"/>
              </w:rPr>
              <w:t>产品彩页或相应技术参数的厂家使用说明书或技术白皮书或厂家公开发布的印刷资料或第三方机构出具的检验报告等作为技术证明文件，否则</w:t>
            </w:r>
            <w:r>
              <w:rPr>
                <w:rFonts w:hint="eastAsia" w:ascii="仿宋" w:hAnsi="仿宋" w:eastAsia="仿宋" w:cs="仿宋"/>
                <w:color w:val="auto"/>
                <w:kern w:val="2"/>
                <w:sz w:val="24"/>
                <w:szCs w:val="24"/>
                <w:highlight w:val="none"/>
                <w:lang w:eastAsia="zh-CN"/>
              </w:rPr>
              <w:t>比选专家</w:t>
            </w:r>
            <w:r>
              <w:rPr>
                <w:rFonts w:hint="eastAsia" w:ascii="仿宋" w:hAnsi="仿宋" w:eastAsia="仿宋" w:cs="仿宋"/>
                <w:color w:val="auto"/>
                <w:kern w:val="2"/>
                <w:sz w:val="24"/>
                <w:szCs w:val="24"/>
                <w:highlight w:val="none"/>
              </w:rPr>
              <w:t>有权视相应技术参数响应不符合</w:t>
            </w:r>
            <w:r>
              <w:rPr>
                <w:rFonts w:hint="eastAsia" w:ascii="仿宋" w:hAnsi="仿宋" w:eastAsia="仿宋" w:cs="仿宋"/>
                <w:color w:val="auto"/>
                <w:kern w:val="2"/>
                <w:sz w:val="24"/>
                <w:szCs w:val="24"/>
                <w:highlight w:val="none"/>
                <w:lang w:eastAsia="zh-CN"/>
              </w:rPr>
              <w:t>比选</w:t>
            </w:r>
            <w:r>
              <w:rPr>
                <w:rFonts w:hint="eastAsia" w:ascii="仿宋" w:hAnsi="仿宋" w:eastAsia="仿宋" w:cs="仿宋"/>
                <w:color w:val="auto"/>
                <w:kern w:val="2"/>
                <w:sz w:val="24"/>
                <w:szCs w:val="24"/>
                <w:highlight w:val="none"/>
              </w:rPr>
              <w:t>要求（如厂家的产品使用说明书为英文版，请同时提供中文版）。</w:t>
            </w:r>
          </w:p>
        </w:tc>
        <w:tc>
          <w:tcPr>
            <w:tcW w:w="1535" w:type="dxa"/>
            <w:noWrap w:val="0"/>
            <w:vAlign w:val="center"/>
          </w:tcPr>
          <w:p w14:paraId="55B25057">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1C2A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94" w:type="dxa"/>
            <w:noWrap w:val="0"/>
            <w:vAlign w:val="center"/>
          </w:tcPr>
          <w:p w14:paraId="5BEC8C60">
            <w:pPr>
              <w:widowControl/>
              <w:ind w:firstLine="243" w:firstLineChars="1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实施方案</w:t>
            </w:r>
          </w:p>
        </w:tc>
        <w:tc>
          <w:tcPr>
            <w:tcW w:w="5254" w:type="dxa"/>
            <w:noWrap w:val="0"/>
            <w:vAlign w:val="center"/>
          </w:tcPr>
          <w:p w14:paraId="38F14EE2">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根据</w:t>
            </w:r>
            <w:r>
              <w:rPr>
                <w:rFonts w:hint="eastAsia" w:ascii="仿宋" w:hAnsi="仿宋" w:eastAsia="仿宋" w:cs="仿宋"/>
                <w:color w:val="auto"/>
                <w:sz w:val="24"/>
                <w:szCs w:val="24"/>
                <w:highlight w:val="none"/>
                <w:lang w:val="en-US" w:eastAsia="zh-CN"/>
              </w:rPr>
              <w:t>响应供应商提供的</w:t>
            </w:r>
            <w:r>
              <w:rPr>
                <w:rFonts w:hint="eastAsia" w:ascii="仿宋" w:hAnsi="仿宋" w:eastAsia="仿宋" w:cs="仿宋"/>
                <w:color w:val="auto"/>
                <w:sz w:val="24"/>
                <w:szCs w:val="24"/>
                <w:highlight w:val="none"/>
                <w:lang w:eastAsia="zh-CN"/>
              </w:rPr>
              <w:t>实施方案（包括但不限于对本项目的目标定位、实施过程、进度安排、测试验收等）进行综合评审：</w:t>
            </w:r>
          </w:p>
          <w:p w14:paraId="6FA66546">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方案详细且优于或完全满足采购需求、可操作性强，有完善可行的质保承诺，得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w:t>
            </w:r>
          </w:p>
          <w:p w14:paraId="29AAE26F">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方案比较详细且完全满足采购需求、可操作性较强，有比较完善可行的质保承诺，得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p w14:paraId="65CCC07A">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方案比较</w:t>
            </w:r>
            <w:r>
              <w:rPr>
                <w:rFonts w:hint="eastAsia" w:ascii="仿宋" w:hAnsi="仿宋" w:eastAsia="仿宋" w:cs="仿宋"/>
                <w:color w:val="auto"/>
                <w:sz w:val="24"/>
                <w:szCs w:val="24"/>
                <w:highlight w:val="none"/>
                <w:lang w:val="en-US" w:eastAsia="zh-CN"/>
              </w:rPr>
              <w:t>简单且基本</w:t>
            </w:r>
            <w:r>
              <w:rPr>
                <w:rFonts w:hint="eastAsia" w:ascii="仿宋" w:hAnsi="仿宋" w:eastAsia="仿宋" w:cs="仿宋"/>
                <w:color w:val="auto"/>
                <w:sz w:val="24"/>
                <w:szCs w:val="24"/>
                <w:highlight w:val="none"/>
              </w:rPr>
              <w:t>满足采购需求、可操作性</w:t>
            </w:r>
            <w:r>
              <w:rPr>
                <w:rFonts w:hint="eastAsia" w:ascii="仿宋" w:hAnsi="仿宋" w:eastAsia="仿宋" w:cs="仿宋"/>
                <w:color w:val="auto"/>
                <w:sz w:val="24"/>
                <w:szCs w:val="24"/>
                <w:highlight w:val="none"/>
                <w:lang w:val="en-US" w:eastAsia="zh-CN"/>
              </w:rPr>
              <w:t>一般</w:t>
            </w:r>
            <w:r>
              <w:rPr>
                <w:rFonts w:hint="eastAsia" w:ascii="仿宋" w:hAnsi="仿宋" w:eastAsia="仿宋" w:cs="仿宋"/>
                <w:color w:val="auto"/>
                <w:sz w:val="24"/>
                <w:szCs w:val="24"/>
                <w:highlight w:val="none"/>
              </w:rPr>
              <w:t>，有质保承诺</w:t>
            </w:r>
            <w:r>
              <w:rPr>
                <w:rFonts w:hint="eastAsia" w:ascii="仿宋" w:hAnsi="仿宋" w:eastAsia="仿宋" w:cs="仿宋"/>
                <w:color w:val="auto"/>
                <w:sz w:val="24"/>
                <w:szCs w:val="24"/>
                <w:highlight w:val="none"/>
                <w:lang w:val="en-US" w:eastAsia="zh-CN"/>
              </w:rPr>
              <w:t>但不完善的</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分；</w:t>
            </w:r>
          </w:p>
          <w:p w14:paraId="55817B28">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无提供保修实施方案不得分。</w:t>
            </w:r>
          </w:p>
        </w:tc>
        <w:tc>
          <w:tcPr>
            <w:tcW w:w="1535" w:type="dxa"/>
            <w:noWrap w:val="0"/>
            <w:vAlign w:val="center"/>
          </w:tcPr>
          <w:p w14:paraId="56BAF997">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3F49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4" w:type="dxa"/>
            <w:noWrap w:val="0"/>
            <w:vAlign w:val="center"/>
          </w:tcPr>
          <w:p w14:paraId="1F85EA51">
            <w:pPr>
              <w:widowControl/>
              <w:ind w:firstLine="243" w:firstLineChars="1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突发事件处理</w:t>
            </w:r>
          </w:p>
        </w:tc>
        <w:tc>
          <w:tcPr>
            <w:tcW w:w="5254" w:type="dxa"/>
            <w:noWrap w:val="0"/>
            <w:vAlign w:val="center"/>
          </w:tcPr>
          <w:p w14:paraId="2E86B816">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根据各供应商对</w:t>
            </w:r>
            <w:r>
              <w:rPr>
                <w:rFonts w:hint="eastAsia" w:ascii="仿宋" w:hAnsi="仿宋" w:eastAsia="仿宋" w:cs="仿宋"/>
                <w:color w:val="auto"/>
                <w:sz w:val="24"/>
                <w:szCs w:val="24"/>
                <w:highlight w:val="none"/>
                <w:lang w:val="en-US" w:eastAsia="zh-CN"/>
              </w:rPr>
              <w:t>机器重大故障如着火、机器掉落等影响业务正常开展等</w:t>
            </w:r>
            <w:r>
              <w:rPr>
                <w:rFonts w:hint="eastAsia" w:ascii="仿宋" w:hAnsi="仿宋" w:eastAsia="仿宋" w:cs="仿宋"/>
                <w:color w:val="auto"/>
                <w:sz w:val="24"/>
                <w:szCs w:val="24"/>
                <w:highlight w:val="none"/>
              </w:rPr>
              <w:t>各种突发事件处理方案等情况进行评价，包括人员到位时间、处置措施等情况进行比较和评价。</w:t>
            </w:r>
          </w:p>
          <w:p w14:paraId="14211874">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完善，</w:t>
            </w:r>
            <w:r>
              <w:rPr>
                <w:rFonts w:hint="eastAsia" w:ascii="仿宋" w:hAnsi="仿宋" w:eastAsia="仿宋" w:cs="仿宋"/>
                <w:color w:val="auto"/>
                <w:sz w:val="24"/>
                <w:szCs w:val="24"/>
                <w:highlight w:val="none"/>
              </w:rPr>
              <w:t>针对性</w:t>
            </w:r>
            <w:r>
              <w:rPr>
                <w:rFonts w:hint="eastAsia" w:ascii="仿宋" w:hAnsi="仿宋" w:eastAsia="仿宋" w:cs="仿宋"/>
                <w:color w:val="auto"/>
                <w:sz w:val="24"/>
                <w:szCs w:val="24"/>
                <w:highlight w:val="none"/>
                <w:lang w:eastAsia="zh-CN"/>
              </w:rPr>
              <w:t>强</w:t>
            </w:r>
            <w:r>
              <w:rPr>
                <w:rFonts w:hint="eastAsia" w:ascii="仿宋" w:hAnsi="仿宋" w:eastAsia="仿宋" w:cs="仿宋"/>
                <w:color w:val="auto"/>
                <w:sz w:val="24"/>
                <w:szCs w:val="24"/>
                <w:highlight w:val="none"/>
              </w:rPr>
              <w:t>与可操作性强，得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分；</w:t>
            </w:r>
          </w:p>
          <w:p w14:paraId="72185D0F">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较完善，有一定针</w:t>
            </w:r>
            <w:r>
              <w:rPr>
                <w:rFonts w:hint="eastAsia" w:ascii="仿宋" w:hAnsi="仿宋" w:eastAsia="仿宋" w:cs="仿宋"/>
                <w:color w:val="auto"/>
                <w:sz w:val="24"/>
                <w:szCs w:val="24"/>
                <w:highlight w:val="none"/>
              </w:rPr>
              <w:t>对性与可操作性较强，得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50CA151C">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突发事情处理方案</w:t>
            </w:r>
            <w:r>
              <w:rPr>
                <w:rFonts w:hint="eastAsia" w:ascii="仿宋" w:hAnsi="仿宋" w:eastAsia="仿宋" w:cs="仿宋"/>
                <w:color w:val="auto"/>
                <w:sz w:val="24"/>
                <w:szCs w:val="24"/>
                <w:highlight w:val="none"/>
                <w:lang w:eastAsia="zh-CN"/>
              </w:rPr>
              <w:t>不够完善，</w:t>
            </w:r>
            <w:r>
              <w:rPr>
                <w:rFonts w:hint="eastAsia" w:ascii="仿宋" w:hAnsi="仿宋" w:eastAsia="仿宋" w:cs="仿宋"/>
                <w:color w:val="auto"/>
                <w:sz w:val="24"/>
                <w:szCs w:val="24"/>
                <w:highlight w:val="none"/>
              </w:rPr>
              <w:t>针对性与可操作性较差，得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14:paraId="27E18830">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无提供不得分。</w:t>
            </w:r>
          </w:p>
        </w:tc>
        <w:tc>
          <w:tcPr>
            <w:tcW w:w="1535" w:type="dxa"/>
            <w:noWrap w:val="0"/>
            <w:vAlign w:val="center"/>
          </w:tcPr>
          <w:p w14:paraId="28CA5CAC">
            <w:pPr>
              <w:widowControl/>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见响应文件第（      ）页</w:t>
            </w:r>
          </w:p>
        </w:tc>
      </w:tr>
      <w:tr w14:paraId="1B7DC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14:paraId="034BCDBB">
            <w:pPr>
              <w:widowControl/>
              <w:ind w:firstLine="243" w:firstLineChars="1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同类业绩</w:t>
            </w:r>
          </w:p>
        </w:tc>
        <w:tc>
          <w:tcPr>
            <w:tcW w:w="5254" w:type="dxa"/>
            <w:noWrap w:val="0"/>
            <w:vAlign w:val="center"/>
          </w:tcPr>
          <w:p w14:paraId="281642FE">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根据供应商</w:t>
            </w:r>
            <w:r>
              <w:rPr>
                <w:rFonts w:hint="eastAsia" w:ascii="仿宋" w:hAnsi="仿宋" w:eastAsia="仿宋" w:cs="仿宋"/>
                <w:color w:val="auto"/>
                <w:sz w:val="24"/>
                <w:szCs w:val="24"/>
                <w:highlight w:val="none"/>
                <w:lang w:eastAsia="zh-CN"/>
              </w:rPr>
              <w:t>提供的</w:t>
            </w:r>
            <w:r>
              <w:rPr>
                <w:rFonts w:hint="eastAsia" w:ascii="仿宋" w:hAnsi="仿宋" w:eastAsia="仿宋" w:cs="仿宋"/>
                <w:color w:val="auto"/>
                <w:sz w:val="24"/>
                <w:szCs w:val="24"/>
                <w:highlight w:val="none"/>
                <w:lang w:val="en-US" w:eastAsia="zh-CN"/>
              </w:rPr>
              <w:t>2021</w:t>
            </w:r>
            <w:r>
              <w:rPr>
                <w:rFonts w:hint="eastAsia" w:ascii="仿宋" w:hAnsi="仿宋" w:eastAsia="仿宋" w:cs="仿宋"/>
                <w:color w:val="auto"/>
                <w:sz w:val="24"/>
                <w:szCs w:val="24"/>
                <w:highlight w:val="none"/>
              </w:rPr>
              <w:t>年1月1日至今的同类项目业绩情况进行评分，每提供一个业绩得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分，本项最高得</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分。 </w:t>
            </w:r>
          </w:p>
          <w:p w14:paraId="637E4C36">
            <w:pPr>
              <w:widowControl/>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（同类业绩证明文件是中标/成交通知书或合同关键页的复印件或扫描件（合同关键页是指包括：①能显示</w:t>
            </w:r>
            <w:r>
              <w:rPr>
                <w:rFonts w:hint="eastAsia" w:ascii="仿宋" w:hAnsi="仿宋" w:eastAsia="仿宋" w:cs="仿宋"/>
                <w:color w:val="auto"/>
                <w:sz w:val="24"/>
                <w:szCs w:val="24"/>
                <w:highlight w:val="none"/>
                <w:lang w:eastAsia="zh-CN"/>
              </w:rPr>
              <w:t>设备</w:t>
            </w:r>
            <w:r>
              <w:rPr>
                <w:rFonts w:hint="eastAsia" w:ascii="仿宋" w:hAnsi="仿宋" w:eastAsia="仿宋" w:cs="仿宋"/>
                <w:color w:val="auto"/>
                <w:sz w:val="24"/>
                <w:szCs w:val="24"/>
                <w:highlight w:val="none"/>
              </w:rPr>
              <w:t>相关信息；②签订合同双方的单位名称、合同项目名称；③签订合同双方的签章、盖章及签订日期），无提供不得分。）</w:t>
            </w:r>
          </w:p>
        </w:tc>
        <w:tc>
          <w:tcPr>
            <w:tcW w:w="1535" w:type="dxa"/>
            <w:noWrap w:val="0"/>
            <w:vAlign w:val="center"/>
          </w:tcPr>
          <w:p w14:paraId="1311684D">
            <w:pPr>
              <w:widowControl/>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见响应文件第（      ）页</w:t>
            </w:r>
          </w:p>
        </w:tc>
      </w:tr>
      <w:tr w14:paraId="5775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394" w:type="dxa"/>
            <w:noWrap w:val="0"/>
            <w:vAlign w:val="center"/>
          </w:tcPr>
          <w:p w14:paraId="49B8759C">
            <w:pPr>
              <w:widowControl/>
              <w:ind w:firstLine="243" w:firstLineChars="100"/>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售后服务承诺书</w:t>
            </w:r>
          </w:p>
        </w:tc>
        <w:tc>
          <w:tcPr>
            <w:tcW w:w="5254" w:type="dxa"/>
            <w:noWrap w:val="0"/>
            <w:vAlign w:val="center"/>
          </w:tcPr>
          <w:p w14:paraId="72223D54">
            <w:pPr>
              <w:widowControl/>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提供售后服务清晰,对应维保年限、维修响应时间及便利性、配件供应、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培训计划等明确承诺评比</w:t>
            </w:r>
            <w:r>
              <w:rPr>
                <w:rFonts w:hint="eastAsia" w:ascii="仿宋" w:hAnsi="仿宋" w:eastAsia="仿宋" w:cs="仿宋"/>
                <w:color w:val="auto"/>
                <w:sz w:val="24"/>
                <w:szCs w:val="24"/>
                <w:highlight w:val="none"/>
                <w:lang w:eastAsia="zh-CN"/>
              </w:rPr>
              <w:t>。</w:t>
            </w:r>
          </w:p>
          <w:p w14:paraId="7BA8219A">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提供售后服务方案且清晰,对应维保年限、维修响应时间及便利性、配件供应、</w:t>
            </w:r>
            <w:r>
              <w:rPr>
                <w:rFonts w:hint="eastAsia" w:ascii="仿宋" w:hAnsi="仿宋" w:eastAsia="仿宋" w:cs="仿宋"/>
                <w:color w:val="auto"/>
                <w:sz w:val="24"/>
                <w:szCs w:val="24"/>
                <w:highlight w:val="none"/>
                <w:lang w:eastAsia="zh-CN"/>
              </w:rPr>
              <w:t>技术支持、</w:t>
            </w:r>
            <w:r>
              <w:rPr>
                <w:rFonts w:hint="eastAsia" w:ascii="仿宋" w:hAnsi="仿宋" w:eastAsia="仿宋" w:cs="仿宋"/>
                <w:color w:val="auto"/>
                <w:sz w:val="24"/>
                <w:szCs w:val="24"/>
                <w:highlight w:val="none"/>
              </w:rPr>
              <w:t>培训计划等明确承诺得</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分；</w:t>
            </w:r>
          </w:p>
          <w:p w14:paraId="2AAC7E3E">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提供售后服务方案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对应承诺但不够清晰得</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p w14:paraId="7C0C4437">
            <w:pPr>
              <w:widowControl/>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仅提供售后服务方案不清晰且未对应承诺只得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p w14:paraId="2D8B7475">
            <w:pPr>
              <w:widowControl/>
              <w:jc w:val="lef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不提供，不得分。</w:t>
            </w:r>
          </w:p>
        </w:tc>
        <w:tc>
          <w:tcPr>
            <w:tcW w:w="1535" w:type="dxa"/>
            <w:noWrap w:val="0"/>
            <w:vAlign w:val="center"/>
          </w:tcPr>
          <w:p w14:paraId="0EBA797A">
            <w:pPr>
              <w:widowControl/>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rPr>
              <w:t>见响应文件第（      ）页</w:t>
            </w:r>
          </w:p>
        </w:tc>
      </w:tr>
    </w:tbl>
    <w:p w14:paraId="4FDF3153">
      <w:pPr>
        <w:adjustRightInd w:val="0"/>
        <w:snapToGrid w:val="0"/>
        <w:spacing w:line="300" w:lineRule="auto"/>
        <w:rPr>
          <w:rFonts w:ascii="仿宋" w:hAnsi="仿宋" w:eastAsia="仿宋" w:cs="仿宋"/>
          <w:color w:val="auto"/>
          <w:sz w:val="24"/>
          <w:highlight w:val="none"/>
        </w:rPr>
      </w:pPr>
    </w:p>
    <w:p w14:paraId="79967DCA">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5154BDD8">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响应供应商名称（盖章）：</w:t>
      </w:r>
      <w:r>
        <w:rPr>
          <w:rFonts w:hint="eastAsia" w:ascii="仿宋" w:hAnsi="仿宋" w:eastAsia="仿宋" w:cs="仿宋"/>
          <w:color w:val="auto"/>
          <w:sz w:val="24"/>
          <w:highlight w:val="none"/>
          <w:u w:val="single"/>
        </w:rPr>
        <w:t xml:space="preserve">                        </w:t>
      </w:r>
    </w:p>
    <w:p w14:paraId="66CD396A">
      <w:pPr>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4532EDDE">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br w:type="page"/>
      </w:r>
      <w:bookmarkStart w:id="9" w:name="_Toc202252034"/>
      <w:bookmarkStart w:id="10" w:name="_Toc202251075"/>
      <w:bookmarkStart w:id="11" w:name="_Toc202251700"/>
      <w:bookmarkStart w:id="12" w:name="_Toc202816996"/>
      <w:bookmarkStart w:id="13" w:name="_Toc202254105"/>
      <w:bookmarkStart w:id="14" w:name="_Toc202820351"/>
      <w:bookmarkStart w:id="15" w:name="_Toc202819878"/>
      <w:r>
        <w:rPr>
          <w:rFonts w:hint="eastAsia" w:ascii="仿宋" w:hAnsi="仿宋" w:eastAsia="仿宋" w:cs="仿宋"/>
          <w:b/>
          <w:bCs/>
          <w:color w:val="auto"/>
          <w:sz w:val="28"/>
          <w:szCs w:val="28"/>
          <w:highlight w:val="none"/>
        </w:rPr>
        <w:t>3 资格性文件</w:t>
      </w:r>
      <w:bookmarkEnd w:id="9"/>
      <w:bookmarkEnd w:id="10"/>
      <w:bookmarkEnd w:id="11"/>
      <w:bookmarkEnd w:id="12"/>
      <w:bookmarkEnd w:id="13"/>
      <w:bookmarkEnd w:id="14"/>
      <w:bookmarkEnd w:id="15"/>
    </w:p>
    <w:p w14:paraId="319F3A63">
      <w:pPr>
        <w:pStyle w:val="5"/>
        <w:spacing w:before="0" w:after="0" w:line="24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 响应函</w:t>
      </w:r>
    </w:p>
    <w:p w14:paraId="3CB0F739">
      <w:pPr>
        <w:adjustRightInd w:val="0"/>
        <w:snapToGrid w:val="0"/>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rPr>
        <w:t>：</w:t>
      </w:r>
    </w:p>
    <w:p w14:paraId="2AE5F9E2">
      <w:pPr>
        <w:autoSpaceDE w:val="0"/>
        <w:autoSpaceDN w:val="0"/>
        <w:spacing w:line="380" w:lineRule="exact"/>
        <w:ind w:firstLine="486" w:firstLineChars="200"/>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依据贵方</w:t>
      </w: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single"/>
          <w:lang w:val="zh-CN"/>
        </w:rPr>
        <w:t xml:space="preserve"> </w:t>
      </w:r>
      <w:r>
        <w:rPr>
          <w:rFonts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u w:val="single"/>
          <w:lang w:val="zh-CN"/>
        </w:rPr>
        <w:t>项目（</w:t>
      </w:r>
      <w:r>
        <w:rPr>
          <w:rFonts w:hint="eastAsia" w:ascii="仿宋" w:hAnsi="仿宋" w:eastAsia="仿宋" w:cs="仿宋"/>
          <w:color w:val="auto"/>
          <w:sz w:val="24"/>
          <w:highlight w:val="none"/>
          <w:u w:val="single"/>
        </w:rPr>
        <w:t>项目编号：</w:t>
      </w:r>
      <w:r>
        <w:rPr>
          <w:rFonts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zh-CN"/>
        </w:rPr>
        <w:t>）的</w:t>
      </w:r>
      <w:r>
        <w:rPr>
          <w:rFonts w:hint="eastAsia" w:ascii="仿宋" w:hAnsi="仿宋" w:eastAsia="仿宋" w:cs="仿宋"/>
          <w:color w:val="auto"/>
          <w:kern w:val="0"/>
          <w:sz w:val="24"/>
          <w:highlight w:val="none"/>
        </w:rPr>
        <w:t>响应邀请，我方代表</w:t>
      </w:r>
      <w:r>
        <w:rPr>
          <w:rFonts w:hint="eastAsia" w:ascii="仿宋" w:hAnsi="仿宋" w:eastAsia="仿宋" w:cs="仿宋"/>
          <w:color w:val="auto"/>
          <w:sz w:val="24"/>
          <w:highlight w:val="none"/>
          <w:u w:val="single"/>
        </w:rPr>
        <w:t>（姓名、职务）</w:t>
      </w:r>
      <w:r>
        <w:rPr>
          <w:rFonts w:hint="eastAsia" w:ascii="仿宋" w:hAnsi="仿宋" w:eastAsia="仿宋" w:cs="仿宋"/>
          <w:color w:val="auto"/>
          <w:kern w:val="0"/>
          <w:sz w:val="24"/>
          <w:highlight w:val="none"/>
        </w:rPr>
        <w:t>经正式授权并代表</w:t>
      </w:r>
      <w:r>
        <w:rPr>
          <w:rFonts w:hint="eastAsia" w:ascii="仿宋" w:hAnsi="仿宋" w:eastAsia="仿宋" w:cs="仿宋"/>
          <w:color w:val="auto"/>
          <w:sz w:val="24"/>
          <w:highlight w:val="none"/>
          <w:u w:val="single"/>
        </w:rPr>
        <w:t>（响应供应商名称、地址）</w:t>
      </w:r>
      <w:r>
        <w:rPr>
          <w:rFonts w:hint="eastAsia" w:ascii="仿宋" w:hAnsi="仿宋" w:eastAsia="仿宋" w:cs="仿宋"/>
          <w:color w:val="auto"/>
          <w:kern w:val="0"/>
          <w:sz w:val="24"/>
          <w:highlight w:val="none"/>
        </w:rPr>
        <w:t>提交下述文件一式</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份。</w:t>
      </w:r>
    </w:p>
    <w:p w14:paraId="264AA251">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1. </w:t>
      </w:r>
      <w:r>
        <w:rPr>
          <w:rFonts w:hint="eastAsia" w:ascii="仿宋" w:hAnsi="仿宋" w:eastAsia="仿宋" w:cs="仿宋"/>
          <w:color w:val="auto"/>
          <w:sz w:val="24"/>
          <w:highlight w:val="none"/>
        </w:rPr>
        <w:t>自查表</w:t>
      </w:r>
      <w:r>
        <w:rPr>
          <w:rFonts w:hint="eastAsia" w:ascii="仿宋" w:hAnsi="仿宋" w:eastAsia="仿宋" w:cs="仿宋"/>
          <w:color w:val="auto"/>
          <w:kern w:val="0"/>
          <w:sz w:val="24"/>
          <w:highlight w:val="none"/>
        </w:rPr>
        <w:t>；</w:t>
      </w:r>
    </w:p>
    <w:p w14:paraId="6020D148">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2. </w:t>
      </w:r>
      <w:r>
        <w:rPr>
          <w:rFonts w:hint="eastAsia" w:ascii="仿宋" w:hAnsi="仿宋" w:eastAsia="仿宋" w:cs="仿宋"/>
          <w:color w:val="auto"/>
          <w:sz w:val="24"/>
          <w:highlight w:val="none"/>
        </w:rPr>
        <w:t>资格性文件</w:t>
      </w:r>
      <w:r>
        <w:rPr>
          <w:rFonts w:hint="eastAsia" w:ascii="仿宋" w:hAnsi="仿宋" w:eastAsia="仿宋" w:cs="仿宋"/>
          <w:color w:val="auto"/>
          <w:kern w:val="0"/>
          <w:sz w:val="24"/>
          <w:highlight w:val="none"/>
        </w:rPr>
        <w:t>；</w:t>
      </w:r>
    </w:p>
    <w:p w14:paraId="112DCDE6">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3. </w:t>
      </w:r>
      <w:r>
        <w:rPr>
          <w:rFonts w:hint="eastAsia" w:ascii="仿宋" w:hAnsi="仿宋" w:eastAsia="仿宋" w:cs="仿宋"/>
          <w:color w:val="auto"/>
          <w:sz w:val="24"/>
          <w:highlight w:val="none"/>
        </w:rPr>
        <w:t>商务部分</w:t>
      </w:r>
      <w:r>
        <w:rPr>
          <w:rFonts w:hint="eastAsia" w:ascii="仿宋" w:hAnsi="仿宋" w:eastAsia="仿宋" w:cs="仿宋"/>
          <w:color w:val="auto"/>
          <w:kern w:val="0"/>
          <w:sz w:val="24"/>
          <w:highlight w:val="none"/>
        </w:rPr>
        <w:t>；</w:t>
      </w:r>
    </w:p>
    <w:p w14:paraId="325091E3">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 xml:space="preserve">4. </w:t>
      </w:r>
      <w:r>
        <w:rPr>
          <w:rFonts w:hint="eastAsia" w:ascii="仿宋" w:hAnsi="仿宋" w:eastAsia="仿宋" w:cs="仿宋"/>
          <w:color w:val="auto"/>
          <w:kern w:val="0"/>
          <w:sz w:val="24"/>
          <w:highlight w:val="none"/>
          <w:lang w:eastAsia="zh-CN"/>
        </w:rPr>
        <w:t>技术</w:t>
      </w:r>
      <w:r>
        <w:rPr>
          <w:rFonts w:hint="eastAsia" w:ascii="仿宋" w:hAnsi="仿宋" w:eastAsia="仿宋" w:cs="仿宋"/>
          <w:color w:val="auto"/>
          <w:kern w:val="0"/>
          <w:sz w:val="24"/>
          <w:highlight w:val="none"/>
        </w:rPr>
        <w:t>部分</w:t>
      </w:r>
      <w:r>
        <w:rPr>
          <w:rFonts w:hint="eastAsia" w:ascii="仿宋" w:hAnsi="仿宋" w:eastAsia="仿宋" w:cs="仿宋"/>
          <w:color w:val="auto"/>
          <w:kern w:val="0"/>
          <w:sz w:val="24"/>
          <w:highlight w:val="none"/>
          <w:lang w:eastAsia="zh-CN"/>
        </w:rPr>
        <w:t>；</w:t>
      </w:r>
    </w:p>
    <w:p w14:paraId="75EA3AD2">
      <w:pPr>
        <w:autoSpaceDE w:val="0"/>
        <w:autoSpaceDN w:val="0"/>
        <w:adjustRightInd w:val="0"/>
        <w:spacing w:line="380" w:lineRule="exact"/>
        <w:ind w:right="246" w:firstLine="486"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5. 价格部分</w:t>
      </w:r>
      <w:r>
        <w:rPr>
          <w:rFonts w:hint="eastAsia" w:ascii="仿宋" w:hAnsi="仿宋" w:eastAsia="仿宋" w:cs="仿宋"/>
          <w:color w:val="auto"/>
          <w:sz w:val="24"/>
          <w:highlight w:val="none"/>
        </w:rPr>
        <w:t>。</w:t>
      </w:r>
    </w:p>
    <w:p w14:paraId="1BC8C9E2">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在此，我方声明如下：</w:t>
      </w:r>
    </w:p>
    <w:p w14:paraId="72C0961E">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1.同意并接受比选文件的各项要求，遵守比选文件中的各项规定，按比选文件的要求提供报价。</w:t>
      </w:r>
    </w:p>
    <w:p w14:paraId="5D73B3A8">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2.响应有效期为递交响应文件之日起</w:t>
      </w:r>
      <w:r>
        <w:rPr>
          <w:rFonts w:hint="eastAsia" w:ascii="仿宋" w:hAnsi="仿宋" w:eastAsia="仿宋" w:cs="仿宋"/>
          <w:color w:val="auto"/>
          <w:sz w:val="24"/>
          <w:highlight w:val="none"/>
          <w:u w:val="single"/>
        </w:rPr>
        <w:t>90天</w:t>
      </w:r>
      <w:r>
        <w:rPr>
          <w:rFonts w:hint="eastAsia" w:ascii="仿宋" w:hAnsi="仿宋" w:eastAsia="仿宋" w:cs="仿宋"/>
          <w:color w:val="auto"/>
          <w:sz w:val="24"/>
          <w:highlight w:val="none"/>
        </w:rPr>
        <w:t>，成交人响应/比选有效期延至合同验收之日。</w:t>
      </w:r>
    </w:p>
    <w:p w14:paraId="216F57EE">
      <w:pPr>
        <w:spacing w:line="380" w:lineRule="exact"/>
        <w:ind w:firstLine="486"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b/>
          <w:bCs/>
          <w:color w:val="auto"/>
          <w:sz w:val="24"/>
          <w:highlight w:val="none"/>
        </w:rPr>
        <w:t>我方已经详细地阅读了全部比选文件及其附件，包括澄清及参考文件(如果有的话)。我方已完全清晰理解比选文件的所有要求，不存在任何含糊不清和误解之处，同意放弃对这些文件所提出的异议和质疑的权利。</w:t>
      </w:r>
    </w:p>
    <w:p w14:paraId="2495511A">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4.我方已毫无保留地向贵方提供一切所需的证明材料。</w:t>
      </w:r>
    </w:p>
    <w:p w14:paraId="5CDBBC50">
      <w:pPr>
        <w:spacing w:line="3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5.我方承诺在本次响应/响应文件中提供的一切文件，无论是原件还是复印件均为真实和准确的，绝无任何虚假、伪造和夸大的成份，否则，愿承担相应的后果和法律责任。</w:t>
      </w:r>
    </w:p>
    <w:p w14:paraId="33E06B48">
      <w:pPr>
        <w:spacing w:line="3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6.我方完全服从贵院采购流程与规定并尊重</w:t>
      </w:r>
      <w:r>
        <w:rPr>
          <w:rFonts w:hint="eastAsia" w:ascii="仿宋" w:hAnsi="仿宋" w:eastAsia="仿宋" w:cs="仿宋"/>
          <w:color w:val="auto"/>
          <w:sz w:val="24"/>
          <w:highlight w:val="none"/>
          <w:lang w:eastAsia="zh-CN"/>
        </w:rPr>
        <w:t>评审小组</w:t>
      </w:r>
      <w:r>
        <w:rPr>
          <w:rFonts w:hint="eastAsia" w:ascii="仿宋" w:hAnsi="仿宋" w:eastAsia="仿宋" w:cs="仿宋"/>
          <w:color w:val="auto"/>
          <w:sz w:val="24"/>
          <w:highlight w:val="none"/>
        </w:rPr>
        <w:t>所作的评定结果，同时清楚理解到报价最低并非意味着必定获得成交资格。</w:t>
      </w:r>
    </w:p>
    <w:p w14:paraId="7B175A94">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C524113">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p>
    <w:p w14:paraId="0C6131D5">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开户银行：</w:t>
      </w:r>
      <w:r>
        <w:rPr>
          <w:rFonts w:hint="eastAsia" w:ascii="仿宋" w:hAnsi="仿宋" w:eastAsia="仿宋" w:cs="仿宋"/>
          <w:color w:val="auto"/>
          <w:sz w:val="24"/>
          <w:highlight w:val="none"/>
          <w:u w:val="single"/>
        </w:rPr>
        <w:t xml:space="preserve">                           </w:t>
      </w:r>
    </w:p>
    <w:p w14:paraId="29EA47E5">
      <w:pPr>
        <w:tabs>
          <w:tab w:val="left" w:pos="5250"/>
        </w:tabs>
        <w:autoSpaceDE w:val="0"/>
        <w:autoSpaceDN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帐号：</w:t>
      </w:r>
      <w:r>
        <w:rPr>
          <w:rFonts w:hint="eastAsia" w:ascii="仿宋" w:hAnsi="仿宋" w:eastAsia="仿宋" w:cs="仿宋"/>
          <w:color w:val="auto"/>
          <w:sz w:val="24"/>
          <w:highlight w:val="none"/>
          <w:u w:val="single"/>
        </w:rPr>
        <w:t xml:space="preserve">                               </w:t>
      </w:r>
    </w:p>
    <w:p w14:paraId="2B5A3CF4">
      <w:pPr>
        <w:adjustRightInd w:val="0"/>
        <w:snapToGrid w:val="0"/>
        <w:spacing w:line="38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p>
    <w:p w14:paraId="4931E43B">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地址：</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 xml:space="preserve">    </w:t>
      </w:r>
    </w:p>
    <w:p w14:paraId="045B8CD7">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传真：</w:t>
      </w:r>
      <w:r>
        <w:rPr>
          <w:rFonts w:hint="eastAsia" w:ascii="仿宋" w:hAnsi="仿宋" w:eastAsia="仿宋" w:cs="仿宋"/>
          <w:color w:val="auto"/>
          <w:kern w:val="0"/>
          <w:sz w:val="24"/>
          <w:highlight w:val="none"/>
          <w:u w:val="single"/>
        </w:rPr>
        <w:t xml:space="preserve">                               </w:t>
      </w:r>
    </w:p>
    <w:p w14:paraId="582AAC01">
      <w:pPr>
        <w:autoSpaceDE w:val="0"/>
        <w:autoSpaceDN w:val="0"/>
        <w:adjustRightInd w:val="0"/>
        <w:spacing w:line="380" w:lineRule="exact"/>
        <w:ind w:right="33"/>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w:t>
      </w:r>
      <w:r>
        <w:rPr>
          <w:rFonts w:hint="eastAsia" w:ascii="仿宋" w:hAnsi="仿宋" w:eastAsia="仿宋" w:cs="仿宋"/>
          <w:color w:val="auto"/>
          <w:kern w:val="0"/>
          <w:sz w:val="24"/>
          <w:highlight w:val="none"/>
          <w:u w:val="single"/>
        </w:rPr>
        <w:t xml:space="preserve">                                </w:t>
      </w:r>
    </w:p>
    <w:p w14:paraId="10A61542">
      <w:pPr>
        <w:autoSpaceDE w:val="0"/>
        <w:autoSpaceDN w:val="0"/>
        <w:adjustRightInd w:val="0"/>
        <w:spacing w:line="380" w:lineRule="exact"/>
        <w:ind w:right="24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电子邮件：</w:t>
      </w:r>
      <w:r>
        <w:rPr>
          <w:rFonts w:hint="eastAsia" w:ascii="仿宋" w:hAnsi="仿宋" w:eastAsia="仿宋" w:cs="仿宋"/>
          <w:color w:val="auto"/>
          <w:kern w:val="0"/>
          <w:sz w:val="24"/>
          <w:highlight w:val="none"/>
          <w:u w:val="single"/>
        </w:rPr>
        <w:t xml:space="preserve">                           </w:t>
      </w:r>
    </w:p>
    <w:p w14:paraId="23A8C92B">
      <w:pPr>
        <w:pStyle w:val="2"/>
        <w:rPr>
          <w:rFonts w:hint="eastAsia"/>
          <w:color w:val="auto"/>
          <w:highlight w:val="none"/>
        </w:rPr>
      </w:pPr>
    </w:p>
    <w:p w14:paraId="4E988D83">
      <w:pPr>
        <w:adjustRightInd w:val="0"/>
        <w:snapToGrid w:val="0"/>
        <w:spacing w:line="380" w:lineRule="exact"/>
        <w:rPr>
          <w:rFonts w:hint="eastAsia" w:ascii="仿宋" w:hAnsi="仿宋" w:eastAsia="仿宋" w:cs="仿宋"/>
          <w:color w:val="auto"/>
          <w:sz w:val="30"/>
          <w:szCs w:val="30"/>
          <w:highlight w:val="none"/>
        </w:rPr>
      </w:pPr>
      <w:r>
        <w:rPr>
          <w:rFonts w:hint="eastAsia" w:ascii="仿宋" w:hAnsi="仿宋" w:eastAsia="仿宋" w:cs="仿宋"/>
          <w:color w:val="auto"/>
          <w:sz w:val="24"/>
          <w:highlight w:val="none"/>
          <w:u w:val="single"/>
        </w:rPr>
        <w:br w:type="page"/>
      </w:r>
    </w:p>
    <w:p w14:paraId="0686C7F0">
      <w:pPr>
        <w:pStyle w:val="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3.2法定代表人/负责人资格证明书及授权委托书</w:t>
      </w:r>
    </w:p>
    <w:p w14:paraId="3BD57E8F">
      <w:pPr>
        <w:spacing w:line="48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（1）法定代表人/负责人资格证明书</w:t>
      </w:r>
    </w:p>
    <w:p w14:paraId="690714E8">
      <w:pPr>
        <w:pStyle w:val="22"/>
        <w:ind w:firstLine="480"/>
        <w:rPr>
          <w:rFonts w:ascii="仿宋" w:hAnsi="仿宋" w:eastAsia="仿宋" w:cs="仿宋"/>
          <w:color w:val="auto"/>
          <w:sz w:val="24"/>
          <w:szCs w:val="24"/>
          <w:highlight w:val="none"/>
        </w:rPr>
      </w:pP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可使用下述格式，也可使用广东省工商行政管理局统一印制的法定代表人证明书格式）</w:t>
      </w:r>
    </w:p>
    <w:p w14:paraId="4AE99724">
      <w:pPr>
        <w:pStyle w:val="22"/>
        <w:jc w:val="center"/>
        <w:outlineLvl w:val="3"/>
        <w:rPr>
          <w:rFonts w:ascii="仿宋" w:hAnsi="仿宋" w:eastAsia="仿宋" w:cs="仿宋"/>
          <w:color w:val="auto"/>
          <w:sz w:val="24"/>
          <w:szCs w:val="24"/>
          <w:highlight w:val="none"/>
        </w:rPr>
      </w:pPr>
      <w:r>
        <w:rPr>
          <w:rFonts w:ascii="仿宋" w:hAnsi="仿宋" w:eastAsia="仿宋" w:cs="仿宋"/>
          <w:b/>
          <w:color w:val="auto"/>
          <w:sz w:val="24"/>
          <w:szCs w:val="24"/>
          <w:highlight w:val="none"/>
        </w:rPr>
        <w:t>法定代表人证明书</w:t>
      </w:r>
    </w:p>
    <w:p w14:paraId="7A54E1BE">
      <w:pPr>
        <w:pStyle w:val="22"/>
        <w:rPr>
          <w:rFonts w:ascii="仿宋" w:hAnsi="仿宋" w:eastAsia="仿宋" w:cs="仿宋"/>
          <w:color w:val="auto"/>
          <w:sz w:val="24"/>
          <w:szCs w:val="24"/>
          <w:highlight w:val="none"/>
        </w:rPr>
      </w:pP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现任我单位</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职务，为法定代表人，特此证明。</w:t>
      </w:r>
    </w:p>
    <w:p w14:paraId="12AAD185">
      <w:pPr>
        <w:pStyle w:val="22"/>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有效期限：</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6E809968">
      <w:pPr>
        <w:pStyle w:val="22"/>
        <w:ind w:firstLine="243" w:firstLineChars="100"/>
        <w:rPr>
          <w:rFonts w:hint="default"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附：代表人性别：</w:t>
      </w:r>
      <w:r>
        <w:rPr>
          <w:rFonts w:hint="eastAsia" w:ascii="仿宋" w:hAnsi="仿宋" w:eastAsia="仿宋" w:cs="仿宋"/>
          <w:color w:val="auto"/>
          <w:sz w:val="24"/>
          <w:highlight w:val="none"/>
          <w:u w:val="single"/>
        </w:rPr>
        <w:t xml:space="preserve">        </w:t>
      </w:r>
      <w:r>
        <w:rPr>
          <w:rFonts w:ascii="仿宋" w:hAnsi="仿宋" w:eastAsia="仿宋" w:cs="仿宋"/>
          <w:color w:val="auto"/>
          <w:sz w:val="24"/>
          <w:szCs w:val="24"/>
          <w:highlight w:val="none"/>
        </w:rPr>
        <w:t>年龄：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身份证号码：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p>
    <w:p w14:paraId="7ED251E4">
      <w:pPr>
        <w:pStyle w:val="22"/>
        <w:ind w:firstLine="243" w:firstLineChars="100"/>
        <w:rPr>
          <w:rFonts w:ascii="仿宋" w:hAnsi="仿宋" w:eastAsia="仿宋" w:cs="仿宋"/>
          <w:color w:val="auto"/>
          <w:sz w:val="24"/>
          <w:szCs w:val="24"/>
          <w:highlight w:val="none"/>
        </w:rPr>
      </w:pPr>
      <w:r>
        <w:rPr>
          <w:rFonts w:ascii="仿宋" w:hAnsi="仿宋" w:eastAsia="仿宋" w:cs="仿宋"/>
          <w:color w:val="auto"/>
          <w:sz w:val="24"/>
          <w:szCs w:val="24"/>
          <w:highlight w:val="none"/>
        </w:rPr>
        <w:t>注册号码：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ascii="仿宋" w:hAnsi="仿宋" w:eastAsia="仿宋" w:cs="仿宋"/>
          <w:color w:val="auto"/>
          <w:sz w:val="24"/>
          <w:szCs w:val="24"/>
          <w:highlight w:val="none"/>
        </w:rPr>
        <w:t>企业类型：</w:t>
      </w:r>
    </w:p>
    <w:p w14:paraId="09972DDD">
      <w:pPr>
        <w:pStyle w:val="22"/>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经营</w:t>
      </w:r>
      <w:r>
        <w:rPr>
          <w:rFonts w:ascii="仿宋" w:hAnsi="仿宋" w:eastAsia="仿宋" w:cs="仿宋"/>
          <w:color w:val="auto"/>
          <w:sz w:val="24"/>
          <w:szCs w:val="24"/>
          <w:highlight w:val="none"/>
        </w:rPr>
        <w:t>范围：</w:t>
      </w:r>
      <w:r>
        <w:rPr>
          <w:rFonts w:hint="eastAsia" w:ascii="仿宋" w:hAnsi="仿宋" w:eastAsia="仿宋" w:cs="仿宋"/>
          <w:color w:val="auto"/>
          <w:sz w:val="24"/>
          <w:highlight w:val="none"/>
          <w:u w:val="single"/>
        </w:rPr>
        <w:t xml:space="preserve">                </w:t>
      </w:r>
    </w:p>
    <w:p w14:paraId="387A600D">
      <w:pPr>
        <w:pStyle w:val="22"/>
        <w:ind w:firstLine="243" w:firstLineChars="1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响应供应商</w:t>
      </w:r>
      <w:r>
        <w:rPr>
          <w:rFonts w:ascii="仿宋" w:hAnsi="仿宋" w:eastAsia="仿宋" w:cs="仿宋"/>
          <w:color w:val="auto"/>
          <w:sz w:val="24"/>
          <w:szCs w:val="24"/>
          <w:highlight w:val="none"/>
        </w:rPr>
        <w:t>名称（盖章）：</w:t>
      </w:r>
      <w:r>
        <w:rPr>
          <w:rFonts w:hint="eastAsia" w:ascii="仿宋" w:hAnsi="仿宋" w:eastAsia="仿宋" w:cs="仿宋"/>
          <w:color w:val="auto"/>
          <w:sz w:val="24"/>
          <w:highlight w:val="none"/>
          <w:u w:val="single"/>
        </w:rPr>
        <w:t xml:space="preserve">                </w:t>
      </w:r>
    </w:p>
    <w:p w14:paraId="365D3227">
      <w:pPr>
        <w:pStyle w:val="22"/>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地址：</w:t>
      </w:r>
      <w:r>
        <w:rPr>
          <w:rFonts w:hint="eastAsia" w:ascii="仿宋" w:hAnsi="仿宋" w:eastAsia="仿宋" w:cs="仿宋"/>
          <w:color w:val="auto"/>
          <w:sz w:val="24"/>
          <w:highlight w:val="none"/>
          <w:u w:val="single"/>
        </w:rPr>
        <w:t xml:space="preserve">                </w:t>
      </w:r>
    </w:p>
    <w:p w14:paraId="7B358A2F">
      <w:pPr>
        <w:pStyle w:val="22"/>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响应供应商法定代表人</w:t>
      </w:r>
      <w:r>
        <w:rPr>
          <w:rFonts w:ascii="仿宋" w:hAnsi="仿宋" w:eastAsia="仿宋" w:cs="仿宋"/>
          <w:color w:val="auto"/>
          <w:sz w:val="24"/>
          <w:szCs w:val="24"/>
          <w:highlight w:val="none"/>
        </w:rPr>
        <w:t>（签字或盖章）：</w:t>
      </w:r>
      <w:r>
        <w:rPr>
          <w:rFonts w:hint="eastAsia" w:ascii="仿宋" w:hAnsi="仿宋" w:eastAsia="仿宋" w:cs="仿宋"/>
          <w:color w:val="auto"/>
          <w:sz w:val="24"/>
          <w:highlight w:val="none"/>
          <w:u w:val="single"/>
        </w:rPr>
        <w:t xml:space="preserve">                </w:t>
      </w:r>
    </w:p>
    <w:p w14:paraId="3666F3C4">
      <w:pPr>
        <w:pStyle w:val="22"/>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职务：</w:t>
      </w:r>
      <w:r>
        <w:rPr>
          <w:rFonts w:hint="eastAsia" w:ascii="仿宋" w:hAnsi="仿宋" w:eastAsia="仿宋" w:cs="仿宋"/>
          <w:color w:val="auto"/>
          <w:sz w:val="24"/>
          <w:highlight w:val="none"/>
          <w:u w:val="single"/>
        </w:rPr>
        <w:t xml:space="preserve">                        </w:t>
      </w:r>
    </w:p>
    <w:p w14:paraId="20BAC997">
      <w:pPr>
        <w:pStyle w:val="22"/>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ascii="仿宋" w:hAnsi="仿宋" w:eastAsia="仿宋" w:cs="仿宋"/>
          <w:color w:val="auto"/>
          <w:sz w:val="24"/>
          <w:szCs w:val="24"/>
          <w:highlight w:val="none"/>
        </w:rPr>
        <w:t>日期： 年 月 日</w:t>
      </w:r>
    </w:p>
    <w:p w14:paraId="32A9D902">
      <w:pPr>
        <w:rPr>
          <w:rFonts w:hint="eastAsia" w:ascii="仿宋" w:hAnsi="仿宋" w:eastAsia="仿宋" w:cs="仿宋"/>
          <w:color w:val="auto"/>
          <w:sz w:val="28"/>
          <w:szCs w:val="28"/>
          <w:highlight w:val="none"/>
        </w:rPr>
      </w:pPr>
    </w:p>
    <w:p w14:paraId="6C04A7F7">
      <w:pPr>
        <w:rPr>
          <w:rFonts w:hint="eastAsia" w:ascii="仿宋" w:hAnsi="仿宋" w:eastAsia="仿宋" w:cs="仿宋"/>
          <w:color w:val="auto"/>
          <w:sz w:val="28"/>
          <w:szCs w:val="28"/>
          <w:highlight w:val="none"/>
        </w:rPr>
      </w:pPr>
    </w:p>
    <w:p w14:paraId="24F3B109">
      <w:pPr>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b/>
          <w:color w:val="auto"/>
          <w:sz w:val="28"/>
          <w:szCs w:val="28"/>
          <w:highlight w:val="none"/>
        </w:rPr>
        <w:t xml:space="preserve"> (为避免响应无效，请供应商务必提供本附件)</w:t>
      </w:r>
    </w:p>
    <w:p w14:paraId="6602A437">
      <w:pPr>
        <w:rPr>
          <w:rFonts w:hint="eastAsia" w:ascii="仿宋" w:hAnsi="仿宋" w:eastAsia="仿宋" w:cs="仿宋"/>
          <w:b/>
          <w:color w:val="auto"/>
          <w:sz w:val="28"/>
          <w:szCs w:val="28"/>
          <w:highlight w:val="none"/>
        </w:rPr>
      </w:pPr>
    </w:p>
    <w:p w14:paraId="76C65051">
      <w:pP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2922905</wp:posOffset>
                </wp:positionH>
                <wp:positionV relativeFrom="paragraph">
                  <wp:posOffset>5715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6FEF6F4">
                            <w:pPr>
                              <w:jc w:val="center"/>
                              <w:rPr>
                                <w:rFonts w:hint="eastAsia" w:hAnsi="宋体"/>
                                <w:szCs w:val="21"/>
                              </w:rPr>
                            </w:pPr>
                          </w:p>
                          <w:p w14:paraId="26CAA8A6">
                            <w:pPr>
                              <w:jc w:val="center"/>
                              <w:rPr>
                                <w:rFonts w:hint="eastAsia" w:hAnsi="宋体"/>
                                <w:szCs w:val="21"/>
                              </w:rPr>
                            </w:pPr>
                          </w:p>
                          <w:p w14:paraId="5C340459">
                            <w:pPr>
                              <w:jc w:val="center"/>
                              <w:rPr>
                                <w:rFonts w:hint="eastAsia" w:hAnsi="宋体"/>
                                <w:szCs w:val="21"/>
                              </w:rPr>
                            </w:pPr>
                          </w:p>
                          <w:p w14:paraId="646C4165">
                            <w:pPr>
                              <w:jc w:val="center"/>
                              <w:rPr>
                                <w:szCs w:val="21"/>
                              </w:rPr>
                            </w:pPr>
                            <w:r>
                              <w:rPr>
                                <w:rFonts w:hint="eastAsia" w:hAnsi="宋体"/>
                                <w:szCs w:val="21"/>
                              </w:rPr>
                              <w:t>法定代表人身份证复印件反面</w:t>
                            </w:r>
                          </w:p>
                        </w:txbxContent>
                      </wps:txbx>
                      <wps:bodyPr upright="1"/>
                    </wps:wsp>
                  </a:graphicData>
                </a:graphic>
              </wp:anchor>
            </w:drawing>
          </mc:Choice>
          <mc:Fallback>
            <w:pict>
              <v:shape id="_x0000_s1026" o:spid="_x0000_s1026" o:spt="176" type="#_x0000_t176" style="position:absolute;left:0pt;margin-left:230.15pt;margin-top:0.45pt;height:124.75pt;width:183.75pt;z-index:251661312;mso-width-relative:page;mso-height-relative:page;" fillcolor="#FFFFFF" filled="t" stroked="t" coordsize="21600,21600" o:gfxdata="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lT5Q3XAAAACAEAAA8AAAAAAAAAAQAgAAAAIgAAAGRycy9kb3ducmV2LnhtbFBLAQIU&#10;ABQAAAAIAIdO4kDi/nFOLQIAAF4EAAAOAAAAAAAAAAEAIAAAACYBAABkcnMvZTJvRG9jLnhtbFBL&#10;BQYAAAAABgAGAFkBAADFBQAAAAA=&#10;">
                <v:fill on="t" focussize="0,0"/>
                <v:stroke color="#000000" joinstyle="miter"/>
                <v:imagedata o:title=""/>
                <o:lock v:ext="edit" aspectratio="f"/>
                <v:textbox>
                  <w:txbxContent>
                    <w:p w14:paraId="56FEF6F4">
                      <w:pPr>
                        <w:jc w:val="center"/>
                        <w:rPr>
                          <w:rFonts w:hint="eastAsia" w:hAnsi="宋体"/>
                          <w:szCs w:val="21"/>
                        </w:rPr>
                      </w:pPr>
                    </w:p>
                    <w:p w14:paraId="26CAA8A6">
                      <w:pPr>
                        <w:jc w:val="center"/>
                        <w:rPr>
                          <w:rFonts w:hint="eastAsia" w:hAnsi="宋体"/>
                          <w:szCs w:val="21"/>
                        </w:rPr>
                      </w:pPr>
                    </w:p>
                    <w:p w14:paraId="5C340459">
                      <w:pPr>
                        <w:jc w:val="center"/>
                        <w:rPr>
                          <w:rFonts w:hint="eastAsia" w:hAnsi="宋体"/>
                          <w:szCs w:val="21"/>
                        </w:rPr>
                      </w:pPr>
                    </w:p>
                    <w:p w14:paraId="646C4165">
                      <w:pPr>
                        <w:jc w:val="center"/>
                        <w:rPr>
                          <w:szCs w:val="21"/>
                        </w:rPr>
                      </w:pPr>
                      <w:r>
                        <w:rPr>
                          <w:rFonts w:hint="eastAsia" w:hAnsi="宋体"/>
                          <w:szCs w:val="21"/>
                        </w:rPr>
                        <w:t>法定代表人身份证复印件反面</w:t>
                      </w:r>
                    </w:p>
                  </w:txbxContent>
                </v:textbox>
              </v:shape>
            </w:pict>
          </mc:Fallback>
        </mc:AlternateContent>
      </w:r>
      <w:r>
        <w:rPr>
          <w:rFonts w:hint="eastAsia" w:ascii="仿宋" w:hAnsi="仿宋" w:eastAsia="仿宋" w:cs="仿宋"/>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182880</wp:posOffset>
                </wp:positionH>
                <wp:positionV relativeFrom="paragraph">
                  <wp:posOffset>43815</wp:posOffset>
                </wp:positionV>
                <wp:extent cx="2333625" cy="1584325"/>
                <wp:effectExtent l="4445" t="4445" r="5080" b="11430"/>
                <wp:wrapNone/>
                <wp:docPr id="5" name="流程图: 可选过程 5"/>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57A88BD1">
                            <w:pPr>
                              <w:jc w:val="center"/>
                              <w:rPr>
                                <w:rFonts w:hint="eastAsia" w:hAnsi="宋体"/>
                                <w:szCs w:val="21"/>
                              </w:rPr>
                            </w:pPr>
                          </w:p>
                          <w:p w14:paraId="651396B8">
                            <w:pPr>
                              <w:jc w:val="center"/>
                              <w:rPr>
                                <w:rFonts w:hint="eastAsia" w:hAnsi="宋体"/>
                                <w:szCs w:val="21"/>
                              </w:rPr>
                            </w:pPr>
                          </w:p>
                          <w:p w14:paraId="2C29E3F9">
                            <w:pPr>
                              <w:jc w:val="center"/>
                              <w:rPr>
                                <w:rFonts w:hint="eastAsia" w:hAnsi="宋体"/>
                                <w:szCs w:val="21"/>
                              </w:rPr>
                            </w:pPr>
                          </w:p>
                          <w:p w14:paraId="1294B215">
                            <w:pPr>
                              <w:jc w:val="center"/>
                              <w:rPr>
                                <w:szCs w:val="21"/>
                              </w:rPr>
                            </w:pPr>
                            <w:r>
                              <w:rPr>
                                <w:rFonts w:hint="eastAsia" w:hAnsi="宋体"/>
                                <w:szCs w:val="21"/>
                              </w:rPr>
                              <w:t>法定代表人身份证复印件正面</w:t>
                            </w:r>
                          </w:p>
                        </w:txbxContent>
                      </wps:txbx>
                      <wps:bodyPr upright="1"/>
                    </wps:wsp>
                  </a:graphicData>
                </a:graphic>
              </wp:anchor>
            </w:drawing>
          </mc:Choice>
          <mc:Fallback>
            <w:pict>
              <v:shape id="_x0000_s1026" o:spid="_x0000_s1026" o:spt="176" type="#_x0000_t176" style="position:absolute;left:0pt;margin-left:14.4pt;margin-top:3.45pt;height:124.75pt;width:183.75pt;z-index:251659264;mso-width-relative:page;mso-height-relative:page;" fillcolor="#FFFFFF" filled="t" stroked="t" coordsize="21600,21600" o:gfxdata="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kvsAdYAAAAIAQAADwAAAAAAAAABACAAAAAiAAAAZHJzL2Rvd25yZXYueG1sUEsBAhQA&#10;FAAAAAgAh07iQN/lL34tAgAAXgQAAA4AAAAAAAAAAQAgAAAAJQEAAGRycy9lMm9Eb2MueG1sUEsF&#10;BgAAAAAGAAYAWQEAAMQFAAAAAA==&#10;">
                <v:fill on="t" focussize="0,0"/>
                <v:stroke color="#000000" joinstyle="miter"/>
                <v:imagedata o:title=""/>
                <o:lock v:ext="edit" aspectratio="f"/>
                <v:textbox>
                  <w:txbxContent>
                    <w:p w14:paraId="57A88BD1">
                      <w:pPr>
                        <w:jc w:val="center"/>
                        <w:rPr>
                          <w:rFonts w:hint="eastAsia" w:hAnsi="宋体"/>
                          <w:szCs w:val="21"/>
                        </w:rPr>
                      </w:pPr>
                    </w:p>
                    <w:p w14:paraId="651396B8">
                      <w:pPr>
                        <w:jc w:val="center"/>
                        <w:rPr>
                          <w:rFonts w:hint="eastAsia" w:hAnsi="宋体"/>
                          <w:szCs w:val="21"/>
                        </w:rPr>
                      </w:pPr>
                    </w:p>
                    <w:p w14:paraId="2C29E3F9">
                      <w:pPr>
                        <w:jc w:val="center"/>
                        <w:rPr>
                          <w:rFonts w:hint="eastAsia" w:hAnsi="宋体"/>
                          <w:szCs w:val="21"/>
                        </w:rPr>
                      </w:pPr>
                    </w:p>
                    <w:p w14:paraId="1294B215">
                      <w:pPr>
                        <w:jc w:val="center"/>
                        <w:rPr>
                          <w:szCs w:val="21"/>
                        </w:rPr>
                      </w:pPr>
                      <w:r>
                        <w:rPr>
                          <w:rFonts w:hint="eastAsia" w:hAnsi="宋体"/>
                          <w:szCs w:val="21"/>
                        </w:rPr>
                        <w:t>法定代表人身份证复印件正面</w:t>
                      </w:r>
                    </w:p>
                  </w:txbxContent>
                </v:textbox>
              </v:shape>
            </w:pict>
          </mc:Fallback>
        </mc:AlternateContent>
      </w:r>
    </w:p>
    <w:p w14:paraId="1D0CB5AB">
      <w:pPr>
        <w:rPr>
          <w:rFonts w:hint="eastAsia" w:ascii="仿宋" w:hAnsi="仿宋" w:eastAsia="仿宋" w:cs="仿宋"/>
          <w:b/>
          <w:color w:val="auto"/>
          <w:sz w:val="28"/>
          <w:szCs w:val="28"/>
          <w:highlight w:val="none"/>
        </w:rPr>
      </w:pPr>
    </w:p>
    <w:p w14:paraId="69F676F7">
      <w:pPr>
        <w:spacing w:line="480" w:lineRule="exact"/>
        <w:rPr>
          <w:rFonts w:hint="eastAsia" w:ascii="仿宋" w:hAnsi="仿宋" w:eastAsia="仿宋" w:cs="仿宋"/>
          <w:b/>
          <w:color w:val="auto"/>
          <w:sz w:val="28"/>
          <w:szCs w:val="28"/>
          <w:highlight w:val="none"/>
        </w:rPr>
      </w:pPr>
    </w:p>
    <w:p w14:paraId="519CDA2B">
      <w:pPr>
        <w:spacing w:line="480" w:lineRule="exact"/>
        <w:rPr>
          <w:rFonts w:hint="eastAsia" w:ascii="仿宋" w:hAnsi="仿宋" w:eastAsia="仿宋" w:cs="仿宋"/>
          <w:b/>
          <w:color w:val="auto"/>
          <w:sz w:val="28"/>
          <w:szCs w:val="28"/>
          <w:highlight w:val="none"/>
        </w:rPr>
      </w:pPr>
    </w:p>
    <w:p w14:paraId="7630875D">
      <w:pPr>
        <w:spacing w:line="480" w:lineRule="exact"/>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13309037">
      <w:pPr>
        <w:spacing w:line="48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（2）法定代表人/负责人授权委托书</w:t>
      </w:r>
    </w:p>
    <w:p w14:paraId="53162B40">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（对于银行、保险、电信、邮政、铁路等行业以及获得总公司</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授权的分公司，可以提供</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分支机构负责人授权书）</w:t>
      </w:r>
    </w:p>
    <w:p w14:paraId="35D9B734">
      <w:pPr>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法定代表人授权书</w:t>
      </w:r>
    </w:p>
    <w:p w14:paraId="16A344B6">
      <w:pPr>
        <w:ind w:firstLine="48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val="en-US" w:eastAsia="zh-CN"/>
        </w:rPr>
        <w:t>惠州市第一妇幼保健院</w:t>
      </w:r>
    </w:p>
    <w:p w14:paraId="7E99E340">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本授权书声明：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是注册于</w:t>
      </w:r>
      <w:r>
        <w:rPr>
          <w:rFonts w:hint="eastAsia" w:ascii="仿宋" w:hAnsi="仿宋" w:eastAsia="仿宋" w:cs="仿宋"/>
          <w:color w:val="auto"/>
          <w:sz w:val="24"/>
          <w:highlight w:val="none"/>
          <w:u w:val="single"/>
        </w:rPr>
        <w:t>（国家或地区）</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响应供应商</w:t>
      </w:r>
      <w:r>
        <w:rPr>
          <w:rFonts w:hint="eastAsia" w:ascii="仿宋" w:hAnsi="仿宋" w:eastAsia="仿宋" w:cs="仿宋"/>
          <w:color w:val="auto"/>
          <w:sz w:val="24"/>
          <w:highlight w:val="none"/>
          <w:u w:val="single"/>
        </w:rPr>
        <w:t>名称）</w:t>
      </w:r>
      <w:r>
        <w:rPr>
          <w:rFonts w:hint="eastAsia" w:ascii="仿宋" w:hAnsi="仿宋" w:eastAsia="仿宋" w:cs="仿宋"/>
          <w:color w:val="auto"/>
          <w:sz w:val="24"/>
          <w:highlight w:val="none"/>
        </w:rPr>
        <w:t>的法定代表人，现任</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职务，有效证件号码：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。现授权</w:t>
      </w:r>
      <w:r>
        <w:rPr>
          <w:rFonts w:hint="eastAsia" w:ascii="仿宋" w:hAnsi="仿宋" w:eastAsia="仿宋" w:cs="仿宋"/>
          <w:color w:val="auto"/>
          <w:sz w:val="24"/>
          <w:highlight w:val="none"/>
          <w:u w:val="single"/>
        </w:rPr>
        <w:t>（姓名、职务）</w:t>
      </w:r>
      <w:r>
        <w:rPr>
          <w:rFonts w:hint="eastAsia" w:ascii="仿宋" w:hAnsi="仿宋" w:eastAsia="仿宋" w:cs="仿宋"/>
          <w:color w:val="auto"/>
          <w:sz w:val="24"/>
          <w:highlight w:val="none"/>
        </w:rPr>
        <w:t>作为我公司的全权代理人，就“</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”项目采购[采购项目编号为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和合同执行，以我方的名义处理一切与之有关的事宜。</w:t>
      </w:r>
    </w:p>
    <w:p w14:paraId="10B6714F">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本授权书于</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日签字生效，特此声明。</w:t>
      </w:r>
    </w:p>
    <w:p w14:paraId="7B1EFF7B">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响应供应商名称（盖章）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p>
    <w:p w14:paraId="4AEEACBD">
      <w:pPr>
        <w:rPr>
          <w:rFonts w:hint="default" w:ascii="仿宋" w:hAnsi="仿宋" w:eastAsia="仿宋" w:cs="仿宋"/>
          <w:color w:val="auto"/>
          <w:sz w:val="24"/>
          <w:highlight w:val="none"/>
          <w:u w:val="single"/>
          <w:lang w:val="en-US"/>
        </w:rPr>
      </w:pPr>
      <w:r>
        <w:rPr>
          <w:rFonts w:hint="eastAsia" w:ascii="仿宋" w:hAnsi="仿宋" w:eastAsia="仿宋" w:cs="仿宋"/>
          <w:color w:val="auto"/>
          <w:sz w:val="24"/>
          <w:highlight w:val="none"/>
        </w:rPr>
        <w:t xml:space="preserve"> 地址：</w:t>
      </w:r>
      <w:r>
        <w:rPr>
          <w:rFonts w:hint="eastAsia" w:ascii="仿宋" w:hAnsi="仿宋" w:eastAsia="仿宋" w:cs="仿宋"/>
          <w:color w:val="auto"/>
          <w:sz w:val="24"/>
          <w:highlight w:val="none"/>
          <w:u w:val="single"/>
          <w:lang w:val="en-US" w:eastAsia="zh-CN"/>
        </w:rPr>
        <w:t xml:space="preserve">               </w:t>
      </w:r>
    </w:p>
    <w:p w14:paraId="447E7F72">
      <w:pPr>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eastAsia="zh-CN"/>
        </w:rPr>
        <w:t>响应供应商法定代表人</w:t>
      </w:r>
      <w:r>
        <w:rPr>
          <w:rFonts w:hint="eastAsia" w:ascii="仿宋" w:hAnsi="仿宋" w:eastAsia="仿宋" w:cs="仿宋"/>
          <w:color w:val="auto"/>
          <w:sz w:val="24"/>
          <w:highlight w:val="none"/>
        </w:rPr>
        <w:t>（签字或盖章）：</w:t>
      </w:r>
      <w:r>
        <w:rPr>
          <w:rFonts w:hint="eastAsia" w:ascii="仿宋" w:hAnsi="仿宋" w:eastAsia="仿宋" w:cs="仿宋"/>
          <w:color w:val="auto"/>
          <w:sz w:val="24"/>
          <w:highlight w:val="none"/>
          <w:u w:val="single"/>
          <w:lang w:val="en-US" w:eastAsia="zh-CN"/>
        </w:rPr>
        <w:t xml:space="preserve">               </w:t>
      </w:r>
    </w:p>
    <w:p w14:paraId="749F26AE">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14:paraId="2AB03FEC">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法定代表人授权代表（签字或盖章）：</w:t>
      </w:r>
      <w:r>
        <w:rPr>
          <w:rFonts w:hint="eastAsia" w:ascii="仿宋" w:hAnsi="仿宋" w:eastAsia="仿宋" w:cs="仿宋"/>
          <w:color w:val="auto"/>
          <w:sz w:val="24"/>
          <w:highlight w:val="none"/>
          <w:u w:val="single"/>
          <w:lang w:val="en-US" w:eastAsia="zh-CN"/>
        </w:rPr>
        <w:t xml:space="preserve">               </w:t>
      </w:r>
    </w:p>
    <w:p w14:paraId="286FAB72">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职务：</w:t>
      </w:r>
      <w:r>
        <w:rPr>
          <w:rFonts w:hint="eastAsia" w:ascii="仿宋" w:hAnsi="仿宋" w:eastAsia="仿宋" w:cs="仿宋"/>
          <w:color w:val="auto"/>
          <w:sz w:val="24"/>
          <w:highlight w:val="none"/>
          <w:u w:val="single"/>
          <w:lang w:val="en-US" w:eastAsia="zh-CN"/>
        </w:rPr>
        <w:t xml:space="preserve">               </w:t>
      </w:r>
    </w:p>
    <w:p w14:paraId="0499D9F6">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A2CEEA5">
      <w:pPr>
        <w:ind w:firstLine="480"/>
        <w:rPr>
          <w:color w:val="auto"/>
          <w:highlight w:val="none"/>
        </w:rPr>
      </w:pPr>
    </w:p>
    <w:p w14:paraId="204036BC">
      <w:pPr>
        <w:spacing w:line="360" w:lineRule="auto"/>
        <w:ind w:firstLine="42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84455</wp:posOffset>
                </wp:positionV>
                <wp:extent cx="2333625" cy="1584325"/>
                <wp:effectExtent l="4445" t="4445" r="5080" b="11430"/>
                <wp:wrapNone/>
                <wp:docPr id="3" name="流程图: 可选过程 3"/>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463867A7">
                            <w:pPr>
                              <w:jc w:val="center"/>
                              <w:rPr>
                                <w:rFonts w:hint="eastAsia" w:hAnsi="宋体"/>
                                <w:szCs w:val="21"/>
                              </w:rPr>
                            </w:pPr>
                          </w:p>
                          <w:p w14:paraId="3F79636D">
                            <w:pPr>
                              <w:jc w:val="center"/>
                              <w:rPr>
                                <w:rFonts w:hint="eastAsia" w:hAnsi="宋体"/>
                                <w:szCs w:val="21"/>
                              </w:rPr>
                            </w:pPr>
                          </w:p>
                          <w:p w14:paraId="15E41476">
                            <w:pPr>
                              <w:jc w:val="center"/>
                              <w:rPr>
                                <w:rFonts w:hint="eastAsia" w:hAnsi="宋体"/>
                                <w:szCs w:val="21"/>
                              </w:rPr>
                            </w:pPr>
                          </w:p>
                          <w:p w14:paraId="1A350A60">
                            <w:pPr>
                              <w:jc w:val="center"/>
                              <w:rPr>
                                <w:szCs w:val="21"/>
                              </w:rPr>
                            </w:pPr>
                            <w:r>
                              <w:rPr>
                                <w:rFonts w:hint="eastAsia" w:hAnsi="宋体"/>
                                <w:szCs w:val="21"/>
                              </w:rPr>
                              <w:t>代理人身份证复印件正面</w:t>
                            </w:r>
                          </w:p>
                        </w:txbxContent>
                      </wps:txbx>
                      <wps:bodyPr upright="1"/>
                    </wps:wsp>
                  </a:graphicData>
                </a:graphic>
              </wp:anchor>
            </w:drawing>
          </mc:Choice>
          <mc:Fallback>
            <w:pict>
              <v:shape id="_x0000_s1026" o:spid="_x0000_s1026" o:spt="176" type="#_x0000_t176" style="position:absolute;left:0pt;margin-left:-0.75pt;margin-top:6.65pt;height:124.75pt;width:183.75pt;z-index:251660288;mso-width-relative:page;mso-height-relative:page;" fillcolor="#FFFFFF" filled="t" stroked="t" coordsize="21600,21600" o:gfxdata="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l/zInXAAAACQEAAA8AAAAAAAAAAQAgAAAAIgAAAGRycy9kb3ducmV2LnhtbFBLAQIU&#10;ABQAAAAIAIdO4kBRv+vfLQIAAF4EAAAOAAAAAAAAAAEAIAAAACYBAABkcnMvZTJvRG9jLnhtbFBL&#10;BQYAAAAABgAGAFkBAADFBQAAAAA=&#10;">
                <v:fill on="t" focussize="0,0"/>
                <v:stroke color="#000000" joinstyle="miter"/>
                <v:imagedata o:title=""/>
                <o:lock v:ext="edit" aspectratio="f"/>
                <v:textbox>
                  <w:txbxContent>
                    <w:p w14:paraId="463867A7">
                      <w:pPr>
                        <w:jc w:val="center"/>
                        <w:rPr>
                          <w:rFonts w:hint="eastAsia" w:hAnsi="宋体"/>
                          <w:szCs w:val="21"/>
                        </w:rPr>
                      </w:pPr>
                    </w:p>
                    <w:p w14:paraId="3F79636D">
                      <w:pPr>
                        <w:jc w:val="center"/>
                        <w:rPr>
                          <w:rFonts w:hint="eastAsia" w:hAnsi="宋体"/>
                          <w:szCs w:val="21"/>
                        </w:rPr>
                      </w:pPr>
                    </w:p>
                    <w:p w14:paraId="15E41476">
                      <w:pPr>
                        <w:jc w:val="center"/>
                        <w:rPr>
                          <w:rFonts w:hint="eastAsia" w:hAnsi="宋体"/>
                          <w:szCs w:val="21"/>
                        </w:rPr>
                      </w:pPr>
                    </w:p>
                    <w:p w14:paraId="1A350A60">
                      <w:pPr>
                        <w:jc w:val="center"/>
                        <w:rPr>
                          <w:szCs w:val="21"/>
                        </w:rPr>
                      </w:pPr>
                      <w:r>
                        <w:rPr>
                          <w:rFonts w:hint="eastAsia" w:hAnsi="宋体"/>
                          <w:szCs w:val="21"/>
                        </w:rPr>
                        <w:t>代理人身份证复印件正面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3360" behindDoc="0" locked="0" layoutInCell="1" allowOverlap="1">
                <wp:simplePos x="0" y="0"/>
                <wp:positionH relativeFrom="column">
                  <wp:posOffset>2889885</wp:posOffset>
                </wp:positionH>
                <wp:positionV relativeFrom="paragraph">
                  <wp:posOffset>62230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78C4C0F">
                            <w:pPr>
                              <w:jc w:val="center"/>
                              <w:rPr>
                                <w:rFonts w:hint="eastAsia" w:hAnsi="宋体"/>
                                <w:szCs w:val="21"/>
                              </w:rPr>
                            </w:pPr>
                          </w:p>
                          <w:p w14:paraId="66E9E93D">
                            <w:pPr>
                              <w:jc w:val="center"/>
                              <w:rPr>
                                <w:rFonts w:hint="eastAsia" w:hAnsi="宋体"/>
                                <w:szCs w:val="21"/>
                              </w:rPr>
                            </w:pPr>
                          </w:p>
                          <w:p w14:paraId="5A1E8C8A">
                            <w:pPr>
                              <w:jc w:val="center"/>
                              <w:rPr>
                                <w:rFonts w:hint="eastAsia" w:hAnsi="宋体"/>
                                <w:szCs w:val="21"/>
                              </w:rPr>
                            </w:pPr>
                          </w:p>
                          <w:p w14:paraId="1EA53587">
                            <w:pPr>
                              <w:jc w:val="center"/>
                              <w:rPr>
                                <w:szCs w:val="21"/>
                              </w:rPr>
                            </w:pPr>
                            <w:r>
                              <w:rPr>
                                <w:rFonts w:hint="eastAsia" w:hAnsi="宋体"/>
                                <w:szCs w:val="21"/>
                              </w:rPr>
                              <w:t>代理人身份证复印件反面</w:t>
                            </w:r>
                          </w:p>
                        </w:txbxContent>
                      </wps:txbx>
                      <wps:bodyPr upright="1"/>
                    </wps:wsp>
                  </a:graphicData>
                </a:graphic>
              </wp:anchor>
            </w:drawing>
          </mc:Choice>
          <mc:Fallback>
            <w:pict>
              <v:shape id="_x0000_s1026" o:spid="_x0000_s1026" o:spt="176" type="#_x0000_t176" style="position:absolute;left:0pt;margin-left:227.55pt;margin-top:4.9pt;height:124.75pt;width:183.75pt;z-index:251663360;mso-width-relative:page;mso-height-relative:page;" fillcolor="#FFFFFF" filled="t" stroked="t" coordsize="21600,21600" o:gfxdata="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faXXAAAACQEAAA8AAAAAAAAAAQAgAAAAIgAAAGRycy9kb3ducmV2LnhtbFBLAQIU&#10;ABQAAAAIAIdO4kAriVe/LQIAAF4EAAAOAAAAAAAAAAEAIAAAACYBAABkcnMvZTJvRG9jLnhtbFBL&#10;BQYAAAAABgAGAFkBAADFBQAAAAA=&#10;">
                <v:fill on="t" focussize="0,0"/>
                <v:stroke color="#000000" joinstyle="miter"/>
                <v:imagedata o:title=""/>
                <o:lock v:ext="edit" aspectratio="f"/>
                <v:textbox>
                  <w:txbxContent>
                    <w:p w14:paraId="778C4C0F">
                      <w:pPr>
                        <w:jc w:val="center"/>
                        <w:rPr>
                          <w:rFonts w:hint="eastAsia" w:hAnsi="宋体"/>
                          <w:szCs w:val="21"/>
                        </w:rPr>
                      </w:pPr>
                    </w:p>
                    <w:p w14:paraId="66E9E93D">
                      <w:pPr>
                        <w:jc w:val="center"/>
                        <w:rPr>
                          <w:rFonts w:hint="eastAsia" w:hAnsi="宋体"/>
                          <w:szCs w:val="21"/>
                        </w:rPr>
                      </w:pPr>
                    </w:p>
                    <w:p w14:paraId="5A1E8C8A">
                      <w:pPr>
                        <w:jc w:val="center"/>
                        <w:rPr>
                          <w:rFonts w:hint="eastAsia" w:hAnsi="宋体"/>
                          <w:szCs w:val="21"/>
                        </w:rPr>
                      </w:pPr>
                    </w:p>
                    <w:p w14:paraId="1EA53587">
                      <w:pPr>
                        <w:jc w:val="center"/>
                        <w:rPr>
                          <w:szCs w:val="21"/>
                        </w:rPr>
                      </w:pPr>
                      <w:r>
                        <w:rPr>
                          <w:rFonts w:hint="eastAsia" w:hAnsi="宋体"/>
                          <w:szCs w:val="21"/>
                        </w:rPr>
                        <w:t>代理人身份证复印件反面</w:t>
                      </w:r>
                    </w:p>
                  </w:txbxContent>
                </v:textbox>
              </v:shape>
            </w:pict>
          </mc:Fallback>
        </mc:AlternateContent>
      </w:r>
      <w:r>
        <w:rPr>
          <w:rFonts w:hint="eastAsia" w:ascii="仿宋" w:hAnsi="仿宋" w:eastAsia="仿宋" w:cs="仿宋"/>
          <w:color w:val="auto"/>
          <w:sz w:val="28"/>
          <w:szCs w:val="28"/>
          <w:highlight w:val="none"/>
          <w:u w:val="single"/>
        </w:rPr>
        <mc:AlternateContent>
          <mc:Choice Requires="wps">
            <w:drawing>
              <wp:anchor distT="0" distB="0" distL="114300" distR="114300" simplePos="0" relativeHeight="251662336" behindDoc="0" locked="0" layoutInCell="1" allowOverlap="1">
                <wp:simplePos x="0" y="0"/>
                <wp:positionH relativeFrom="column">
                  <wp:posOffset>1030605</wp:posOffset>
                </wp:positionH>
                <wp:positionV relativeFrom="paragraph">
                  <wp:posOffset>7917180</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D6D6336">
                            <w:pPr>
                              <w:jc w:val="center"/>
                              <w:rPr>
                                <w:rFonts w:hint="eastAsia" w:hAnsi="宋体"/>
                                <w:szCs w:val="21"/>
                              </w:rPr>
                            </w:pPr>
                          </w:p>
                          <w:p w14:paraId="2CC51789">
                            <w:pPr>
                              <w:jc w:val="center"/>
                              <w:rPr>
                                <w:rFonts w:hint="eastAsia" w:hAnsi="宋体"/>
                                <w:szCs w:val="21"/>
                              </w:rPr>
                            </w:pPr>
                          </w:p>
                          <w:p w14:paraId="1D2D8E05">
                            <w:pPr>
                              <w:jc w:val="center"/>
                              <w:rPr>
                                <w:rFonts w:hint="eastAsia" w:hAnsi="宋体"/>
                                <w:szCs w:val="21"/>
                              </w:rPr>
                            </w:pPr>
                          </w:p>
                          <w:p w14:paraId="3638159B">
                            <w:pPr>
                              <w:jc w:val="center"/>
                              <w:rPr>
                                <w:szCs w:val="21"/>
                              </w:rPr>
                            </w:pPr>
                            <w:r>
                              <w:rPr>
                                <w:rFonts w:hint="eastAsia" w:hAnsi="宋体"/>
                                <w:szCs w:val="21"/>
                              </w:rPr>
                              <w:t>代理人身份证复印件</w:t>
                            </w:r>
                          </w:p>
                        </w:txbxContent>
                      </wps:txbx>
                      <wps:bodyPr upright="1"/>
                    </wps:wsp>
                  </a:graphicData>
                </a:graphic>
              </wp:anchor>
            </w:drawing>
          </mc:Choice>
          <mc:Fallback>
            <w:pict>
              <v:shape id="_x0000_s1026" o:spid="_x0000_s1026" o:spt="176" type="#_x0000_t176" style="position:absolute;left:0pt;margin-left:81.15pt;margin-top:623.4pt;height:124.75pt;width:183.75pt;z-index:251662336;mso-width-relative:page;mso-height-relative:page;" fillcolor="#FFFFFF" filled="t" stroked="t" coordsize="21600,21600" o:gfxdata="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nXDLHtkAAAANAQAADwAAAAAAAAABACAAAAAiAAAAZHJzL2Rvd25yZXYueG1sUEsB&#10;AhQAFAAAAAgAh07iQGykte8tAgAAXgQAAA4AAAAAAAAAAQAgAAAAKAEAAGRycy9lMm9Eb2MueG1s&#10;UEsFBgAAAAAGAAYAWQEAAMcFAAAAAA==&#10;">
                <v:fill on="t" focussize="0,0"/>
                <v:stroke color="#000000" joinstyle="miter"/>
                <v:imagedata o:title=""/>
                <o:lock v:ext="edit" aspectratio="f"/>
                <v:textbox>
                  <w:txbxContent>
                    <w:p w14:paraId="7D6D6336">
                      <w:pPr>
                        <w:jc w:val="center"/>
                        <w:rPr>
                          <w:rFonts w:hint="eastAsia" w:hAnsi="宋体"/>
                          <w:szCs w:val="21"/>
                        </w:rPr>
                      </w:pPr>
                    </w:p>
                    <w:p w14:paraId="2CC51789">
                      <w:pPr>
                        <w:jc w:val="center"/>
                        <w:rPr>
                          <w:rFonts w:hint="eastAsia" w:hAnsi="宋体"/>
                          <w:szCs w:val="21"/>
                        </w:rPr>
                      </w:pPr>
                    </w:p>
                    <w:p w14:paraId="1D2D8E05">
                      <w:pPr>
                        <w:jc w:val="center"/>
                        <w:rPr>
                          <w:rFonts w:hint="eastAsia" w:hAnsi="宋体"/>
                          <w:szCs w:val="21"/>
                        </w:rPr>
                      </w:pPr>
                    </w:p>
                    <w:p w14:paraId="3638159B">
                      <w:pPr>
                        <w:jc w:val="center"/>
                        <w:rPr>
                          <w:szCs w:val="21"/>
                        </w:rPr>
                      </w:pPr>
                      <w:r>
                        <w:rPr>
                          <w:rFonts w:hint="eastAsia" w:hAnsi="宋体"/>
                          <w:szCs w:val="21"/>
                        </w:rPr>
                        <w:t>代理人身份证复印件</w:t>
                      </w:r>
                    </w:p>
                  </w:txbxContent>
                </v:textbox>
              </v:shape>
            </w:pict>
          </mc:Fallback>
        </mc:AlternateContent>
      </w:r>
    </w:p>
    <w:p w14:paraId="5D9A670A">
      <w:pPr>
        <w:spacing w:line="300" w:lineRule="auto"/>
        <w:jc w:val="center"/>
        <w:rPr>
          <w:rFonts w:hint="eastAsia" w:ascii="仿宋" w:hAnsi="仿宋" w:eastAsia="仿宋" w:cs="仿宋"/>
          <w:b/>
          <w:color w:val="auto"/>
          <w:sz w:val="28"/>
          <w:szCs w:val="28"/>
          <w:highlight w:val="none"/>
        </w:rPr>
      </w:pPr>
    </w:p>
    <w:p w14:paraId="0B797706">
      <w:pPr>
        <w:spacing w:line="300" w:lineRule="auto"/>
        <w:jc w:val="center"/>
        <w:rPr>
          <w:rFonts w:hint="eastAsia" w:ascii="仿宋" w:hAnsi="仿宋" w:eastAsia="仿宋" w:cs="仿宋"/>
          <w:b/>
          <w:color w:val="auto"/>
          <w:sz w:val="28"/>
          <w:szCs w:val="28"/>
          <w:highlight w:val="none"/>
        </w:rPr>
      </w:pPr>
    </w:p>
    <w:p w14:paraId="392E00D4">
      <w:pPr>
        <w:spacing w:line="30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br w:type="page"/>
      </w:r>
    </w:p>
    <w:p w14:paraId="7A331EF0">
      <w:pPr>
        <w:spacing w:line="30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3．3关于资格的声明函</w:t>
      </w:r>
    </w:p>
    <w:p w14:paraId="051E5052">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eastAsia="zh-CN"/>
        </w:rPr>
        <w:t>惠州市第一妇幼保健院</w:t>
      </w:r>
      <w:r>
        <w:rPr>
          <w:rFonts w:hint="eastAsia" w:ascii="仿宋" w:hAnsi="仿宋" w:eastAsia="仿宋" w:cs="仿宋"/>
          <w:color w:val="auto"/>
          <w:sz w:val="24"/>
          <w:highlight w:val="none"/>
          <w:u w:val="single"/>
        </w:rPr>
        <w:t>：</w:t>
      </w:r>
    </w:p>
    <w:p w14:paraId="229F0B49">
      <w:pPr>
        <w:spacing w:line="480" w:lineRule="exact"/>
        <w:ind w:firstLine="486"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关于贵方采购项目名称: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响应邀请，本签字人愿意参加响应，提供比选文件中规定的货物、服务及工程，并证明提交的下列文件和说明是准确的和真实的。</w:t>
      </w:r>
    </w:p>
    <w:p w14:paraId="2C2922A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1.具备《政府采购法》第二十二条规定的条件,且提供以下证明文件：</w:t>
      </w:r>
    </w:p>
    <w:p w14:paraId="7BCF43A0">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（1）在中华人民共和国境内注册的具有独立承担民事责任能力的法人或其他组织（提供营业执照等证明文件）；</w:t>
      </w:r>
    </w:p>
    <w:p w14:paraId="2FA649BE">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（2）供应商必须具有良好的商业信誉和健全的财务会计制度。可提供：①2021年至今任意一年经审计的审计报告复印件（包含审计报告中所涉及的财务报表和报表附注）；或②2021年度至今任意一年</w:t>
      </w:r>
      <w:r>
        <w:rPr>
          <w:rFonts w:hint="eastAsia" w:ascii="仿宋" w:hAnsi="仿宋" w:eastAsia="仿宋" w:cs="仿宋"/>
          <w:color w:val="auto"/>
          <w:kern w:val="0"/>
          <w:sz w:val="24"/>
          <w:szCs w:val="24"/>
          <w:highlight w:val="none"/>
          <w:lang w:eastAsia="zh-CN"/>
        </w:rPr>
        <w:t>响应供应商</w:t>
      </w:r>
      <w:r>
        <w:rPr>
          <w:rFonts w:hint="eastAsia" w:ascii="仿宋" w:hAnsi="仿宋" w:eastAsia="仿宋" w:cs="仿宋"/>
          <w:color w:val="auto"/>
          <w:sz w:val="24"/>
          <w:highlight w:val="none"/>
        </w:rPr>
        <w:t>内部的财务报表复印件（新成立公司提供成立至今的月或季度财务报表复印件）；或③截至</w:t>
      </w:r>
      <w:r>
        <w:rPr>
          <w:rFonts w:hint="eastAsia" w:ascii="仿宋" w:hAnsi="仿宋" w:eastAsia="仿宋" w:cs="仿宋"/>
          <w:color w:val="auto"/>
          <w:sz w:val="24"/>
          <w:highlight w:val="none"/>
          <w:lang w:eastAsia="zh-CN"/>
        </w:rPr>
        <w:t>响应</w:t>
      </w:r>
      <w:r>
        <w:rPr>
          <w:rFonts w:hint="eastAsia" w:ascii="仿宋" w:hAnsi="仿宋" w:eastAsia="仿宋" w:cs="仿宋"/>
          <w:color w:val="auto"/>
          <w:sz w:val="24"/>
          <w:highlight w:val="none"/>
        </w:rPr>
        <w:t>文件递交截止日</w:t>
      </w:r>
      <w:r>
        <w:rPr>
          <w:rFonts w:hint="eastAsia" w:ascii="仿宋" w:hAnsi="仿宋" w:eastAsia="仿宋" w:cs="仿宋"/>
          <w:color w:val="auto"/>
          <w:sz w:val="24"/>
          <w:highlight w:val="none"/>
          <w:lang w:eastAsia="zh-CN"/>
        </w:rPr>
        <w:t>12个月内银行</w:t>
      </w:r>
      <w:r>
        <w:rPr>
          <w:rFonts w:hint="eastAsia" w:ascii="仿宋" w:hAnsi="仿宋" w:eastAsia="仿宋" w:cs="仿宋"/>
          <w:color w:val="auto"/>
          <w:sz w:val="24"/>
          <w:highlight w:val="none"/>
        </w:rPr>
        <w:t>出具的资信证明（复印件）；</w:t>
      </w:r>
    </w:p>
    <w:p w14:paraId="55C875CD">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（3）比选截止时间前一年内任意一个月的依法缴纳税收证明材料（如依法免税，则须提供相应文件证明其依法免税）；</w:t>
      </w:r>
    </w:p>
    <w:p w14:paraId="4334742E">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（4）比选截止时间前一年内任意一个月的依法缴纳社会保险凭据（如依法不需要缴纳社保，则须提供相应文件证明其依法不需要缴纳）；</w:t>
      </w:r>
    </w:p>
    <w:p w14:paraId="5D42FA15">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（5）履行合同所必需的设备和专业技术能力的证明材料或书面声明；</w:t>
      </w:r>
    </w:p>
    <w:p w14:paraId="318BCB5C">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（6）参加政府采购活动前3年内在经营活动中没有重大违法记录的书面声明。</w:t>
      </w:r>
    </w:p>
    <w:p w14:paraId="52CF0424">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没有被列入失信被执行人、重大税收违法案件当事人名单、政府采购严重违法失信行为记录名单及其他不符合规定条件的供应商。[根据信用中国网站（www.creditchina.gov.cn）、中国政府采购网（www.ccgp.gov.cn）主体信用记录信息进行查询]。</w:t>
      </w:r>
    </w:p>
    <w:p w14:paraId="112F5B01">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3.单位负责人为同一人或者存在直接控股、管理关系的不同供应商，不得参加同一包号比选或者未划分包号的同一采购项目。(供应商出具声明函)</w:t>
      </w:r>
    </w:p>
    <w:p w14:paraId="16D8B1F9">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r>
        <w:rPr>
          <w:rFonts w:hint="eastAsia" w:ascii="仿宋" w:hAnsi="仿宋" w:eastAsia="仿宋" w:cs="仿宋"/>
          <w:color w:val="auto"/>
          <w:sz w:val="24"/>
          <w:highlight w:val="none"/>
          <w:lang w:eastAsia="zh-CN"/>
        </w:rPr>
        <w:t>为本采购项目提供整体设计、规范编制或者项目管理、监理、检测等服务的供应商，不得再参加本采购项目的采购活动。</w:t>
      </w:r>
      <w:r>
        <w:rPr>
          <w:rFonts w:hint="eastAsia" w:ascii="仿宋" w:hAnsi="仿宋" w:eastAsia="仿宋" w:cs="仿宋"/>
          <w:color w:val="auto"/>
          <w:sz w:val="24"/>
          <w:highlight w:val="none"/>
        </w:rPr>
        <w:t>(供应商出具声明函)</w:t>
      </w:r>
    </w:p>
    <w:p w14:paraId="6D29F85C">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5.本项目不接受联合体参加比选，不允许响应供应商对各比选项目进行分包或转包(供应商出具声明函)。</w:t>
      </w:r>
    </w:p>
    <w:p w14:paraId="2E3DFC2E">
      <w:pPr>
        <w:spacing w:line="480" w:lineRule="exac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6.已在医院办公室报名。</w:t>
      </w:r>
    </w:p>
    <w:p w14:paraId="0EAA75CA">
      <w:pPr>
        <w:spacing w:line="48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（相关资质及证明文件附后）</w:t>
      </w:r>
    </w:p>
    <w:p w14:paraId="652B901A">
      <w:pPr>
        <w:adjustRightInd w:val="0"/>
        <w:snapToGrid w:val="0"/>
        <w:spacing w:line="300" w:lineRule="auto"/>
        <w:rPr>
          <w:rFonts w:hint="eastAsia" w:ascii="仿宋" w:hAnsi="仿宋" w:eastAsia="仿宋" w:cs="仿宋"/>
          <w:color w:val="auto"/>
          <w:sz w:val="24"/>
          <w:highlight w:val="none"/>
        </w:rPr>
      </w:pPr>
    </w:p>
    <w:p w14:paraId="0C790AD5">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45ECC04">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32B190CB">
      <w:pPr>
        <w:adjustRightInd w:val="0"/>
        <w:snapToGrid w:val="0"/>
        <w:spacing w:line="300" w:lineRule="auto"/>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16" w:name="_Toc202820352"/>
      <w:bookmarkStart w:id="17" w:name="_Toc202819879"/>
      <w:bookmarkStart w:id="18" w:name="_Toc202252035"/>
      <w:bookmarkStart w:id="19" w:name="_Toc202816997"/>
      <w:bookmarkStart w:id="20" w:name="_Toc202251076"/>
      <w:bookmarkStart w:id="21" w:name="_Toc202254106"/>
      <w:bookmarkStart w:id="22" w:name="_Toc202251701"/>
    </w:p>
    <w:p w14:paraId="02C83BA9">
      <w:pPr>
        <w:pStyle w:val="3"/>
        <w:rPr>
          <w:rFonts w:hint="eastAsia"/>
          <w:color w:val="auto"/>
          <w:sz w:val="24"/>
          <w:szCs w:val="24"/>
          <w:highlight w:val="none"/>
        </w:rPr>
      </w:pPr>
      <w:r>
        <w:rPr>
          <w:color w:val="auto"/>
          <w:sz w:val="24"/>
          <w:highlight w:val="none"/>
        </w:rPr>
        <w:br w:type="page"/>
      </w:r>
      <w:r>
        <w:rPr>
          <w:rFonts w:hint="eastAsia" w:ascii="仿宋" w:hAnsi="仿宋" w:eastAsia="仿宋" w:cs="仿宋"/>
          <w:color w:val="auto"/>
          <w:highlight w:val="none"/>
        </w:rPr>
        <w:t>4 商务部分</w:t>
      </w:r>
      <w:bookmarkEnd w:id="16"/>
      <w:bookmarkEnd w:id="17"/>
      <w:bookmarkEnd w:id="18"/>
      <w:bookmarkEnd w:id="19"/>
      <w:bookmarkEnd w:id="20"/>
      <w:bookmarkEnd w:id="21"/>
      <w:bookmarkEnd w:id="22"/>
    </w:p>
    <w:p w14:paraId="3AC0AB8E">
      <w:pPr>
        <w:tabs>
          <w:tab w:val="left" w:pos="540"/>
        </w:tabs>
        <w:spacing w:line="40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4.1</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b/>
          <w:color w:val="auto"/>
          <w:sz w:val="24"/>
          <w:highlight w:val="none"/>
          <w:lang w:val="en-GB"/>
        </w:rPr>
        <w:t>其它必需重要事项说明及承诺(单页)</w:t>
      </w:r>
    </w:p>
    <w:p w14:paraId="4FA908CB">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参加本项目前三年内，在经营活动中没有违法记录承诺函。</w:t>
      </w:r>
    </w:p>
    <w:p w14:paraId="0079AA98">
      <w:pPr>
        <w:adjustRightInd w:val="0"/>
        <w:snapToGrid w:val="0"/>
        <w:spacing w:line="400" w:lineRule="exac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近三年经营活动中无重大违法违规声明函</w:t>
      </w:r>
    </w:p>
    <w:p w14:paraId="5CAA52B5">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2E985236">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本人以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响应供应商名称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法定代表人的资格，郑重声明：</w:t>
      </w:r>
    </w:p>
    <w:p w14:paraId="1B5D50CD">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我公司在参加本项目采购活动前三年，在经营活动中无重大违法、违规的不良记录。若在本次项目响应的全过程中，被查实我公司提供的资料及上述声明不属实，或提供的相关资料不属实或不满足资格审查要求，医院有权取消我公司的响应及成交资格，且我公司将无条件承担由此给本次比选带来的一切后果，包括经济损失。</w:t>
      </w:r>
    </w:p>
    <w:p w14:paraId="651273E9">
      <w:pPr>
        <w:adjustRightInd w:val="0"/>
        <w:snapToGrid w:val="0"/>
        <w:spacing w:line="400" w:lineRule="exact"/>
        <w:ind w:firstLine="555"/>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121AC72B">
      <w:pPr>
        <w:adjustRightInd w:val="0"/>
        <w:snapToGrid w:val="0"/>
        <w:spacing w:line="400" w:lineRule="exact"/>
        <w:ind w:firstLine="555"/>
        <w:rPr>
          <w:rFonts w:hint="eastAsia" w:ascii="仿宋" w:hAnsi="仿宋" w:eastAsia="仿宋" w:cs="仿宋"/>
          <w:color w:val="auto"/>
          <w:sz w:val="24"/>
          <w:highlight w:val="none"/>
        </w:rPr>
      </w:pPr>
    </w:p>
    <w:p w14:paraId="086FA036">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0C6AE4F3">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4B81A27F">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715AF6F6">
      <w:pPr>
        <w:adjustRightInd w:val="0"/>
        <w:snapToGrid w:val="0"/>
        <w:spacing w:line="400" w:lineRule="exact"/>
        <w:rPr>
          <w:rFonts w:hint="eastAsia" w:ascii="仿宋" w:hAnsi="仿宋" w:eastAsia="仿宋" w:cs="仿宋"/>
          <w:color w:val="auto"/>
          <w:sz w:val="24"/>
          <w:highlight w:val="none"/>
        </w:rPr>
      </w:pPr>
      <w:r>
        <w:rPr>
          <w:rFonts w:ascii="仿宋" w:hAnsi="仿宋" w:eastAsia="仿宋" w:cs="仿宋"/>
          <w:color w:val="auto"/>
          <w:sz w:val="24"/>
          <w:highlight w:val="none"/>
        </w:rPr>
        <w:br w:type="page"/>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诚信响应承诺书。</w:t>
      </w:r>
    </w:p>
    <w:p w14:paraId="5066A0F5">
      <w:pPr>
        <w:spacing w:line="400" w:lineRule="exact"/>
        <w:jc w:val="center"/>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诚信响应承诺书(单页)</w:t>
      </w:r>
    </w:p>
    <w:p w14:paraId="5ECDCBBA">
      <w:pPr>
        <w:spacing w:line="400" w:lineRule="exact"/>
        <w:ind w:left="-547" w:leftChars="-257" w:firstLine="486"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lang w:eastAsia="zh-CN"/>
        </w:rPr>
        <w:t>惠州市第一妇幼保健院</w:t>
      </w:r>
    </w:p>
    <w:p w14:paraId="44E7F439">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本企业郑重承诺：</w:t>
      </w:r>
    </w:p>
    <w:p w14:paraId="074AD984">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一、遵守政府采购法律、法规和规章制度，维护医院采购市场秩序和公平竞争环境，不恶意竞价；</w:t>
      </w:r>
    </w:p>
    <w:p w14:paraId="09EE9F38">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二、依法诚信参与医院比选、响应采购活动，自觉维护采购人合法权益；</w:t>
      </w:r>
    </w:p>
    <w:p w14:paraId="28539777">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三、严格保守医院比选采购活动中获取的国家秘密和商业秘密；</w:t>
      </w:r>
    </w:p>
    <w:p w14:paraId="11B45A6F">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四、依法履行采购合同和采购活动中的各项承诺，为采购人提供符合规定质量标准的货物、工程和服务，以及优良的售后服务；</w:t>
      </w:r>
    </w:p>
    <w:p w14:paraId="6DD2C87E">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五、依法诚信进行质疑与投诉活动；</w:t>
      </w:r>
    </w:p>
    <w:p w14:paraId="3901005A">
      <w:pPr>
        <w:spacing w:line="400" w:lineRule="exact"/>
        <w:ind w:left="-547" w:leftChars="-257" w:firstLine="972"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六、主动接受医院比选采购监督管理部门的监督检查。</w:t>
      </w:r>
    </w:p>
    <w:p w14:paraId="4D318B77">
      <w:pPr>
        <w:spacing w:line="400" w:lineRule="exact"/>
        <w:ind w:firstLine="425" w:firstLineChars="175"/>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本公司若有违反本承诺内容的行为，愿意承担相应的后果和法律责任，包括愿意接受医院作出的处罚。 </w:t>
      </w:r>
    </w:p>
    <w:p w14:paraId="1B1C2516">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2672017C">
      <w:pPr>
        <w:adjustRightInd w:val="0"/>
        <w:snapToGrid w:val="0"/>
        <w:spacing w:line="400" w:lineRule="exac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28603B0D">
      <w:pPr>
        <w:adjustRightInd w:val="0"/>
        <w:snapToGrid w:val="0"/>
        <w:spacing w:line="400" w:lineRule="exact"/>
        <w:rPr>
          <w:rFonts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3F2DAF3D">
      <w:pPr>
        <w:adjustRightInd w:val="0"/>
        <w:snapToGrid w:val="0"/>
        <w:spacing w:line="4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备注：附上</w:t>
      </w:r>
      <w:r>
        <w:rPr>
          <w:rFonts w:hint="eastAsia" w:ascii="仿宋" w:hAnsi="仿宋" w:eastAsia="仿宋" w:cs="仿宋"/>
          <w:color w:val="auto"/>
          <w:sz w:val="24"/>
          <w:highlight w:val="none"/>
          <w:lang w:bidi="ar"/>
        </w:rPr>
        <w:t>国家企业信用信息公示系统/信用中国/中国政府采购网查询的征信情况。</w:t>
      </w:r>
    </w:p>
    <w:p w14:paraId="38271874">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D1FB894">
      <w:pPr>
        <w:numPr>
          <w:ilvl w:val="0"/>
          <w:numId w:val="4"/>
        </w:numPr>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中小企业声明函</w:t>
      </w:r>
      <w:r>
        <w:rPr>
          <w:rFonts w:hint="eastAsia" w:ascii="仿宋" w:hAnsi="仿宋" w:eastAsia="仿宋" w:cs="仿宋"/>
          <w:color w:val="auto"/>
          <w:sz w:val="24"/>
          <w:highlight w:val="none"/>
        </w:rPr>
        <w:t>。</w:t>
      </w:r>
    </w:p>
    <w:p w14:paraId="22799A9D">
      <w:pPr>
        <w:pStyle w:val="9"/>
        <w:numPr>
          <w:ilvl w:val="0"/>
          <w:numId w:val="0"/>
        </w:numPr>
        <w:ind w:left="426" w:leftChars="0"/>
        <w:rPr>
          <w:rFonts w:hint="eastAsia"/>
          <w:color w:val="auto"/>
          <w:highlight w:val="none"/>
        </w:rPr>
      </w:pPr>
    </w:p>
    <w:p w14:paraId="0FCDAA52">
      <w:pPr>
        <w:numPr>
          <w:ilvl w:val="0"/>
          <w:numId w:val="0"/>
        </w:numPr>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15137354">
      <w:pPr>
        <w:numPr>
          <w:ilvl w:val="0"/>
          <w:numId w:val="0"/>
        </w:numPr>
        <w:rPr>
          <w:rFonts w:hint="eastAsia"/>
        </w:rPr>
      </w:pPr>
      <w:r>
        <w:rPr>
          <w:rFonts w:hint="eastAsia" w:ascii="仿宋" w:hAnsi="仿宋" w:eastAsia="仿宋" w:cs="仿宋"/>
          <w:color w:val="auto"/>
          <w:sz w:val="24"/>
          <w:highlight w:val="none"/>
        </w:rPr>
        <w:t>中小企业声明函（所投产品制造商为中小企业时提交本函，所属行业应符合采购文件中明确的本项目所属行业）</w:t>
      </w:r>
    </w:p>
    <w:p w14:paraId="1D2E94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bCs/>
          <w:color w:val="auto"/>
          <w:sz w:val="24"/>
          <w:highlight w:val="none"/>
        </w:rPr>
      </w:pPr>
      <w:r>
        <w:rPr>
          <w:rFonts w:hint="eastAsia" w:ascii="仿宋" w:hAnsi="仿宋" w:eastAsia="仿宋" w:cs="仿宋"/>
          <w:b/>
          <w:color w:val="auto"/>
          <w:sz w:val="30"/>
          <w:szCs w:val="30"/>
          <w:highlight w:val="none"/>
          <w:lang w:val="hr-HR"/>
        </w:rPr>
        <w:t>中小企业声明函（货物）</w:t>
      </w:r>
    </w:p>
    <w:p w14:paraId="3E58FD3A">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号）的规定，本公司（联合体）参加（单位名称）的（项目名称）采购活动，提供的货物全部由符合政策要求的中小企业制造。相关企业（含联合体中的中小企业、签订分包意向协议的中小企业）的具体情况如下：</w:t>
      </w:r>
    </w:p>
    <w:p w14:paraId="4A6C2276">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标的名称），属于（采购文件中明确的所属行业）行业；制造商为（企业名称），从业人员__________________人，营业收入为__________________万元，资产总额为__________________万元1，属于（中型企业、小型企业、微型企业）；</w:t>
      </w:r>
    </w:p>
    <w:p w14:paraId="64ED6AFD">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标的名称），属于（采购文件中明确的所属行业）行业；制造商为（企业名称），从业人员__________________人，营业收入为__________________万元，资产总额为__________________万元1，属于（中型企业、小型企业、微型企业）；</w:t>
      </w:r>
    </w:p>
    <w:p w14:paraId="6EEA3A9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1594D86F">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D6647E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2368C415">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14:paraId="538EF792">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A1CEF0F">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4698D2B0">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1：从业人员、营业收入、资产总额填报上一年度数据，无上一年度数据的新成立企业可不填报</w:t>
      </w:r>
    </w:p>
    <w:p w14:paraId="1804794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应当对其出具的《中小企业声明函》真实性负责，</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出具的《中小企业声明函》内容不实的，属于提供虚假材料谋取</w:t>
      </w:r>
      <w:r>
        <w:rPr>
          <w:rFonts w:hint="eastAsia" w:ascii="仿宋" w:hAnsi="仿宋" w:eastAsia="仿宋" w:cs="仿宋"/>
          <w:color w:val="auto"/>
          <w:sz w:val="24"/>
          <w:highlight w:val="none"/>
          <w:lang w:eastAsia="zh-CN"/>
        </w:rPr>
        <w:t>成交</w:t>
      </w:r>
      <w:r>
        <w:rPr>
          <w:rFonts w:hint="eastAsia" w:ascii="仿宋" w:hAnsi="仿宋" w:eastAsia="仿宋" w:cs="仿宋"/>
          <w:color w:val="auto"/>
          <w:sz w:val="24"/>
          <w:highlight w:val="none"/>
        </w:rPr>
        <w:t>。在实际操作中，</w:t>
      </w:r>
      <w:r>
        <w:rPr>
          <w:rFonts w:hint="eastAsia" w:ascii="仿宋" w:hAnsi="仿宋" w:eastAsia="仿宋" w:cs="仿宋"/>
          <w:color w:val="auto"/>
          <w:sz w:val="24"/>
          <w:highlight w:val="none"/>
          <w:lang w:eastAsia="zh-CN"/>
        </w:rPr>
        <w:t>响应供应商</w:t>
      </w:r>
      <w:r>
        <w:rPr>
          <w:rFonts w:hint="eastAsia" w:ascii="仿宋" w:hAnsi="仿宋" w:eastAsia="仿宋" w:cs="仿宋"/>
          <w:color w:val="auto"/>
          <w:sz w:val="24"/>
          <w:highlight w:val="none"/>
        </w:rPr>
        <w:t>希望获得中小企业扶持政策支持的，应从制造商处获得充分、准确的信息。对相关制造商信息了解不充分，或者不能确定相关信息真实、准确的，不建议出具《中小企业声明函》。</w:t>
      </w:r>
    </w:p>
    <w:p w14:paraId="32DD8351">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2CAC52AF">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2BF38F79">
      <w:pPr>
        <w:keepNext w:val="0"/>
        <w:keepLines w:val="0"/>
        <w:pageBreakBefore w:val="0"/>
        <w:widowControl w:val="0"/>
        <w:kinsoku/>
        <w:wordWrap/>
        <w:overflowPunct/>
        <w:topLinePunct w:val="0"/>
        <w:autoSpaceDE/>
        <w:autoSpaceDN/>
        <w:bidi w:val="0"/>
        <w:adjustRightInd/>
        <w:snapToGrid/>
        <w:spacing w:line="400" w:lineRule="exact"/>
        <w:ind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0252C7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监狱企业</w:t>
      </w:r>
    </w:p>
    <w:p w14:paraId="5A91F8B4">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提供由监狱管理局、戒毒管理局（含新疆生产建设兵团）出具的属于监狱企业的证明文件。</w:t>
      </w:r>
    </w:p>
    <w:p w14:paraId="4D07C95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highlight w:val="none"/>
        </w:rPr>
      </w:pPr>
    </w:p>
    <w:p w14:paraId="5EE3865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0BF738DB">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p>
    <w:p w14:paraId="41DF978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（以下格式文件由供应商根据需要选用）</w:t>
      </w:r>
    </w:p>
    <w:p w14:paraId="7229F9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color w:val="auto"/>
          <w:sz w:val="30"/>
          <w:szCs w:val="30"/>
          <w:highlight w:val="none"/>
          <w:lang w:val="hr-HR"/>
        </w:rPr>
      </w:pPr>
      <w:r>
        <w:rPr>
          <w:rFonts w:hint="eastAsia" w:ascii="仿宋" w:hAnsi="仿宋" w:eastAsia="仿宋" w:cs="仿宋"/>
          <w:b/>
          <w:color w:val="auto"/>
          <w:sz w:val="30"/>
          <w:szCs w:val="30"/>
          <w:highlight w:val="none"/>
          <w:lang w:val="hr-HR"/>
        </w:rPr>
        <w:t>残疾人福利性单位声明函</w:t>
      </w:r>
    </w:p>
    <w:p w14:paraId="266BD897">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7EB74E9">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76FDBD78">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响应供应商名称</w:t>
      </w:r>
      <w:r>
        <w:rPr>
          <w:rFonts w:hint="eastAsia" w:ascii="仿宋" w:hAnsi="仿宋" w:eastAsia="仿宋" w:cs="仿宋"/>
          <w:color w:val="auto"/>
          <w:sz w:val="24"/>
          <w:highlight w:val="none"/>
        </w:rPr>
        <w:t>（盖章）：__________________</w:t>
      </w:r>
    </w:p>
    <w:p w14:paraId="00C0094C">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3160F9AF">
      <w:pPr>
        <w:keepNext w:val="0"/>
        <w:keepLines w:val="0"/>
        <w:pageBreakBefore w:val="0"/>
        <w:widowControl w:val="0"/>
        <w:kinsoku/>
        <w:wordWrap/>
        <w:overflowPunct/>
        <w:topLinePunct w:val="0"/>
        <w:autoSpaceDE/>
        <w:autoSpaceDN/>
        <w:bidi w:val="0"/>
        <w:adjustRightInd/>
        <w:snapToGrid/>
        <w:spacing w:line="400" w:lineRule="exact"/>
        <w:ind w:left="0" w:leftChars="0" w:firstLine="486"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注：本函未填写或未勾选视作未做声明。</w:t>
      </w:r>
    </w:p>
    <w:p w14:paraId="313F2454">
      <w:pPr>
        <w:rPr>
          <w:rFonts w:hint="default"/>
          <w:color w:val="auto"/>
          <w:highlight w:val="none"/>
          <w:lang w:val="en-US" w:eastAsia="zh-CN"/>
        </w:rPr>
      </w:pPr>
    </w:p>
    <w:p w14:paraId="6B6F4ACB">
      <w:pPr>
        <w:rPr>
          <w:rFonts w:hint="eastAsia" w:ascii="仿宋" w:hAnsi="仿宋" w:eastAsia="仿宋" w:cs="仿宋"/>
          <w:b/>
          <w:color w:val="auto"/>
          <w:sz w:val="24"/>
          <w:highlight w:val="none"/>
        </w:rPr>
      </w:pPr>
    </w:p>
    <w:p w14:paraId="05F45C77">
      <w:pPr>
        <w:rPr>
          <w:rFonts w:hint="eastAsia" w:ascii="仿宋" w:hAnsi="仿宋" w:eastAsia="仿宋" w:cs="仿宋"/>
          <w:b/>
          <w:color w:val="auto"/>
          <w:sz w:val="24"/>
          <w:highlight w:val="none"/>
        </w:rPr>
      </w:pPr>
    </w:p>
    <w:p w14:paraId="0C9AF014">
      <w:pPr>
        <w:rPr>
          <w:rFonts w:hint="eastAsia" w:ascii="仿宋" w:hAnsi="仿宋" w:eastAsia="仿宋" w:cs="仿宋"/>
          <w:b/>
          <w:color w:val="auto"/>
          <w:sz w:val="24"/>
          <w:highlight w:val="none"/>
        </w:rPr>
      </w:pPr>
    </w:p>
    <w:p w14:paraId="52D0AE5C">
      <w:pPr>
        <w:rPr>
          <w:rFonts w:hint="eastAsia" w:ascii="仿宋" w:hAnsi="仿宋" w:eastAsia="仿宋" w:cs="仿宋"/>
          <w:b/>
          <w:color w:val="auto"/>
          <w:sz w:val="24"/>
          <w:highlight w:val="none"/>
        </w:rPr>
      </w:pPr>
    </w:p>
    <w:p w14:paraId="61F9A126">
      <w:pPr>
        <w:rPr>
          <w:rFonts w:hint="eastAsia" w:ascii="仿宋" w:hAnsi="仿宋" w:eastAsia="仿宋" w:cs="仿宋"/>
          <w:b/>
          <w:color w:val="auto"/>
          <w:sz w:val="24"/>
          <w:highlight w:val="none"/>
        </w:rPr>
      </w:pPr>
    </w:p>
    <w:p w14:paraId="634CAAAB">
      <w:pPr>
        <w:rPr>
          <w:rFonts w:hint="eastAsia" w:ascii="仿宋" w:hAnsi="仿宋" w:eastAsia="仿宋" w:cs="仿宋"/>
          <w:b/>
          <w:color w:val="auto"/>
          <w:sz w:val="24"/>
          <w:highlight w:val="none"/>
        </w:rPr>
      </w:pPr>
    </w:p>
    <w:p w14:paraId="1AD32DFE">
      <w:pPr>
        <w:rPr>
          <w:rFonts w:hint="eastAsia" w:ascii="仿宋" w:hAnsi="仿宋" w:eastAsia="仿宋" w:cs="仿宋"/>
          <w:b/>
          <w:color w:val="auto"/>
          <w:sz w:val="24"/>
          <w:highlight w:val="none"/>
        </w:rPr>
      </w:pPr>
    </w:p>
    <w:p w14:paraId="423887D6">
      <w:pPr>
        <w:rPr>
          <w:rFonts w:hint="eastAsia" w:ascii="仿宋" w:hAnsi="仿宋" w:eastAsia="仿宋" w:cs="仿宋"/>
          <w:b/>
          <w:color w:val="auto"/>
          <w:sz w:val="24"/>
          <w:highlight w:val="none"/>
        </w:rPr>
      </w:pPr>
    </w:p>
    <w:p w14:paraId="3F6630B8">
      <w:pPr>
        <w:rPr>
          <w:rFonts w:hint="eastAsia" w:ascii="仿宋" w:hAnsi="仿宋" w:eastAsia="仿宋" w:cs="仿宋"/>
          <w:b/>
          <w:color w:val="auto"/>
          <w:sz w:val="24"/>
          <w:highlight w:val="none"/>
        </w:rPr>
      </w:pPr>
    </w:p>
    <w:p w14:paraId="6551F7C5">
      <w:pPr>
        <w:rPr>
          <w:rFonts w:hint="eastAsia" w:ascii="仿宋" w:hAnsi="仿宋" w:eastAsia="仿宋" w:cs="仿宋"/>
          <w:b/>
          <w:color w:val="auto"/>
          <w:sz w:val="24"/>
          <w:highlight w:val="none"/>
        </w:rPr>
      </w:pPr>
    </w:p>
    <w:p w14:paraId="1CB7AF2B">
      <w:pPr>
        <w:rPr>
          <w:rFonts w:hint="eastAsia" w:ascii="仿宋" w:hAnsi="仿宋" w:eastAsia="仿宋" w:cs="仿宋"/>
          <w:b/>
          <w:color w:val="auto"/>
          <w:sz w:val="24"/>
          <w:highlight w:val="none"/>
        </w:rPr>
      </w:pPr>
    </w:p>
    <w:p w14:paraId="48FD3E25">
      <w:pPr>
        <w:rPr>
          <w:rFonts w:hint="eastAsia" w:ascii="仿宋" w:hAnsi="仿宋" w:eastAsia="仿宋" w:cs="仿宋"/>
          <w:b/>
          <w:color w:val="auto"/>
          <w:sz w:val="24"/>
          <w:highlight w:val="none"/>
        </w:rPr>
      </w:pPr>
    </w:p>
    <w:p w14:paraId="57B66524">
      <w:pPr>
        <w:rPr>
          <w:rFonts w:hint="eastAsia" w:ascii="仿宋" w:hAnsi="仿宋" w:eastAsia="仿宋" w:cs="仿宋"/>
          <w:b/>
          <w:color w:val="auto"/>
          <w:sz w:val="24"/>
          <w:highlight w:val="none"/>
        </w:rPr>
      </w:pPr>
    </w:p>
    <w:p w14:paraId="5963B4B4">
      <w:pPr>
        <w:rPr>
          <w:rFonts w:hint="eastAsia" w:ascii="仿宋" w:hAnsi="仿宋" w:eastAsia="仿宋" w:cs="仿宋"/>
          <w:b/>
          <w:color w:val="auto"/>
          <w:sz w:val="24"/>
          <w:highlight w:val="none"/>
        </w:rPr>
      </w:pPr>
    </w:p>
    <w:p w14:paraId="3B3A5F88">
      <w:pPr>
        <w:rPr>
          <w:rFonts w:hint="eastAsia" w:ascii="仿宋" w:hAnsi="仿宋" w:eastAsia="仿宋" w:cs="仿宋"/>
          <w:b/>
          <w:color w:val="auto"/>
          <w:sz w:val="24"/>
          <w:highlight w:val="none"/>
        </w:rPr>
      </w:pPr>
    </w:p>
    <w:p w14:paraId="4DCC4CA2">
      <w:pPr>
        <w:rPr>
          <w:rFonts w:hint="eastAsia" w:ascii="仿宋" w:hAnsi="仿宋" w:eastAsia="仿宋" w:cs="仿宋"/>
          <w:b/>
          <w:color w:val="auto"/>
          <w:sz w:val="24"/>
          <w:highlight w:val="none"/>
        </w:rPr>
      </w:pPr>
    </w:p>
    <w:p w14:paraId="5D16F070">
      <w:pPr>
        <w:rPr>
          <w:rFonts w:hint="eastAsia" w:ascii="仿宋" w:hAnsi="仿宋" w:eastAsia="仿宋" w:cs="仿宋"/>
          <w:b/>
          <w:color w:val="auto"/>
          <w:sz w:val="24"/>
          <w:highlight w:val="none"/>
        </w:rPr>
      </w:pPr>
    </w:p>
    <w:p w14:paraId="0C164B98">
      <w:pPr>
        <w:rPr>
          <w:rFonts w:hint="eastAsia" w:ascii="仿宋" w:hAnsi="仿宋" w:eastAsia="仿宋" w:cs="仿宋"/>
          <w:b/>
          <w:color w:val="auto"/>
          <w:sz w:val="24"/>
          <w:highlight w:val="none"/>
        </w:rPr>
      </w:pPr>
    </w:p>
    <w:p w14:paraId="1735216D">
      <w:pPr>
        <w:rPr>
          <w:rFonts w:hint="eastAsia" w:ascii="仿宋" w:hAnsi="仿宋" w:eastAsia="仿宋" w:cs="仿宋"/>
          <w:color w:val="auto"/>
          <w:sz w:val="20"/>
          <w:szCs w:val="22"/>
          <w:highlight w:val="none"/>
        </w:rPr>
      </w:pPr>
      <w:r>
        <w:rPr>
          <w:rFonts w:hint="eastAsia" w:ascii="仿宋" w:hAnsi="仿宋" w:eastAsia="仿宋" w:cs="仿宋"/>
          <w:b/>
          <w:color w:val="auto"/>
          <w:sz w:val="24"/>
          <w:highlight w:val="none"/>
        </w:rPr>
        <w:t>4.2商务条款响应</w:t>
      </w:r>
    </w:p>
    <w:p w14:paraId="703CE2FE">
      <w:pPr>
        <w:pStyle w:val="5"/>
        <w:spacing w:before="0" w:after="0"/>
        <w:jc w:val="left"/>
        <w:rPr>
          <w:rFonts w:hint="eastAsia" w:ascii="仿宋" w:hAnsi="仿宋" w:eastAsia="仿宋" w:cs="仿宋"/>
          <w:color w:val="auto"/>
          <w:highlight w:val="none"/>
        </w:rPr>
      </w:pPr>
      <w:r>
        <w:rPr>
          <w:rFonts w:hint="eastAsia" w:ascii="仿宋" w:hAnsi="仿宋" w:eastAsia="仿宋" w:cs="仿宋"/>
          <w:b/>
          <w:color w:val="auto"/>
          <w:sz w:val="24"/>
          <w:highlight w:val="none"/>
        </w:rPr>
        <w:t>4.2.1</w:t>
      </w:r>
      <w:r>
        <w:rPr>
          <w:rFonts w:hint="eastAsia" w:ascii="仿宋" w:hAnsi="仿宋" w:eastAsia="仿宋" w:cs="仿宋"/>
          <w:color w:val="auto"/>
          <w:sz w:val="24"/>
          <w:szCs w:val="24"/>
          <w:highlight w:val="none"/>
        </w:rPr>
        <w:t xml:space="preserve"> 一般</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DOCVARIABLE  商务条款响应表开始  \* MERGEFORMAT </w:instrTex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商务条款响应表</w:t>
      </w:r>
    </w:p>
    <w:tbl>
      <w:tblPr>
        <w:tblStyle w:val="15"/>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7"/>
        <w:gridCol w:w="3947"/>
        <w:gridCol w:w="1381"/>
        <w:gridCol w:w="1322"/>
        <w:gridCol w:w="1391"/>
      </w:tblGrid>
      <w:tr w14:paraId="118F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shd w:val="clear" w:color="auto" w:fill="F3F3F3"/>
            <w:noWrap w:val="0"/>
            <w:vAlign w:val="center"/>
          </w:tcPr>
          <w:p w14:paraId="1333BF2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3947" w:type="dxa"/>
            <w:shd w:val="clear" w:color="auto" w:fill="F3F3F3"/>
            <w:noWrap w:val="0"/>
            <w:vAlign w:val="center"/>
          </w:tcPr>
          <w:p w14:paraId="6F71676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一般商务条款要求</w:t>
            </w:r>
          </w:p>
        </w:tc>
        <w:tc>
          <w:tcPr>
            <w:tcW w:w="1381" w:type="dxa"/>
            <w:shd w:val="clear" w:color="auto" w:fill="F3F3F3"/>
            <w:noWrap w:val="0"/>
            <w:vAlign w:val="center"/>
          </w:tcPr>
          <w:p w14:paraId="6F6C991D">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1322" w:type="dxa"/>
            <w:shd w:val="clear" w:color="auto" w:fill="F3F3F3"/>
            <w:noWrap w:val="0"/>
            <w:vAlign w:val="center"/>
          </w:tcPr>
          <w:p w14:paraId="7D3C3C7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偏离情况（正/负/无）</w:t>
            </w:r>
          </w:p>
        </w:tc>
        <w:tc>
          <w:tcPr>
            <w:tcW w:w="1391" w:type="dxa"/>
            <w:shd w:val="clear" w:color="auto" w:fill="F3F3F3"/>
            <w:noWrap w:val="0"/>
            <w:vAlign w:val="center"/>
          </w:tcPr>
          <w:p w14:paraId="4506DB6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r>
      <w:tr w14:paraId="3A821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517" w:type="dxa"/>
            <w:noWrap w:val="0"/>
            <w:vAlign w:val="center"/>
          </w:tcPr>
          <w:p w14:paraId="0196F66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3947" w:type="dxa"/>
            <w:noWrap w:val="0"/>
            <w:vAlign w:val="center"/>
          </w:tcPr>
          <w:p w14:paraId="2B5B8189">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完全理解并接受合同条款要求</w:t>
            </w:r>
          </w:p>
        </w:tc>
        <w:tc>
          <w:tcPr>
            <w:tcW w:w="1381" w:type="dxa"/>
            <w:noWrap w:val="0"/>
            <w:vAlign w:val="center"/>
          </w:tcPr>
          <w:p w14:paraId="38B4C635">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462F7458">
            <w:pPr>
              <w:jc w:val="center"/>
              <w:rPr>
                <w:rFonts w:hint="eastAsia" w:ascii="仿宋" w:hAnsi="仿宋" w:eastAsia="仿宋" w:cs="仿宋"/>
                <w:color w:val="auto"/>
                <w:szCs w:val="21"/>
                <w:highlight w:val="none"/>
              </w:rPr>
            </w:pPr>
          </w:p>
        </w:tc>
        <w:tc>
          <w:tcPr>
            <w:tcW w:w="1391" w:type="dxa"/>
            <w:noWrap w:val="0"/>
            <w:vAlign w:val="center"/>
          </w:tcPr>
          <w:p w14:paraId="64C79D80">
            <w:pPr>
              <w:jc w:val="center"/>
              <w:rPr>
                <w:rFonts w:hint="eastAsia" w:ascii="仿宋" w:hAnsi="仿宋" w:eastAsia="仿宋" w:cs="仿宋"/>
                <w:color w:val="auto"/>
                <w:szCs w:val="21"/>
                <w:highlight w:val="none"/>
              </w:rPr>
            </w:pPr>
          </w:p>
        </w:tc>
      </w:tr>
      <w:tr w14:paraId="6583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79E634F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3947" w:type="dxa"/>
            <w:noWrap w:val="0"/>
            <w:vAlign w:val="center"/>
          </w:tcPr>
          <w:p w14:paraId="725AD17D">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完全理解并接受对合格响应供应商、合格的货物、工程和服务要求</w:t>
            </w:r>
          </w:p>
        </w:tc>
        <w:tc>
          <w:tcPr>
            <w:tcW w:w="1381" w:type="dxa"/>
            <w:noWrap w:val="0"/>
            <w:vAlign w:val="center"/>
          </w:tcPr>
          <w:p w14:paraId="3E219041">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22" w:type="dxa"/>
            <w:noWrap w:val="0"/>
            <w:vAlign w:val="center"/>
          </w:tcPr>
          <w:p w14:paraId="47D6D99E">
            <w:pPr>
              <w:jc w:val="center"/>
              <w:rPr>
                <w:rFonts w:hint="eastAsia" w:ascii="仿宋" w:hAnsi="仿宋" w:eastAsia="仿宋" w:cs="仿宋"/>
                <w:color w:val="auto"/>
                <w:szCs w:val="21"/>
                <w:highlight w:val="none"/>
              </w:rPr>
            </w:pPr>
          </w:p>
        </w:tc>
        <w:tc>
          <w:tcPr>
            <w:tcW w:w="1391" w:type="dxa"/>
            <w:noWrap w:val="0"/>
            <w:vAlign w:val="center"/>
          </w:tcPr>
          <w:p w14:paraId="78BE8C69">
            <w:pPr>
              <w:jc w:val="center"/>
              <w:rPr>
                <w:rFonts w:hint="eastAsia" w:ascii="仿宋" w:hAnsi="仿宋" w:eastAsia="仿宋" w:cs="仿宋"/>
                <w:color w:val="auto"/>
                <w:szCs w:val="21"/>
                <w:highlight w:val="none"/>
              </w:rPr>
            </w:pPr>
          </w:p>
        </w:tc>
      </w:tr>
      <w:tr w14:paraId="4D96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117B03A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3947" w:type="dxa"/>
            <w:noWrap w:val="0"/>
            <w:vAlign w:val="center"/>
          </w:tcPr>
          <w:p w14:paraId="2A72C7B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完全理解并接受对响应供应商的各项须知、规约要求和责任义务</w:t>
            </w:r>
          </w:p>
        </w:tc>
        <w:tc>
          <w:tcPr>
            <w:tcW w:w="1381" w:type="dxa"/>
            <w:noWrap w:val="0"/>
            <w:vAlign w:val="center"/>
          </w:tcPr>
          <w:p w14:paraId="47E0D982">
            <w:pPr>
              <w:jc w:val="center"/>
              <w:rPr>
                <w:rFonts w:hint="eastAsia" w:ascii="仿宋" w:hAnsi="仿宋" w:eastAsia="仿宋" w:cs="仿宋"/>
                <w:color w:val="auto"/>
                <w:szCs w:val="21"/>
                <w:highlight w:val="none"/>
              </w:rPr>
            </w:pPr>
          </w:p>
        </w:tc>
        <w:tc>
          <w:tcPr>
            <w:tcW w:w="1322" w:type="dxa"/>
            <w:noWrap w:val="0"/>
            <w:vAlign w:val="center"/>
          </w:tcPr>
          <w:p w14:paraId="5C45522B">
            <w:pPr>
              <w:ind w:right="-35"/>
              <w:jc w:val="center"/>
              <w:rPr>
                <w:rFonts w:hint="eastAsia" w:ascii="仿宋" w:hAnsi="仿宋" w:eastAsia="仿宋" w:cs="仿宋"/>
                <w:color w:val="auto"/>
                <w:szCs w:val="21"/>
                <w:highlight w:val="none"/>
              </w:rPr>
            </w:pPr>
          </w:p>
        </w:tc>
        <w:tc>
          <w:tcPr>
            <w:tcW w:w="1391" w:type="dxa"/>
            <w:noWrap w:val="0"/>
            <w:vAlign w:val="center"/>
          </w:tcPr>
          <w:p w14:paraId="0DCA7180">
            <w:pPr>
              <w:ind w:right="-35"/>
              <w:jc w:val="center"/>
              <w:rPr>
                <w:rFonts w:hint="eastAsia" w:ascii="仿宋" w:hAnsi="仿宋" w:eastAsia="仿宋" w:cs="仿宋"/>
                <w:color w:val="auto"/>
                <w:szCs w:val="21"/>
                <w:highlight w:val="none"/>
              </w:rPr>
            </w:pPr>
          </w:p>
        </w:tc>
      </w:tr>
      <w:tr w14:paraId="7CC0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517" w:type="dxa"/>
            <w:noWrap w:val="0"/>
            <w:vAlign w:val="center"/>
          </w:tcPr>
          <w:p w14:paraId="4FE01AF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4</w:t>
            </w:r>
          </w:p>
        </w:tc>
        <w:tc>
          <w:tcPr>
            <w:tcW w:w="3947" w:type="dxa"/>
            <w:noWrap w:val="0"/>
            <w:vAlign w:val="center"/>
          </w:tcPr>
          <w:p w14:paraId="3E72E8A5">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响应有效期：响应有效期为自递交响应文件起至确定正式成交人止不少于</w:t>
            </w:r>
            <w:r>
              <w:rPr>
                <w:rFonts w:hint="eastAsia" w:ascii="仿宋" w:hAnsi="仿宋" w:eastAsia="仿宋" w:cs="仿宋"/>
                <w:color w:val="auto"/>
                <w:szCs w:val="21"/>
                <w:highlight w:val="none"/>
                <w:u w:val="single"/>
              </w:rPr>
              <w:t xml:space="preserve">90 </w:t>
            </w:r>
            <w:r>
              <w:rPr>
                <w:rFonts w:hint="eastAsia" w:ascii="仿宋" w:hAnsi="仿宋" w:eastAsia="仿宋" w:cs="仿宋"/>
                <w:color w:val="auto"/>
                <w:szCs w:val="21"/>
                <w:highlight w:val="none"/>
              </w:rPr>
              <w:t>天，成交单位有效期至项目验收之日</w:t>
            </w:r>
          </w:p>
        </w:tc>
        <w:tc>
          <w:tcPr>
            <w:tcW w:w="1381" w:type="dxa"/>
            <w:noWrap w:val="0"/>
            <w:vAlign w:val="center"/>
          </w:tcPr>
          <w:p w14:paraId="74B5C126">
            <w:pPr>
              <w:jc w:val="center"/>
              <w:rPr>
                <w:rFonts w:hint="eastAsia" w:ascii="仿宋" w:hAnsi="仿宋" w:eastAsia="仿宋" w:cs="仿宋"/>
                <w:color w:val="auto"/>
                <w:szCs w:val="21"/>
                <w:highlight w:val="none"/>
              </w:rPr>
            </w:pPr>
          </w:p>
        </w:tc>
        <w:tc>
          <w:tcPr>
            <w:tcW w:w="1322" w:type="dxa"/>
            <w:noWrap w:val="0"/>
            <w:vAlign w:val="center"/>
          </w:tcPr>
          <w:p w14:paraId="4C7529A7">
            <w:pPr>
              <w:ind w:right="-35"/>
              <w:jc w:val="center"/>
              <w:rPr>
                <w:rFonts w:hint="eastAsia" w:ascii="仿宋" w:hAnsi="仿宋" w:eastAsia="仿宋" w:cs="仿宋"/>
                <w:color w:val="auto"/>
                <w:szCs w:val="21"/>
                <w:highlight w:val="none"/>
              </w:rPr>
            </w:pPr>
          </w:p>
        </w:tc>
        <w:tc>
          <w:tcPr>
            <w:tcW w:w="1391" w:type="dxa"/>
            <w:noWrap w:val="0"/>
            <w:vAlign w:val="center"/>
          </w:tcPr>
          <w:p w14:paraId="1165DB51">
            <w:pPr>
              <w:ind w:right="-35"/>
              <w:jc w:val="center"/>
              <w:rPr>
                <w:rFonts w:hint="eastAsia" w:ascii="仿宋" w:hAnsi="仿宋" w:eastAsia="仿宋" w:cs="仿宋"/>
                <w:color w:val="auto"/>
                <w:szCs w:val="21"/>
                <w:highlight w:val="none"/>
              </w:rPr>
            </w:pPr>
          </w:p>
        </w:tc>
      </w:tr>
      <w:tr w14:paraId="695A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17" w:type="dxa"/>
            <w:noWrap w:val="0"/>
            <w:vAlign w:val="center"/>
          </w:tcPr>
          <w:p w14:paraId="4C52E12B">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3947" w:type="dxa"/>
            <w:noWrap w:val="0"/>
            <w:vAlign w:val="center"/>
          </w:tcPr>
          <w:p w14:paraId="54137A1B">
            <w:pP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GB"/>
              </w:rPr>
              <w:t>同意接受合同范本所列述的各项条款</w:t>
            </w:r>
          </w:p>
        </w:tc>
        <w:tc>
          <w:tcPr>
            <w:tcW w:w="1381" w:type="dxa"/>
            <w:noWrap w:val="0"/>
            <w:vAlign w:val="center"/>
          </w:tcPr>
          <w:p w14:paraId="3EBC338C">
            <w:pPr>
              <w:jc w:val="center"/>
              <w:rPr>
                <w:rFonts w:hint="eastAsia" w:ascii="仿宋" w:hAnsi="仿宋" w:eastAsia="仿宋" w:cs="仿宋"/>
                <w:color w:val="auto"/>
                <w:szCs w:val="21"/>
                <w:highlight w:val="none"/>
              </w:rPr>
            </w:pPr>
          </w:p>
        </w:tc>
        <w:tc>
          <w:tcPr>
            <w:tcW w:w="1322" w:type="dxa"/>
            <w:noWrap w:val="0"/>
            <w:vAlign w:val="center"/>
          </w:tcPr>
          <w:p w14:paraId="0493539C">
            <w:pPr>
              <w:ind w:right="-35"/>
              <w:jc w:val="center"/>
              <w:rPr>
                <w:rFonts w:hint="eastAsia" w:ascii="仿宋" w:hAnsi="仿宋" w:eastAsia="仿宋" w:cs="仿宋"/>
                <w:color w:val="auto"/>
                <w:szCs w:val="21"/>
                <w:highlight w:val="none"/>
              </w:rPr>
            </w:pPr>
          </w:p>
        </w:tc>
        <w:tc>
          <w:tcPr>
            <w:tcW w:w="1391" w:type="dxa"/>
            <w:noWrap w:val="0"/>
            <w:vAlign w:val="center"/>
          </w:tcPr>
          <w:p w14:paraId="2324F0F3">
            <w:pPr>
              <w:ind w:right="-35"/>
              <w:jc w:val="center"/>
              <w:rPr>
                <w:rFonts w:hint="eastAsia" w:ascii="仿宋" w:hAnsi="仿宋" w:eastAsia="仿宋" w:cs="仿宋"/>
                <w:color w:val="auto"/>
                <w:szCs w:val="21"/>
                <w:highlight w:val="none"/>
              </w:rPr>
            </w:pPr>
          </w:p>
        </w:tc>
      </w:tr>
      <w:tr w14:paraId="58DDB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517" w:type="dxa"/>
            <w:noWrap w:val="0"/>
            <w:vAlign w:val="center"/>
          </w:tcPr>
          <w:p w14:paraId="342307A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3947" w:type="dxa"/>
            <w:noWrap w:val="0"/>
            <w:vAlign w:val="center"/>
          </w:tcPr>
          <w:p w14:paraId="009D306C">
            <w:pP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同意</w:t>
            </w:r>
            <w:r>
              <w:rPr>
                <w:rFonts w:hint="eastAsia" w:ascii="仿宋" w:hAnsi="仿宋" w:eastAsia="仿宋" w:cs="仿宋"/>
                <w:color w:val="auto"/>
                <w:szCs w:val="21"/>
                <w:highlight w:val="none"/>
                <w:lang w:val="en-GB" w:eastAsia="zh-CN"/>
              </w:rPr>
              <w:t>采购人</w:t>
            </w:r>
            <w:r>
              <w:rPr>
                <w:rFonts w:hint="eastAsia" w:ascii="仿宋" w:hAnsi="仿宋" w:eastAsia="仿宋" w:cs="仿宋"/>
                <w:color w:val="auto"/>
                <w:szCs w:val="21"/>
                <w:highlight w:val="none"/>
                <w:lang w:val="en-GB"/>
              </w:rPr>
              <w:t>以任何形式对我方响应文件内容的真实性和有效性进行审查、验证</w:t>
            </w:r>
          </w:p>
        </w:tc>
        <w:tc>
          <w:tcPr>
            <w:tcW w:w="1381" w:type="dxa"/>
            <w:noWrap w:val="0"/>
            <w:vAlign w:val="center"/>
          </w:tcPr>
          <w:p w14:paraId="4CC91AD4">
            <w:pPr>
              <w:jc w:val="center"/>
              <w:rPr>
                <w:rFonts w:hint="eastAsia" w:ascii="仿宋" w:hAnsi="仿宋" w:eastAsia="仿宋" w:cs="仿宋"/>
                <w:color w:val="auto"/>
                <w:szCs w:val="21"/>
                <w:highlight w:val="none"/>
              </w:rPr>
            </w:pPr>
          </w:p>
        </w:tc>
        <w:tc>
          <w:tcPr>
            <w:tcW w:w="1322" w:type="dxa"/>
            <w:noWrap w:val="0"/>
            <w:vAlign w:val="center"/>
          </w:tcPr>
          <w:p w14:paraId="17A99DB8">
            <w:pPr>
              <w:ind w:right="-35"/>
              <w:jc w:val="center"/>
              <w:rPr>
                <w:rFonts w:hint="eastAsia" w:ascii="仿宋" w:hAnsi="仿宋" w:eastAsia="仿宋" w:cs="仿宋"/>
                <w:color w:val="auto"/>
                <w:szCs w:val="21"/>
                <w:highlight w:val="none"/>
              </w:rPr>
            </w:pPr>
          </w:p>
        </w:tc>
        <w:tc>
          <w:tcPr>
            <w:tcW w:w="1391" w:type="dxa"/>
            <w:noWrap w:val="0"/>
            <w:vAlign w:val="center"/>
          </w:tcPr>
          <w:p w14:paraId="67A21DD6">
            <w:pPr>
              <w:ind w:right="-35"/>
              <w:jc w:val="center"/>
              <w:rPr>
                <w:rFonts w:hint="eastAsia" w:ascii="仿宋" w:hAnsi="仿宋" w:eastAsia="仿宋" w:cs="仿宋"/>
                <w:color w:val="auto"/>
                <w:szCs w:val="21"/>
                <w:highlight w:val="none"/>
              </w:rPr>
            </w:pPr>
          </w:p>
        </w:tc>
      </w:tr>
      <w:tr w14:paraId="6E36B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17" w:type="dxa"/>
            <w:noWrap w:val="0"/>
            <w:vAlign w:val="center"/>
          </w:tcPr>
          <w:p w14:paraId="7CE3071F">
            <w:pPr>
              <w:jc w:val="center"/>
              <w:rPr>
                <w:rFonts w:hint="eastAsia" w:ascii="仿宋" w:hAnsi="仿宋" w:eastAsia="仿宋" w:cs="仿宋"/>
                <w:color w:val="auto"/>
                <w:szCs w:val="21"/>
                <w:highlight w:val="none"/>
                <w:lang w:val="en-US" w:eastAsia="zh-CN"/>
              </w:rPr>
            </w:pPr>
          </w:p>
        </w:tc>
        <w:tc>
          <w:tcPr>
            <w:tcW w:w="3947" w:type="dxa"/>
            <w:noWrap w:val="0"/>
            <w:vAlign w:val="center"/>
          </w:tcPr>
          <w:p w14:paraId="560D8497">
            <w:pPr>
              <w:rPr>
                <w:rFonts w:hint="eastAsia" w:ascii="仿宋" w:hAnsi="仿宋" w:eastAsia="仿宋" w:cs="仿宋"/>
                <w:color w:val="auto"/>
                <w:szCs w:val="21"/>
                <w:highlight w:val="none"/>
                <w:lang w:val="en-GB"/>
              </w:rPr>
            </w:pPr>
          </w:p>
        </w:tc>
        <w:tc>
          <w:tcPr>
            <w:tcW w:w="1381" w:type="dxa"/>
            <w:noWrap w:val="0"/>
            <w:vAlign w:val="center"/>
          </w:tcPr>
          <w:p w14:paraId="1897B6A4">
            <w:pPr>
              <w:jc w:val="center"/>
              <w:rPr>
                <w:rFonts w:hint="eastAsia" w:ascii="仿宋" w:hAnsi="仿宋" w:eastAsia="仿宋" w:cs="仿宋"/>
                <w:color w:val="auto"/>
                <w:szCs w:val="21"/>
                <w:highlight w:val="none"/>
              </w:rPr>
            </w:pPr>
          </w:p>
        </w:tc>
        <w:tc>
          <w:tcPr>
            <w:tcW w:w="1322" w:type="dxa"/>
            <w:noWrap w:val="0"/>
            <w:vAlign w:val="center"/>
          </w:tcPr>
          <w:p w14:paraId="714E16CA">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0E4C0C03">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563FF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517" w:type="dxa"/>
            <w:noWrap w:val="0"/>
            <w:vAlign w:val="center"/>
          </w:tcPr>
          <w:p w14:paraId="7A7E69D7">
            <w:pPr>
              <w:jc w:val="center"/>
              <w:rPr>
                <w:rFonts w:hint="eastAsia" w:ascii="仿宋" w:hAnsi="仿宋" w:eastAsia="仿宋" w:cs="仿宋"/>
                <w:color w:val="auto"/>
                <w:szCs w:val="21"/>
                <w:highlight w:val="none"/>
                <w:lang w:val="en-US" w:eastAsia="zh-CN"/>
              </w:rPr>
            </w:pPr>
          </w:p>
        </w:tc>
        <w:tc>
          <w:tcPr>
            <w:tcW w:w="3947" w:type="dxa"/>
            <w:noWrap w:val="0"/>
            <w:vAlign w:val="center"/>
          </w:tcPr>
          <w:p w14:paraId="38F8C6DA">
            <w:pPr>
              <w:rPr>
                <w:rFonts w:hint="eastAsia" w:ascii="仿宋" w:hAnsi="仿宋" w:eastAsia="仿宋" w:cs="仿宋"/>
                <w:color w:val="auto"/>
                <w:szCs w:val="21"/>
                <w:highlight w:val="none"/>
                <w:lang w:val="en-GB"/>
              </w:rPr>
            </w:pPr>
          </w:p>
        </w:tc>
        <w:tc>
          <w:tcPr>
            <w:tcW w:w="1381" w:type="dxa"/>
            <w:noWrap w:val="0"/>
            <w:vAlign w:val="center"/>
          </w:tcPr>
          <w:p w14:paraId="3FE1635C">
            <w:pPr>
              <w:jc w:val="center"/>
              <w:rPr>
                <w:rFonts w:hint="eastAsia" w:ascii="仿宋" w:hAnsi="仿宋" w:eastAsia="仿宋" w:cs="仿宋"/>
                <w:color w:val="auto"/>
                <w:szCs w:val="21"/>
                <w:highlight w:val="none"/>
              </w:rPr>
            </w:pPr>
          </w:p>
        </w:tc>
        <w:tc>
          <w:tcPr>
            <w:tcW w:w="1322" w:type="dxa"/>
            <w:noWrap w:val="0"/>
            <w:vAlign w:val="center"/>
          </w:tcPr>
          <w:p w14:paraId="47E75541">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c>
          <w:tcPr>
            <w:tcW w:w="1391" w:type="dxa"/>
            <w:noWrap w:val="0"/>
            <w:vAlign w:val="center"/>
          </w:tcPr>
          <w:p w14:paraId="2225B5FA">
            <w:pPr>
              <w:pStyle w:val="23"/>
              <w:keepNext w:val="0"/>
              <w:adjustRightInd/>
              <w:spacing w:before="0" w:after="0" w:line="240" w:lineRule="auto"/>
              <w:textAlignment w:val="auto"/>
              <w:rPr>
                <w:rFonts w:hint="eastAsia" w:ascii="仿宋" w:hAnsi="仿宋" w:eastAsia="仿宋" w:cs="仿宋"/>
                <w:snapToGrid/>
                <w:color w:val="auto"/>
                <w:spacing w:val="0"/>
                <w:kern w:val="2"/>
                <w:sz w:val="21"/>
                <w:szCs w:val="21"/>
                <w:highlight w:val="none"/>
              </w:rPr>
            </w:pPr>
          </w:p>
        </w:tc>
      </w:tr>
      <w:tr w14:paraId="232D0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17" w:type="dxa"/>
            <w:noWrap w:val="0"/>
            <w:vAlign w:val="center"/>
          </w:tcPr>
          <w:p w14:paraId="7452B4A0">
            <w:pPr>
              <w:jc w:val="center"/>
              <w:rPr>
                <w:rFonts w:hint="eastAsia" w:ascii="仿宋" w:hAnsi="仿宋" w:eastAsia="仿宋" w:cs="仿宋"/>
                <w:color w:val="auto"/>
                <w:szCs w:val="21"/>
                <w:highlight w:val="none"/>
              </w:rPr>
            </w:pPr>
          </w:p>
        </w:tc>
        <w:tc>
          <w:tcPr>
            <w:tcW w:w="6650" w:type="dxa"/>
            <w:gridSpan w:val="3"/>
            <w:noWrap w:val="0"/>
            <w:vAlign w:val="center"/>
          </w:tcPr>
          <w:p w14:paraId="326D9241">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其它商务条款偏离说明：</w:t>
            </w:r>
          </w:p>
        </w:tc>
        <w:tc>
          <w:tcPr>
            <w:tcW w:w="1391" w:type="dxa"/>
            <w:noWrap w:val="0"/>
            <w:vAlign w:val="center"/>
          </w:tcPr>
          <w:p w14:paraId="5965E43B">
            <w:pPr>
              <w:rPr>
                <w:rFonts w:hint="eastAsia" w:ascii="仿宋" w:hAnsi="仿宋" w:eastAsia="仿宋" w:cs="仿宋"/>
                <w:color w:val="auto"/>
                <w:szCs w:val="21"/>
                <w:highlight w:val="none"/>
              </w:rPr>
            </w:pPr>
          </w:p>
        </w:tc>
      </w:tr>
    </w:tbl>
    <w:p w14:paraId="3F54CA2B">
      <w:pPr>
        <w:rPr>
          <w:rFonts w:hint="eastAsia" w:ascii="仿宋" w:hAnsi="仿宋" w:eastAsia="仿宋" w:cs="仿宋"/>
          <w:color w:val="auto"/>
          <w:sz w:val="24"/>
          <w:highlight w:val="none"/>
        </w:rPr>
      </w:pPr>
    </w:p>
    <w:p w14:paraId="39B7AD24">
      <w:pPr>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注： 1.响应供应商</w:t>
      </w:r>
      <w:r>
        <w:rPr>
          <w:rFonts w:hint="eastAsia" w:ascii="仿宋" w:hAnsi="仿宋" w:eastAsia="仿宋" w:cs="仿宋"/>
          <w:color w:val="auto"/>
          <w:sz w:val="24"/>
          <w:highlight w:val="none"/>
        </w:rPr>
        <w:t>必须对上述一般商务条款逐条响应。</w:t>
      </w:r>
      <w:r>
        <w:rPr>
          <w:rFonts w:hint="eastAsia" w:ascii="仿宋" w:hAnsi="仿宋" w:eastAsia="仿宋" w:cs="仿宋"/>
          <w:b/>
          <w:bCs/>
          <w:color w:val="auto"/>
          <w:sz w:val="24"/>
          <w:highlight w:val="none"/>
        </w:rPr>
        <w:t>如有缺漏项视同不符合对应条款之要求。</w:t>
      </w:r>
      <w:r>
        <w:rPr>
          <w:rFonts w:hint="eastAsia" w:ascii="仿宋" w:hAnsi="仿宋" w:eastAsia="仿宋" w:cs="仿宋"/>
          <w:color w:val="auto"/>
          <w:sz w:val="24"/>
          <w:highlight w:val="none"/>
          <w:lang w:val="en-GB"/>
        </w:rPr>
        <w:t>请在“是否响应”填“是”或“否”（不得空白，空白视为“否”），并对照偏离情况请在“偏离说明”栏内扼要说明偏离情况，不响应视为负偏离。</w:t>
      </w:r>
    </w:p>
    <w:p w14:paraId="6AB71221">
      <w:pPr>
        <w:ind w:firstLine="420"/>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lang w:val="en-GB"/>
        </w:rPr>
        <w:t xml:space="preserve"> 2.本表内容不得擅自修改。</w:t>
      </w:r>
    </w:p>
    <w:p w14:paraId="4EB57D74">
      <w:pPr>
        <w:rPr>
          <w:rFonts w:hint="eastAsia" w:ascii="仿宋" w:hAnsi="仿宋" w:eastAsia="仿宋" w:cs="仿宋"/>
          <w:color w:val="auto"/>
          <w:szCs w:val="21"/>
          <w:highlight w:val="none"/>
          <w:lang w:val="en-GB"/>
        </w:rPr>
      </w:pPr>
    </w:p>
    <w:p w14:paraId="3C3B8A5D">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1095C82E">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5E14BB02">
      <w:pPr>
        <w:adjustRightInd w:val="0"/>
        <w:snapToGrid w:val="0"/>
        <w:spacing w:line="300" w:lineRule="auto"/>
        <w:rPr>
          <w:rFonts w:hint="eastAsia"/>
          <w:color w:val="auto"/>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bookmarkStart w:id="23" w:name="_Toc202820353"/>
      <w:bookmarkStart w:id="24" w:name="_Toc202251077"/>
      <w:bookmarkStart w:id="25" w:name="_Toc202252036"/>
      <w:bookmarkStart w:id="26" w:name="_Toc202254107"/>
      <w:bookmarkStart w:id="27" w:name="_Toc202819880"/>
      <w:bookmarkStart w:id="28" w:name="_Toc202816998"/>
      <w:bookmarkStart w:id="29" w:name="_Toc202251702"/>
      <w:r>
        <w:rPr>
          <w:rFonts w:hint="eastAsia"/>
          <w:color w:val="auto"/>
          <w:highlight w:val="none"/>
        </w:rPr>
        <w:br w:type="page"/>
      </w:r>
    </w:p>
    <w:p w14:paraId="7F6B30C8">
      <w:pPr>
        <w:tabs>
          <w:tab w:val="left" w:pos="540"/>
        </w:tabs>
        <w:outlineLvl w:val="1"/>
        <w:rPr>
          <w:rFonts w:hint="eastAsia" w:ascii="仿宋" w:hAnsi="仿宋" w:eastAsia="仿宋" w:cs="仿宋"/>
          <w:b/>
          <w:color w:val="auto"/>
          <w:sz w:val="24"/>
          <w:highlight w:val="none"/>
        </w:rPr>
      </w:pPr>
      <w:bookmarkStart w:id="30" w:name="_Toc20962"/>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所投项目业绩介绍（单页）</w:t>
      </w:r>
      <w:bookmarkEnd w:id="3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
        <w:gridCol w:w="1872"/>
        <w:gridCol w:w="2787"/>
        <w:gridCol w:w="1533"/>
        <w:gridCol w:w="1518"/>
      </w:tblGrid>
      <w:tr w14:paraId="00A19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927" w:type="dxa"/>
            <w:shd w:val="clear" w:color="auto" w:fill="F3F3F3"/>
            <w:noWrap w:val="0"/>
            <w:vAlign w:val="center"/>
          </w:tcPr>
          <w:p w14:paraId="6FE9C002">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1872" w:type="dxa"/>
            <w:shd w:val="clear" w:color="auto" w:fill="F3F3F3"/>
            <w:noWrap w:val="0"/>
            <w:vAlign w:val="center"/>
          </w:tcPr>
          <w:p w14:paraId="202EB5BE">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客户名称</w:t>
            </w:r>
          </w:p>
        </w:tc>
        <w:tc>
          <w:tcPr>
            <w:tcW w:w="2787" w:type="dxa"/>
            <w:shd w:val="clear" w:color="auto" w:fill="F3F3F3"/>
            <w:noWrap w:val="0"/>
            <w:vAlign w:val="center"/>
          </w:tcPr>
          <w:p w14:paraId="0D1249A6">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项目名称及合同金额（万元）</w:t>
            </w:r>
          </w:p>
        </w:tc>
        <w:tc>
          <w:tcPr>
            <w:tcW w:w="1533" w:type="dxa"/>
            <w:shd w:val="clear" w:color="auto" w:fill="F3F3F3"/>
            <w:noWrap w:val="0"/>
            <w:vAlign w:val="center"/>
          </w:tcPr>
          <w:p w14:paraId="28D87110">
            <w:pPr>
              <w:jc w:val="center"/>
              <w:rPr>
                <w:rFonts w:hint="eastAsia" w:ascii="仿宋" w:hAnsi="仿宋" w:eastAsia="仿宋" w:cs="仿宋"/>
                <w:b/>
                <w:bCs/>
                <w:color w:val="auto"/>
                <w:szCs w:val="21"/>
                <w:highlight w:val="none"/>
                <w:lang w:eastAsia="zh-CN"/>
              </w:rPr>
            </w:pPr>
            <w:r>
              <w:rPr>
                <w:rFonts w:hint="eastAsia" w:ascii="仿宋" w:hAnsi="仿宋" w:eastAsia="仿宋" w:cs="仿宋"/>
                <w:b/>
                <w:bCs/>
                <w:color w:val="auto"/>
                <w:szCs w:val="21"/>
                <w:highlight w:val="none"/>
                <w:lang w:eastAsia="zh-CN"/>
              </w:rPr>
              <w:t>签订合同时间</w:t>
            </w:r>
          </w:p>
        </w:tc>
        <w:tc>
          <w:tcPr>
            <w:tcW w:w="1518" w:type="dxa"/>
            <w:shd w:val="clear" w:color="auto" w:fill="F3F3F3"/>
            <w:noWrap w:val="0"/>
            <w:vAlign w:val="center"/>
          </w:tcPr>
          <w:p w14:paraId="66040014">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联系人及电话</w:t>
            </w:r>
          </w:p>
        </w:tc>
      </w:tr>
      <w:tr w14:paraId="470D5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42C9CF2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872" w:type="dxa"/>
            <w:noWrap w:val="0"/>
            <w:vAlign w:val="center"/>
          </w:tcPr>
          <w:p w14:paraId="3CC79041">
            <w:pPr>
              <w:jc w:val="center"/>
              <w:rPr>
                <w:rFonts w:hint="eastAsia" w:ascii="仿宋" w:hAnsi="仿宋" w:eastAsia="仿宋" w:cs="仿宋"/>
                <w:color w:val="auto"/>
                <w:szCs w:val="21"/>
                <w:highlight w:val="none"/>
              </w:rPr>
            </w:pPr>
          </w:p>
        </w:tc>
        <w:tc>
          <w:tcPr>
            <w:tcW w:w="2787" w:type="dxa"/>
            <w:noWrap w:val="0"/>
            <w:vAlign w:val="center"/>
          </w:tcPr>
          <w:p w14:paraId="0FB1C41C">
            <w:pPr>
              <w:jc w:val="center"/>
              <w:rPr>
                <w:rFonts w:hint="eastAsia" w:ascii="仿宋" w:hAnsi="仿宋" w:eastAsia="仿宋" w:cs="仿宋"/>
                <w:color w:val="auto"/>
                <w:szCs w:val="21"/>
                <w:highlight w:val="none"/>
              </w:rPr>
            </w:pPr>
          </w:p>
        </w:tc>
        <w:tc>
          <w:tcPr>
            <w:tcW w:w="1533" w:type="dxa"/>
            <w:noWrap w:val="0"/>
            <w:vAlign w:val="center"/>
          </w:tcPr>
          <w:p w14:paraId="0650982A">
            <w:pPr>
              <w:jc w:val="center"/>
              <w:rPr>
                <w:rFonts w:hint="eastAsia" w:ascii="仿宋" w:hAnsi="仿宋" w:eastAsia="仿宋" w:cs="仿宋"/>
                <w:color w:val="auto"/>
                <w:szCs w:val="21"/>
                <w:highlight w:val="none"/>
              </w:rPr>
            </w:pPr>
          </w:p>
        </w:tc>
        <w:tc>
          <w:tcPr>
            <w:tcW w:w="1518" w:type="dxa"/>
            <w:noWrap w:val="0"/>
            <w:vAlign w:val="center"/>
          </w:tcPr>
          <w:p w14:paraId="4FC870C5">
            <w:pPr>
              <w:jc w:val="center"/>
              <w:rPr>
                <w:rFonts w:hint="eastAsia" w:ascii="仿宋" w:hAnsi="仿宋" w:eastAsia="仿宋" w:cs="仿宋"/>
                <w:color w:val="auto"/>
                <w:szCs w:val="21"/>
                <w:highlight w:val="none"/>
              </w:rPr>
            </w:pPr>
          </w:p>
        </w:tc>
      </w:tr>
      <w:tr w14:paraId="71A6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2107C0E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1872" w:type="dxa"/>
            <w:noWrap w:val="0"/>
            <w:vAlign w:val="center"/>
          </w:tcPr>
          <w:p w14:paraId="25F7F482">
            <w:pPr>
              <w:jc w:val="center"/>
              <w:rPr>
                <w:rFonts w:hint="eastAsia" w:ascii="仿宋" w:hAnsi="仿宋" w:eastAsia="仿宋" w:cs="仿宋"/>
                <w:color w:val="auto"/>
                <w:szCs w:val="21"/>
                <w:highlight w:val="none"/>
              </w:rPr>
            </w:pPr>
          </w:p>
        </w:tc>
        <w:tc>
          <w:tcPr>
            <w:tcW w:w="2787" w:type="dxa"/>
            <w:noWrap w:val="0"/>
            <w:vAlign w:val="center"/>
          </w:tcPr>
          <w:p w14:paraId="0F36754F">
            <w:pPr>
              <w:jc w:val="center"/>
              <w:rPr>
                <w:rFonts w:hint="eastAsia" w:ascii="仿宋" w:hAnsi="仿宋" w:eastAsia="仿宋" w:cs="仿宋"/>
                <w:color w:val="auto"/>
                <w:szCs w:val="21"/>
                <w:highlight w:val="none"/>
              </w:rPr>
            </w:pPr>
          </w:p>
        </w:tc>
        <w:tc>
          <w:tcPr>
            <w:tcW w:w="1533" w:type="dxa"/>
            <w:noWrap w:val="0"/>
            <w:vAlign w:val="center"/>
          </w:tcPr>
          <w:p w14:paraId="16AE55F5">
            <w:pPr>
              <w:pStyle w:val="24"/>
              <w:rPr>
                <w:rFonts w:hint="eastAsia" w:ascii="仿宋" w:hAnsi="仿宋" w:eastAsia="仿宋" w:cs="仿宋"/>
                <w:color w:val="auto"/>
                <w:highlight w:val="none"/>
              </w:rPr>
            </w:pPr>
          </w:p>
        </w:tc>
        <w:tc>
          <w:tcPr>
            <w:tcW w:w="1518" w:type="dxa"/>
            <w:noWrap w:val="0"/>
            <w:vAlign w:val="center"/>
          </w:tcPr>
          <w:p w14:paraId="292B7C35">
            <w:pPr>
              <w:jc w:val="center"/>
              <w:rPr>
                <w:rFonts w:hint="eastAsia" w:ascii="仿宋" w:hAnsi="仿宋" w:eastAsia="仿宋" w:cs="仿宋"/>
                <w:color w:val="auto"/>
                <w:szCs w:val="21"/>
                <w:highlight w:val="none"/>
              </w:rPr>
            </w:pPr>
          </w:p>
        </w:tc>
      </w:tr>
      <w:tr w14:paraId="7C75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2BDCDE1E">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1872" w:type="dxa"/>
            <w:noWrap w:val="0"/>
            <w:vAlign w:val="center"/>
          </w:tcPr>
          <w:p w14:paraId="07653623">
            <w:pPr>
              <w:jc w:val="center"/>
              <w:rPr>
                <w:rFonts w:hint="eastAsia" w:ascii="仿宋" w:hAnsi="仿宋" w:eastAsia="仿宋" w:cs="仿宋"/>
                <w:color w:val="auto"/>
                <w:szCs w:val="21"/>
                <w:highlight w:val="none"/>
              </w:rPr>
            </w:pPr>
          </w:p>
        </w:tc>
        <w:tc>
          <w:tcPr>
            <w:tcW w:w="2787" w:type="dxa"/>
            <w:noWrap w:val="0"/>
            <w:vAlign w:val="center"/>
          </w:tcPr>
          <w:p w14:paraId="6E00F9B3">
            <w:pPr>
              <w:jc w:val="center"/>
              <w:rPr>
                <w:rFonts w:hint="eastAsia" w:ascii="仿宋" w:hAnsi="仿宋" w:eastAsia="仿宋" w:cs="仿宋"/>
                <w:color w:val="auto"/>
                <w:szCs w:val="21"/>
                <w:highlight w:val="none"/>
              </w:rPr>
            </w:pPr>
          </w:p>
        </w:tc>
        <w:tc>
          <w:tcPr>
            <w:tcW w:w="1533" w:type="dxa"/>
            <w:noWrap w:val="0"/>
            <w:vAlign w:val="center"/>
          </w:tcPr>
          <w:p w14:paraId="1EF00A0E">
            <w:pPr>
              <w:jc w:val="center"/>
              <w:rPr>
                <w:rFonts w:hint="eastAsia" w:ascii="仿宋" w:hAnsi="仿宋" w:eastAsia="仿宋" w:cs="仿宋"/>
                <w:color w:val="auto"/>
                <w:szCs w:val="21"/>
                <w:highlight w:val="none"/>
              </w:rPr>
            </w:pPr>
          </w:p>
        </w:tc>
        <w:tc>
          <w:tcPr>
            <w:tcW w:w="1518" w:type="dxa"/>
            <w:noWrap w:val="0"/>
            <w:vAlign w:val="center"/>
          </w:tcPr>
          <w:p w14:paraId="04494D83">
            <w:pPr>
              <w:jc w:val="center"/>
              <w:rPr>
                <w:rFonts w:hint="eastAsia" w:ascii="仿宋" w:hAnsi="仿宋" w:eastAsia="仿宋" w:cs="仿宋"/>
                <w:color w:val="auto"/>
                <w:szCs w:val="21"/>
                <w:highlight w:val="none"/>
              </w:rPr>
            </w:pPr>
          </w:p>
        </w:tc>
      </w:tr>
      <w:tr w14:paraId="40B75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927" w:type="dxa"/>
            <w:noWrap w:val="0"/>
            <w:vAlign w:val="center"/>
          </w:tcPr>
          <w:p w14:paraId="6FCECD7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c>
          <w:tcPr>
            <w:tcW w:w="1872" w:type="dxa"/>
            <w:noWrap w:val="0"/>
            <w:vAlign w:val="center"/>
          </w:tcPr>
          <w:p w14:paraId="70283039">
            <w:pPr>
              <w:jc w:val="center"/>
              <w:rPr>
                <w:rFonts w:hint="eastAsia" w:ascii="仿宋" w:hAnsi="仿宋" w:eastAsia="仿宋" w:cs="仿宋"/>
                <w:color w:val="auto"/>
                <w:szCs w:val="21"/>
                <w:highlight w:val="none"/>
              </w:rPr>
            </w:pPr>
          </w:p>
        </w:tc>
        <w:tc>
          <w:tcPr>
            <w:tcW w:w="2787" w:type="dxa"/>
            <w:noWrap w:val="0"/>
            <w:vAlign w:val="center"/>
          </w:tcPr>
          <w:p w14:paraId="3614436C">
            <w:pPr>
              <w:jc w:val="center"/>
              <w:rPr>
                <w:rFonts w:hint="eastAsia" w:ascii="仿宋" w:hAnsi="仿宋" w:eastAsia="仿宋" w:cs="仿宋"/>
                <w:color w:val="auto"/>
                <w:szCs w:val="21"/>
                <w:highlight w:val="none"/>
              </w:rPr>
            </w:pPr>
          </w:p>
        </w:tc>
        <w:tc>
          <w:tcPr>
            <w:tcW w:w="1533" w:type="dxa"/>
            <w:noWrap w:val="0"/>
            <w:vAlign w:val="center"/>
          </w:tcPr>
          <w:p w14:paraId="3C0C88DA">
            <w:pPr>
              <w:jc w:val="center"/>
              <w:rPr>
                <w:rFonts w:hint="eastAsia" w:ascii="仿宋" w:hAnsi="仿宋" w:eastAsia="仿宋" w:cs="仿宋"/>
                <w:color w:val="auto"/>
                <w:szCs w:val="21"/>
                <w:highlight w:val="none"/>
              </w:rPr>
            </w:pPr>
          </w:p>
        </w:tc>
        <w:tc>
          <w:tcPr>
            <w:tcW w:w="1518" w:type="dxa"/>
            <w:noWrap w:val="0"/>
            <w:vAlign w:val="center"/>
          </w:tcPr>
          <w:p w14:paraId="0F81F3F2">
            <w:pPr>
              <w:jc w:val="center"/>
              <w:rPr>
                <w:rFonts w:hint="eastAsia" w:ascii="仿宋" w:hAnsi="仿宋" w:eastAsia="仿宋" w:cs="仿宋"/>
                <w:color w:val="auto"/>
                <w:szCs w:val="21"/>
                <w:highlight w:val="none"/>
              </w:rPr>
            </w:pPr>
          </w:p>
        </w:tc>
      </w:tr>
    </w:tbl>
    <w:p w14:paraId="437A5F50">
      <w:pPr>
        <w:rPr>
          <w:rFonts w:hint="eastAsia" w:ascii="仿宋" w:hAnsi="仿宋" w:eastAsia="仿宋" w:cs="仿宋"/>
          <w:color w:val="auto"/>
          <w:sz w:val="24"/>
          <w:highlight w:val="none"/>
        </w:rPr>
      </w:pPr>
    </w:p>
    <w:p w14:paraId="2B612F8A">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注：业绩是必须以响应供应商名义完成并已验收的项目。响应供应商必须提供合同复印件或成交通知书（请留意评审细则是否要求提供验收报告）。</w:t>
      </w:r>
    </w:p>
    <w:p w14:paraId="084C1126">
      <w:pPr>
        <w:adjustRightInd w:val="0"/>
        <w:snapToGrid w:val="0"/>
        <w:spacing w:line="300" w:lineRule="auto"/>
        <w:rPr>
          <w:rFonts w:hint="eastAsia" w:ascii="仿宋" w:hAnsi="仿宋" w:eastAsia="仿宋" w:cs="仿宋"/>
          <w:color w:val="auto"/>
          <w:sz w:val="24"/>
          <w:highlight w:val="none"/>
        </w:rPr>
      </w:pPr>
    </w:p>
    <w:p w14:paraId="53A70B5D">
      <w:pPr>
        <w:adjustRightInd w:val="0"/>
        <w:snapToGrid w:val="0"/>
        <w:spacing w:line="300" w:lineRule="auto"/>
        <w:rPr>
          <w:rFonts w:hint="eastAsia" w:ascii="仿宋" w:hAnsi="仿宋" w:eastAsia="仿宋" w:cs="仿宋"/>
          <w:color w:val="auto"/>
          <w:sz w:val="24"/>
          <w:highlight w:val="none"/>
        </w:rPr>
      </w:pPr>
    </w:p>
    <w:p w14:paraId="612798D7">
      <w:pPr>
        <w:adjustRightInd w:val="0"/>
        <w:snapToGrid w:val="0"/>
        <w:spacing w:line="300" w:lineRule="auto"/>
        <w:rPr>
          <w:rFonts w:hint="eastAsia" w:ascii="仿宋" w:hAnsi="仿宋" w:eastAsia="仿宋" w:cs="仿宋"/>
          <w:color w:val="auto"/>
          <w:sz w:val="24"/>
          <w:highlight w:val="none"/>
        </w:rPr>
      </w:pPr>
    </w:p>
    <w:p w14:paraId="7C00F99F">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77FAB3F2">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252E006F">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 日</w:t>
      </w:r>
    </w:p>
    <w:p w14:paraId="558F993E">
      <w:pPr>
        <w:adjustRightInd w:val="0"/>
        <w:snapToGrid w:val="0"/>
        <w:spacing w:line="300" w:lineRule="auto"/>
        <w:rPr>
          <w:rFonts w:hint="eastAsia"/>
          <w:color w:val="auto"/>
          <w:highlight w:val="none"/>
        </w:rPr>
      </w:pPr>
    </w:p>
    <w:p w14:paraId="3C16DA60">
      <w:pPr>
        <w:adjustRightInd w:val="0"/>
        <w:snapToGrid w:val="0"/>
        <w:spacing w:line="300" w:lineRule="auto"/>
        <w:rPr>
          <w:rFonts w:hint="eastAsia"/>
          <w:color w:val="auto"/>
          <w:highlight w:val="none"/>
        </w:rPr>
      </w:pPr>
    </w:p>
    <w:p w14:paraId="26AED109">
      <w:pPr>
        <w:adjustRightInd w:val="0"/>
        <w:snapToGrid w:val="0"/>
        <w:spacing w:line="300" w:lineRule="auto"/>
        <w:rPr>
          <w:rFonts w:hint="eastAsia"/>
          <w:color w:val="auto"/>
          <w:highlight w:val="none"/>
        </w:rPr>
      </w:pPr>
    </w:p>
    <w:p w14:paraId="3EAB9338">
      <w:pPr>
        <w:adjustRightInd w:val="0"/>
        <w:snapToGrid w:val="0"/>
        <w:spacing w:line="300" w:lineRule="auto"/>
        <w:rPr>
          <w:rFonts w:hint="eastAsia"/>
          <w:color w:val="auto"/>
          <w:highlight w:val="none"/>
        </w:rPr>
      </w:pPr>
    </w:p>
    <w:p w14:paraId="0FFF5717">
      <w:pPr>
        <w:adjustRightInd w:val="0"/>
        <w:snapToGrid w:val="0"/>
        <w:spacing w:line="300" w:lineRule="auto"/>
        <w:rPr>
          <w:rFonts w:hint="eastAsia"/>
          <w:color w:val="auto"/>
          <w:highlight w:val="none"/>
        </w:rPr>
      </w:pPr>
    </w:p>
    <w:p w14:paraId="40523FA3">
      <w:pPr>
        <w:adjustRightInd w:val="0"/>
        <w:snapToGrid w:val="0"/>
        <w:spacing w:line="300" w:lineRule="auto"/>
        <w:rPr>
          <w:rFonts w:hint="eastAsia"/>
          <w:color w:val="auto"/>
          <w:highlight w:val="none"/>
        </w:rPr>
      </w:pPr>
    </w:p>
    <w:p w14:paraId="0F19D0D2">
      <w:pPr>
        <w:adjustRightInd w:val="0"/>
        <w:snapToGrid w:val="0"/>
        <w:spacing w:line="300" w:lineRule="auto"/>
        <w:rPr>
          <w:rFonts w:hint="eastAsia"/>
          <w:color w:val="auto"/>
          <w:highlight w:val="none"/>
        </w:rPr>
      </w:pPr>
    </w:p>
    <w:p w14:paraId="5106966C">
      <w:pPr>
        <w:adjustRightInd w:val="0"/>
        <w:snapToGrid w:val="0"/>
        <w:spacing w:line="300" w:lineRule="auto"/>
        <w:rPr>
          <w:rFonts w:hint="eastAsia"/>
          <w:color w:val="auto"/>
          <w:highlight w:val="none"/>
        </w:rPr>
      </w:pPr>
    </w:p>
    <w:p w14:paraId="1FD05C54">
      <w:pPr>
        <w:adjustRightInd w:val="0"/>
        <w:snapToGrid w:val="0"/>
        <w:spacing w:line="300" w:lineRule="auto"/>
        <w:rPr>
          <w:rFonts w:hint="eastAsia"/>
          <w:color w:val="auto"/>
          <w:highlight w:val="none"/>
        </w:rPr>
      </w:pPr>
    </w:p>
    <w:p w14:paraId="3D2C64AF">
      <w:pPr>
        <w:adjustRightInd w:val="0"/>
        <w:snapToGrid w:val="0"/>
        <w:spacing w:line="300" w:lineRule="auto"/>
        <w:rPr>
          <w:rFonts w:hint="eastAsia"/>
          <w:color w:val="auto"/>
          <w:highlight w:val="none"/>
        </w:rPr>
      </w:pPr>
    </w:p>
    <w:p w14:paraId="1AF7974F">
      <w:pPr>
        <w:adjustRightInd w:val="0"/>
        <w:snapToGrid w:val="0"/>
        <w:spacing w:line="300" w:lineRule="auto"/>
        <w:rPr>
          <w:rFonts w:hint="eastAsia"/>
          <w:color w:val="auto"/>
          <w:highlight w:val="none"/>
        </w:rPr>
      </w:pPr>
    </w:p>
    <w:p w14:paraId="666F582C">
      <w:pPr>
        <w:adjustRightInd w:val="0"/>
        <w:snapToGrid w:val="0"/>
        <w:spacing w:line="300" w:lineRule="auto"/>
        <w:rPr>
          <w:rFonts w:hint="eastAsia"/>
          <w:color w:val="auto"/>
          <w:highlight w:val="none"/>
        </w:rPr>
      </w:pPr>
    </w:p>
    <w:p w14:paraId="515ADC8A">
      <w:pPr>
        <w:adjustRightInd w:val="0"/>
        <w:snapToGrid w:val="0"/>
        <w:spacing w:line="300" w:lineRule="auto"/>
        <w:rPr>
          <w:rFonts w:hint="eastAsia"/>
          <w:color w:val="auto"/>
          <w:highlight w:val="none"/>
        </w:rPr>
      </w:pPr>
    </w:p>
    <w:p w14:paraId="21EC6A64">
      <w:pPr>
        <w:adjustRightInd w:val="0"/>
        <w:snapToGrid w:val="0"/>
        <w:spacing w:line="300" w:lineRule="auto"/>
        <w:rPr>
          <w:rFonts w:hint="eastAsia"/>
          <w:color w:val="auto"/>
          <w:highlight w:val="none"/>
        </w:rPr>
      </w:pPr>
    </w:p>
    <w:p w14:paraId="4CFDFE11">
      <w:pPr>
        <w:adjustRightInd w:val="0"/>
        <w:snapToGrid w:val="0"/>
        <w:spacing w:line="300" w:lineRule="auto"/>
        <w:rPr>
          <w:rFonts w:hint="eastAsia"/>
          <w:color w:val="auto"/>
          <w:highlight w:val="none"/>
        </w:rPr>
      </w:pPr>
    </w:p>
    <w:p w14:paraId="3A308BA3">
      <w:pPr>
        <w:adjustRightInd w:val="0"/>
        <w:snapToGrid w:val="0"/>
        <w:spacing w:line="300" w:lineRule="auto"/>
        <w:rPr>
          <w:rFonts w:hint="eastAsia"/>
          <w:color w:val="auto"/>
          <w:highlight w:val="none"/>
        </w:rPr>
      </w:pPr>
    </w:p>
    <w:p w14:paraId="4424AF23">
      <w:pPr>
        <w:adjustRightInd w:val="0"/>
        <w:snapToGrid w:val="0"/>
        <w:spacing w:line="300" w:lineRule="auto"/>
        <w:rPr>
          <w:rFonts w:hint="eastAsia"/>
          <w:color w:val="auto"/>
          <w:highlight w:val="none"/>
        </w:rPr>
      </w:pPr>
    </w:p>
    <w:p w14:paraId="0C8ADC6E">
      <w:pPr>
        <w:adjustRightInd w:val="0"/>
        <w:snapToGrid w:val="0"/>
        <w:spacing w:line="300" w:lineRule="auto"/>
        <w:rPr>
          <w:rFonts w:hint="eastAsia"/>
          <w:color w:val="auto"/>
          <w:highlight w:val="none"/>
        </w:rPr>
      </w:pPr>
    </w:p>
    <w:p w14:paraId="0629BF83">
      <w:pPr>
        <w:adjustRightInd w:val="0"/>
        <w:snapToGrid w:val="0"/>
        <w:spacing w:line="300" w:lineRule="auto"/>
        <w:rPr>
          <w:rFonts w:hint="eastAsia"/>
          <w:color w:val="auto"/>
          <w:highlight w:val="none"/>
        </w:rPr>
      </w:pPr>
    </w:p>
    <w:p w14:paraId="77973A47">
      <w:pPr>
        <w:adjustRightInd w:val="0"/>
        <w:snapToGrid w:val="0"/>
        <w:spacing w:line="300" w:lineRule="auto"/>
        <w:rPr>
          <w:rFonts w:hint="eastAsia"/>
          <w:color w:val="auto"/>
          <w:highlight w:val="none"/>
        </w:rPr>
      </w:pPr>
    </w:p>
    <w:p w14:paraId="64985347">
      <w:pPr>
        <w:adjustRightInd w:val="0"/>
        <w:snapToGrid w:val="0"/>
        <w:spacing w:line="300" w:lineRule="auto"/>
        <w:rPr>
          <w:rFonts w:hint="eastAsia"/>
          <w:color w:val="auto"/>
          <w:highlight w:val="none"/>
        </w:rPr>
      </w:pPr>
    </w:p>
    <w:p w14:paraId="5C28C4A6">
      <w:pPr>
        <w:adjustRightInd w:val="0"/>
        <w:snapToGrid w:val="0"/>
        <w:spacing w:line="300" w:lineRule="auto"/>
        <w:rPr>
          <w:rFonts w:hint="eastAsia"/>
          <w:color w:val="auto"/>
          <w:highlight w:val="none"/>
        </w:rPr>
      </w:pPr>
    </w:p>
    <w:p w14:paraId="34A88C75">
      <w:pPr>
        <w:pStyle w:val="2"/>
        <w:rPr>
          <w:rFonts w:hint="eastAsia"/>
          <w:color w:val="auto"/>
          <w:highlight w:val="none"/>
        </w:rPr>
      </w:pPr>
    </w:p>
    <w:p w14:paraId="139414B9">
      <w:pPr>
        <w:adjustRightInd w:val="0"/>
        <w:snapToGrid w:val="0"/>
        <w:spacing w:line="300" w:lineRule="auto"/>
        <w:rPr>
          <w:rFonts w:hint="eastAsia"/>
          <w:color w:val="auto"/>
          <w:highlight w:val="none"/>
        </w:rPr>
      </w:pPr>
    </w:p>
    <w:p w14:paraId="77AC6D32">
      <w:pPr>
        <w:adjustRightInd w:val="0"/>
        <w:snapToGrid w:val="0"/>
        <w:spacing w:line="300" w:lineRule="auto"/>
        <w:rPr>
          <w:rFonts w:hint="eastAsia"/>
          <w:color w:val="auto"/>
          <w:highlight w:val="none"/>
        </w:rPr>
      </w:pPr>
    </w:p>
    <w:p w14:paraId="73605098">
      <w:pPr>
        <w:adjustRightInd w:val="0"/>
        <w:snapToGrid w:val="0"/>
        <w:spacing w:line="300" w:lineRule="auto"/>
        <w:rPr>
          <w:rFonts w:hint="eastAsia"/>
          <w:color w:val="auto"/>
          <w:highlight w:val="none"/>
        </w:rPr>
      </w:pPr>
    </w:p>
    <w:p w14:paraId="31127F75">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5 </w:t>
      </w:r>
      <w:r>
        <w:rPr>
          <w:rFonts w:hint="eastAsia" w:ascii="仿宋" w:hAnsi="仿宋" w:eastAsia="仿宋" w:cs="仿宋"/>
          <w:color w:val="auto"/>
          <w:sz w:val="24"/>
          <w:highlight w:val="none"/>
          <w:lang w:eastAsia="zh-CN"/>
        </w:rPr>
        <w:t>技术</w:t>
      </w:r>
      <w:r>
        <w:rPr>
          <w:rFonts w:hint="eastAsia" w:ascii="仿宋" w:hAnsi="仿宋" w:eastAsia="仿宋" w:cs="仿宋"/>
          <w:color w:val="auto"/>
          <w:sz w:val="24"/>
          <w:highlight w:val="none"/>
        </w:rPr>
        <w:t>部分</w:t>
      </w:r>
      <w:bookmarkEnd w:id="23"/>
      <w:bookmarkEnd w:id="24"/>
      <w:bookmarkEnd w:id="25"/>
      <w:bookmarkEnd w:id="26"/>
      <w:bookmarkEnd w:id="27"/>
      <w:bookmarkEnd w:id="28"/>
      <w:bookmarkEnd w:id="29"/>
    </w:p>
    <w:p w14:paraId="42609C34">
      <w:pPr>
        <w:pStyle w:val="10"/>
        <w:adjustRightInd w:val="0"/>
        <w:snapToGrid w:val="0"/>
        <w:spacing w:line="440" w:lineRule="exact"/>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 xml:space="preserve"> </w:t>
      </w:r>
      <w:bookmarkStart w:id="31" w:name="_Hlk76398443"/>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/服务</w:t>
      </w:r>
      <w:r>
        <w:rPr>
          <w:rFonts w:hint="eastAsia" w:ascii="仿宋" w:hAnsi="仿宋" w:eastAsia="仿宋" w:cs="仿宋"/>
          <w:b/>
          <w:color w:val="auto"/>
          <w:sz w:val="24"/>
          <w:highlight w:val="none"/>
        </w:rPr>
        <w:t>要求</w:t>
      </w:r>
      <w:bookmarkEnd w:id="31"/>
      <w:r>
        <w:rPr>
          <w:rFonts w:hint="eastAsia" w:ascii="仿宋" w:hAnsi="仿宋" w:eastAsia="仿宋" w:cs="仿宋"/>
          <w:b/>
          <w:color w:val="auto"/>
          <w:sz w:val="24"/>
          <w:highlight w:val="none"/>
        </w:rPr>
        <w:t>响应表（单页填写）</w:t>
      </w:r>
    </w:p>
    <w:p w14:paraId="12E931E5">
      <w:pPr>
        <w:rPr>
          <w:rFonts w:hint="eastAsia" w:ascii="仿宋" w:hAnsi="仿宋" w:eastAsia="仿宋" w:cs="仿宋"/>
          <w:color w:val="auto"/>
          <w:sz w:val="24"/>
          <w:highlight w:val="none"/>
        </w:rPr>
      </w:pPr>
      <w:r>
        <w:rPr>
          <w:rFonts w:hint="eastAsia" w:ascii="仿宋" w:hAnsi="仿宋" w:eastAsia="仿宋" w:cs="仿宋"/>
          <w:b/>
          <w:color w:val="auto"/>
          <w:sz w:val="24"/>
          <w:highlight w:val="none"/>
        </w:rPr>
        <w:t>5.</w:t>
      </w:r>
      <w:r>
        <w:rPr>
          <w:rFonts w:ascii="仿宋" w:hAnsi="仿宋" w:eastAsia="仿宋" w:cs="仿宋"/>
          <w:b/>
          <w:color w:val="auto"/>
          <w:sz w:val="24"/>
          <w:highlight w:val="none"/>
        </w:rPr>
        <w:t>1</w:t>
      </w:r>
      <w:r>
        <w:rPr>
          <w:rFonts w:hint="eastAsia" w:ascii="仿宋" w:hAnsi="仿宋" w:eastAsia="仿宋" w:cs="仿宋"/>
          <w:b/>
          <w:color w:val="auto"/>
          <w:sz w:val="24"/>
          <w:highlight w:val="none"/>
        </w:rPr>
        <w:t>.1 非实质性</w:t>
      </w:r>
      <w:r>
        <w:rPr>
          <w:rFonts w:hint="eastAsia" w:ascii="仿宋" w:hAnsi="仿宋" w:eastAsia="仿宋" w:cs="仿宋"/>
          <w:b/>
          <w:color w:val="auto"/>
          <w:sz w:val="24"/>
          <w:highlight w:val="none"/>
          <w:lang w:eastAsia="zh-CN"/>
        </w:rPr>
        <w:t>技术</w:t>
      </w:r>
      <w:r>
        <w:rPr>
          <w:rFonts w:hint="eastAsia" w:ascii="仿宋" w:hAnsi="仿宋" w:eastAsia="仿宋" w:cs="仿宋"/>
          <w:b/>
          <w:color w:val="auto"/>
          <w:sz w:val="24"/>
          <w:highlight w:val="none"/>
          <w:lang w:val="en-US" w:eastAsia="zh-CN"/>
        </w:rPr>
        <w:t>/</w:t>
      </w:r>
      <w:r>
        <w:rPr>
          <w:rFonts w:hint="eastAsia" w:ascii="仿宋" w:hAnsi="仿宋" w:eastAsia="仿宋" w:cs="仿宋"/>
          <w:b/>
          <w:color w:val="auto"/>
          <w:sz w:val="24"/>
          <w:highlight w:val="none"/>
        </w:rPr>
        <w:t>服务要求条款响应表</w:t>
      </w:r>
    </w:p>
    <w:tbl>
      <w:tblPr>
        <w:tblStyle w:val="15"/>
        <w:tblW w:w="9855" w:type="dxa"/>
        <w:tblInd w:w="-7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025"/>
        <w:gridCol w:w="3060"/>
        <w:gridCol w:w="1620"/>
        <w:gridCol w:w="744"/>
        <w:gridCol w:w="826"/>
        <w:gridCol w:w="660"/>
        <w:gridCol w:w="1350"/>
      </w:tblGrid>
      <w:tr w14:paraId="1D72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9855" w:type="dxa"/>
            <w:gridSpan w:val="8"/>
            <w:noWrap w:val="0"/>
            <w:vAlign w:val="center"/>
          </w:tcPr>
          <w:p w14:paraId="06ACEAD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一般服务要求条款</w:t>
            </w:r>
            <w:r>
              <w:rPr>
                <w:rFonts w:hint="eastAsia" w:ascii="仿宋" w:hAnsi="仿宋" w:eastAsia="仿宋" w:cs="宋体"/>
                <w:color w:val="auto"/>
                <w:kern w:val="0"/>
                <w:sz w:val="24"/>
                <w:highlight w:val="none"/>
              </w:rPr>
              <w:t>和</w:t>
            </w:r>
            <w:r>
              <w:rPr>
                <w:rFonts w:hint="eastAsia" w:ascii="仿宋" w:hAnsi="仿宋" w:eastAsia="仿宋" w:cs="仿宋"/>
                <w:color w:val="auto"/>
                <w:sz w:val="24"/>
                <w:highlight w:val="none"/>
              </w:rPr>
              <w:t>含</w:t>
            </w:r>
            <w:r>
              <w:rPr>
                <w:rFonts w:hint="eastAsia" w:ascii="仿宋" w:hAnsi="仿宋" w:eastAsia="仿宋" w:cs="宋体"/>
                <w:color w:val="auto"/>
                <w:kern w:val="0"/>
                <w:sz w:val="24"/>
                <w:highlight w:val="none"/>
              </w:rPr>
              <w:t>“▲”的</w:t>
            </w:r>
            <w:r>
              <w:rPr>
                <w:rFonts w:ascii="仿宋" w:hAnsi="仿宋" w:eastAsia="仿宋" w:cs="宋体"/>
                <w:color w:val="auto"/>
                <w:kern w:val="0"/>
                <w:sz w:val="24"/>
                <w:highlight w:val="none"/>
              </w:rPr>
              <w:t>主要</w:t>
            </w:r>
            <w:r>
              <w:rPr>
                <w:rFonts w:hint="eastAsia" w:ascii="仿宋" w:hAnsi="仿宋" w:eastAsia="仿宋" w:cs="宋体"/>
                <w:color w:val="auto"/>
                <w:kern w:val="0"/>
                <w:sz w:val="24"/>
                <w:highlight w:val="none"/>
              </w:rPr>
              <w:t>服务要求</w:t>
            </w:r>
            <w:r>
              <w:rPr>
                <w:rFonts w:hint="eastAsia" w:ascii="仿宋" w:hAnsi="仿宋" w:eastAsia="仿宋" w:cs="仿宋"/>
                <w:color w:val="auto"/>
                <w:sz w:val="24"/>
                <w:highlight w:val="none"/>
              </w:rPr>
              <w:t>响应表</w:t>
            </w:r>
          </w:p>
        </w:tc>
      </w:tr>
      <w:tr w14:paraId="6D85A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shd w:val="clear" w:color="auto" w:fill="F1F1F1"/>
            <w:noWrap w:val="0"/>
            <w:vAlign w:val="center"/>
          </w:tcPr>
          <w:p w14:paraId="5C3B866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025" w:type="dxa"/>
            <w:shd w:val="clear" w:color="auto" w:fill="F1F1F1"/>
            <w:noWrap w:val="0"/>
            <w:vAlign w:val="center"/>
          </w:tcPr>
          <w:p w14:paraId="650D101E">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3060" w:type="dxa"/>
            <w:shd w:val="clear" w:color="auto" w:fill="F1F1F1"/>
            <w:noWrap w:val="0"/>
            <w:vAlign w:val="center"/>
          </w:tcPr>
          <w:p w14:paraId="39490A46">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zh-CN"/>
              </w:rPr>
              <w:t>技术</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lang w:val="zh-CN"/>
              </w:rPr>
              <w:t>服务参数要求</w:t>
            </w:r>
          </w:p>
        </w:tc>
        <w:tc>
          <w:tcPr>
            <w:tcW w:w="1620" w:type="dxa"/>
            <w:shd w:val="clear" w:color="auto" w:fill="F1F1F1"/>
            <w:noWrap w:val="0"/>
            <w:vAlign w:val="center"/>
          </w:tcPr>
          <w:p w14:paraId="39C797DC">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响应服务参数</w:t>
            </w:r>
          </w:p>
          <w:p w14:paraId="06EB48C0">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（填写响应的具体参数）</w:t>
            </w:r>
          </w:p>
        </w:tc>
        <w:tc>
          <w:tcPr>
            <w:tcW w:w="744" w:type="dxa"/>
            <w:shd w:val="clear" w:color="auto" w:fill="F1F1F1"/>
            <w:noWrap w:val="0"/>
            <w:vAlign w:val="center"/>
          </w:tcPr>
          <w:p w14:paraId="118A62E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是否响应</w:t>
            </w:r>
          </w:p>
        </w:tc>
        <w:tc>
          <w:tcPr>
            <w:tcW w:w="826" w:type="dxa"/>
            <w:shd w:val="clear" w:color="auto" w:fill="F1F1F1"/>
            <w:noWrap w:val="0"/>
            <w:vAlign w:val="center"/>
          </w:tcPr>
          <w:p w14:paraId="162D685D">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偏离情况</w:t>
            </w:r>
          </w:p>
          <w:p w14:paraId="4F9F51B8">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（正/负/无）</w:t>
            </w:r>
          </w:p>
        </w:tc>
        <w:tc>
          <w:tcPr>
            <w:tcW w:w="660" w:type="dxa"/>
            <w:shd w:val="clear" w:color="auto" w:fill="F1F1F1"/>
            <w:noWrap w:val="0"/>
            <w:vAlign w:val="center"/>
          </w:tcPr>
          <w:p w14:paraId="141AC44A">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偏离说明</w:t>
            </w:r>
          </w:p>
        </w:tc>
        <w:tc>
          <w:tcPr>
            <w:tcW w:w="1350" w:type="dxa"/>
            <w:shd w:val="clear" w:color="auto" w:fill="F1F1F1"/>
            <w:noWrap w:val="0"/>
            <w:vAlign w:val="top"/>
          </w:tcPr>
          <w:p w14:paraId="2CC3499E">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需注明对应证明</w:t>
            </w:r>
            <w:r>
              <w:rPr>
                <w:rFonts w:ascii="仿宋" w:hAnsi="仿宋" w:eastAsia="仿宋" w:cs="仿宋"/>
                <w:color w:val="auto"/>
                <w:szCs w:val="21"/>
                <w:highlight w:val="none"/>
              </w:rPr>
              <w:t>材料</w:t>
            </w:r>
            <w:r>
              <w:rPr>
                <w:rFonts w:hint="eastAsia" w:ascii="仿宋" w:hAnsi="仿宋" w:eastAsia="仿宋" w:cs="仿宋"/>
                <w:color w:val="auto"/>
                <w:szCs w:val="21"/>
                <w:highlight w:val="none"/>
              </w:rPr>
              <w:t>条款所在位置，</w:t>
            </w:r>
            <w:r>
              <w:rPr>
                <w:rFonts w:ascii="仿宋" w:hAnsi="仿宋" w:eastAsia="仿宋" w:cs="仿宋"/>
                <w:color w:val="auto"/>
                <w:szCs w:val="21"/>
                <w:highlight w:val="none"/>
              </w:rPr>
              <w:t>尤其是</w:t>
            </w:r>
            <w:r>
              <w:rPr>
                <w:rFonts w:hint="eastAsia" w:ascii="仿宋" w:hAnsi="仿宋" w:eastAsia="仿宋" w:cs="仿宋"/>
                <w:color w:val="auto"/>
                <w:szCs w:val="21"/>
                <w:highlight w:val="none"/>
              </w:rPr>
              <w:t>含</w:t>
            </w:r>
            <w:r>
              <w:rPr>
                <w:rFonts w:hint="eastAsia" w:ascii="仿宋" w:hAnsi="仿宋" w:eastAsia="仿宋" w:cs="宋体"/>
                <w:color w:val="auto"/>
                <w:kern w:val="0"/>
                <w:szCs w:val="21"/>
                <w:highlight w:val="none"/>
              </w:rPr>
              <w:t>“▲”条款</w:t>
            </w:r>
          </w:p>
        </w:tc>
      </w:tr>
      <w:tr w14:paraId="5A906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4F7E9BDF">
            <w:pPr>
              <w:spacing w:line="20" w:lineRule="atLeast"/>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25" w:type="dxa"/>
            <w:noWrap w:val="0"/>
            <w:vAlign w:val="center"/>
          </w:tcPr>
          <w:p w14:paraId="5F541A30">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16E848CD">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6891F1D2">
            <w:pPr>
              <w:spacing w:line="20" w:lineRule="atLeast"/>
              <w:rPr>
                <w:rFonts w:hint="eastAsia" w:ascii="仿宋" w:hAnsi="仿宋" w:eastAsia="仿宋" w:cs="仿宋"/>
                <w:color w:val="auto"/>
                <w:sz w:val="24"/>
                <w:highlight w:val="none"/>
              </w:rPr>
            </w:pPr>
          </w:p>
        </w:tc>
        <w:tc>
          <w:tcPr>
            <w:tcW w:w="744" w:type="dxa"/>
            <w:noWrap w:val="0"/>
            <w:vAlign w:val="top"/>
          </w:tcPr>
          <w:p w14:paraId="78F7FF70">
            <w:pPr>
              <w:spacing w:line="20" w:lineRule="atLeast"/>
              <w:rPr>
                <w:rFonts w:hint="eastAsia" w:ascii="仿宋" w:hAnsi="仿宋" w:eastAsia="仿宋" w:cs="仿宋"/>
                <w:color w:val="auto"/>
                <w:sz w:val="24"/>
                <w:highlight w:val="none"/>
              </w:rPr>
            </w:pPr>
          </w:p>
        </w:tc>
        <w:tc>
          <w:tcPr>
            <w:tcW w:w="826" w:type="dxa"/>
            <w:noWrap w:val="0"/>
            <w:vAlign w:val="top"/>
          </w:tcPr>
          <w:p w14:paraId="14F77ADC">
            <w:pPr>
              <w:spacing w:line="20" w:lineRule="atLeast"/>
              <w:rPr>
                <w:rFonts w:hint="eastAsia" w:ascii="仿宋" w:hAnsi="仿宋" w:eastAsia="仿宋" w:cs="仿宋"/>
                <w:color w:val="auto"/>
                <w:sz w:val="24"/>
                <w:highlight w:val="none"/>
              </w:rPr>
            </w:pPr>
          </w:p>
        </w:tc>
        <w:tc>
          <w:tcPr>
            <w:tcW w:w="660" w:type="dxa"/>
            <w:noWrap w:val="0"/>
            <w:vAlign w:val="top"/>
          </w:tcPr>
          <w:p w14:paraId="2A5E3192">
            <w:pPr>
              <w:spacing w:line="20" w:lineRule="atLeast"/>
              <w:rPr>
                <w:rFonts w:hint="eastAsia" w:ascii="仿宋" w:hAnsi="仿宋" w:eastAsia="仿宋" w:cs="仿宋"/>
                <w:color w:val="auto"/>
                <w:sz w:val="24"/>
                <w:highlight w:val="none"/>
              </w:rPr>
            </w:pPr>
          </w:p>
        </w:tc>
        <w:tc>
          <w:tcPr>
            <w:tcW w:w="1350" w:type="dxa"/>
            <w:noWrap w:val="0"/>
            <w:vAlign w:val="top"/>
          </w:tcPr>
          <w:p w14:paraId="02D4B16E">
            <w:pPr>
              <w:spacing w:line="20" w:lineRule="atLeast"/>
              <w:rPr>
                <w:rFonts w:hint="eastAsia" w:ascii="仿宋" w:hAnsi="仿宋" w:eastAsia="仿宋" w:cs="仿宋"/>
                <w:color w:val="auto"/>
                <w:sz w:val="24"/>
                <w:highlight w:val="none"/>
              </w:rPr>
            </w:pPr>
          </w:p>
        </w:tc>
      </w:tr>
      <w:tr w14:paraId="11D59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01DC823D">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2</w:t>
            </w:r>
          </w:p>
        </w:tc>
        <w:tc>
          <w:tcPr>
            <w:tcW w:w="1025" w:type="dxa"/>
            <w:noWrap w:val="0"/>
            <w:vAlign w:val="center"/>
          </w:tcPr>
          <w:p w14:paraId="1209C367">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74B88EA">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07DED756">
            <w:pPr>
              <w:spacing w:line="20" w:lineRule="atLeast"/>
              <w:rPr>
                <w:rFonts w:hint="eastAsia" w:ascii="仿宋" w:hAnsi="仿宋" w:eastAsia="仿宋" w:cs="仿宋"/>
                <w:color w:val="auto"/>
                <w:sz w:val="24"/>
                <w:highlight w:val="none"/>
              </w:rPr>
            </w:pPr>
          </w:p>
        </w:tc>
        <w:tc>
          <w:tcPr>
            <w:tcW w:w="744" w:type="dxa"/>
            <w:noWrap w:val="0"/>
            <w:vAlign w:val="top"/>
          </w:tcPr>
          <w:p w14:paraId="0A12C492">
            <w:pPr>
              <w:spacing w:line="20" w:lineRule="atLeast"/>
              <w:rPr>
                <w:rFonts w:hint="eastAsia" w:ascii="仿宋" w:hAnsi="仿宋" w:eastAsia="仿宋" w:cs="仿宋"/>
                <w:color w:val="auto"/>
                <w:sz w:val="24"/>
                <w:highlight w:val="none"/>
              </w:rPr>
            </w:pPr>
          </w:p>
        </w:tc>
        <w:tc>
          <w:tcPr>
            <w:tcW w:w="826" w:type="dxa"/>
            <w:noWrap w:val="0"/>
            <w:vAlign w:val="top"/>
          </w:tcPr>
          <w:p w14:paraId="3D2A1C6D">
            <w:pPr>
              <w:spacing w:line="20" w:lineRule="atLeast"/>
              <w:rPr>
                <w:rFonts w:hint="eastAsia" w:ascii="仿宋" w:hAnsi="仿宋" w:eastAsia="仿宋" w:cs="仿宋"/>
                <w:color w:val="auto"/>
                <w:sz w:val="24"/>
                <w:highlight w:val="none"/>
              </w:rPr>
            </w:pPr>
          </w:p>
        </w:tc>
        <w:tc>
          <w:tcPr>
            <w:tcW w:w="660" w:type="dxa"/>
            <w:noWrap w:val="0"/>
            <w:vAlign w:val="top"/>
          </w:tcPr>
          <w:p w14:paraId="6E723C36">
            <w:pPr>
              <w:spacing w:line="20" w:lineRule="atLeast"/>
              <w:rPr>
                <w:rFonts w:hint="eastAsia" w:ascii="仿宋" w:hAnsi="仿宋" w:eastAsia="仿宋" w:cs="仿宋"/>
                <w:color w:val="auto"/>
                <w:sz w:val="24"/>
                <w:highlight w:val="none"/>
              </w:rPr>
            </w:pPr>
          </w:p>
        </w:tc>
        <w:tc>
          <w:tcPr>
            <w:tcW w:w="1350" w:type="dxa"/>
            <w:noWrap w:val="0"/>
            <w:vAlign w:val="top"/>
          </w:tcPr>
          <w:p w14:paraId="1531907E">
            <w:pPr>
              <w:spacing w:line="20" w:lineRule="atLeast"/>
              <w:rPr>
                <w:rFonts w:hint="eastAsia" w:ascii="仿宋" w:hAnsi="仿宋" w:eastAsia="仿宋" w:cs="仿宋"/>
                <w:color w:val="auto"/>
                <w:sz w:val="24"/>
                <w:highlight w:val="none"/>
              </w:rPr>
            </w:pPr>
          </w:p>
        </w:tc>
      </w:tr>
      <w:tr w14:paraId="36E8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7087FD9A">
            <w:pPr>
              <w:spacing w:line="20" w:lineRule="atLeas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3</w:t>
            </w:r>
          </w:p>
        </w:tc>
        <w:tc>
          <w:tcPr>
            <w:tcW w:w="1025" w:type="dxa"/>
            <w:noWrap w:val="0"/>
            <w:vAlign w:val="center"/>
          </w:tcPr>
          <w:p w14:paraId="2C451FD2">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DCCB1AF">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1D98E9C">
            <w:pPr>
              <w:spacing w:line="20" w:lineRule="atLeast"/>
              <w:rPr>
                <w:rFonts w:hint="eastAsia" w:ascii="仿宋" w:hAnsi="仿宋" w:eastAsia="仿宋" w:cs="仿宋"/>
                <w:color w:val="auto"/>
                <w:sz w:val="24"/>
                <w:highlight w:val="none"/>
              </w:rPr>
            </w:pPr>
          </w:p>
        </w:tc>
        <w:tc>
          <w:tcPr>
            <w:tcW w:w="744" w:type="dxa"/>
            <w:noWrap w:val="0"/>
            <w:vAlign w:val="top"/>
          </w:tcPr>
          <w:p w14:paraId="5EFF5632">
            <w:pPr>
              <w:spacing w:line="20" w:lineRule="atLeast"/>
              <w:rPr>
                <w:rFonts w:hint="eastAsia" w:ascii="仿宋" w:hAnsi="仿宋" w:eastAsia="仿宋" w:cs="仿宋"/>
                <w:color w:val="auto"/>
                <w:sz w:val="24"/>
                <w:highlight w:val="none"/>
              </w:rPr>
            </w:pPr>
          </w:p>
        </w:tc>
        <w:tc>
          <w:tcPr>
            <w:tcW w:w="826" w:type="dxa"/>
            <w:noWrap w:val="0"/>
            <w:vAlign w:val="top"/>
          </w:tcPr>
          <w:p w14:paraId="7F874F0D">
            <w:pPr>
              <w:spacing w:line="20" w:lineRule="atLeast"/>
              <w:rPr>
                <w:rFonts w:hint="eastAsia" w:ascii="仿宋" w:hAnsi="仿宋" w:eastAsia="仿宋" w:cs="仿宋"/>
                <w:color w:val="auto"/>
                <w:sz w:val="24"/>
                <w:highlight w:val="none"/>
              </w:rPr>
            </w:pPr>
          </w:p>
        </w:tc>
        <w:tc>
          <w:tcPr>
            <w:tcW w:w="660" w:type="dxa"/>
            <w:noWrap w:val="0"/>
            <w:vAlign w:val="top"/>
          </w:tcPr>
          <w:p w14:paraId="18D8AB17">
            <w:pPr>
              <w:spacing w:line="20" w:lineRule="atLeast"/>
              <w:rPr>
                <w:rFonts w:hint="eastAsia" w:ascii="仿宋" w:hAnsi="仿宋" w:eastAsia="仿宋" w:cs="仿宋"/>
                <w:color w:val="auto"/>
                <w:sz w:val="24"/>
                <w:highlight w:val="none"/>
              </w:rPr>
            </w:pPr>
          </w:p>
        </w:tc>
        <w:tc>
          <w:tcPr>
            <w:tcW w:w="1350" w:type="dxa"/>
            <w:noWrap w:val="0"/>
            <w:vAlign w:val="top"/>
          </w:tcPr>
          <w:p w14:paraId="30C72713">
            <w:pPr>
              <w:spacing w:line="20" w:lineRule="atLeast"/>
              <w:rPr>
                <w:rFonts w:hint="eastAsia" w:ascii="仿宋" w:hAnsi="仿宋" w:eastAsia="仿宋" w:cs="仿宋"/>
                <w:color w:val="auto"/>
                <w:sz w:val="24"/>
                <w:highlight w:val="none"/>
              </w:rPr>
            </w:pPr>
          </w:p>
        </w:tc>
      </w:tr>
      <w:tr w14:paraId="386BC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3BD1182">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1025" w:type="dxa"/>
            <w:noWrap w:val="0"/>
            <w:vAlign w:val="center"/>
          </w:tcPr>
          <w:p w14:paraId="40DBD05E">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1543E82">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7DF5D082">
            <w:pPr>
              <w:spacing w:line="20" w:lineRule="atLeast"/>
              <w:rPr>
                <w:rFonts w:hint="eastAsia" w:ascii="仿宋" w:hAnsi="仿宋" w:eastAsia="仿宋" w:cs="仿宋"/>
                <w:color w:val="auto"/>
                <w:sz w:val="24"/>
                <w:highlight w:val="none"/>
              </w:rPr>
            </w:pPr>
          </w:p>
        </w:tc>
        <w:tc>
          <w:tcPr>
            <w:tcW w:w="744" w:type="dxa"/>
            <w:noWrap w:val="0"/>
            <w:vAlign w:val="top"/>
          </w:tcPr>
          <w:p w14:paraId="52088F77">
            <w:pPr>
              <w:spacing w:line="20" w:lineRule="atLeast"/>
              <w:rPr>
                <w:rFonts w:hint="eastAsia" w:ascii="仿宋" w:hAnsi="仿宋" w:eastAsia="仿宋" w:cs="仿宋"/>
                <w:color w:val="auto"/>
                <w:sz w:val="24"/>
                <w:highlight w:val="none"/>
              </w:rPr>
            </w:pPr>
          </w:p>
        </w:tc>
        <w:tc>
          <w:tcPr>
            <w:tcW w:w="826" w:type="dxa"/>
            <w:noWrap w:val="0"/>
            <w:vAlign w:val="top"/>
          </w:tcPr>
          <w:p w14:paraId="4E168B16">
            <w:pPr>
              <w:spacing w:line="20" w:lineRule="atLeast"/>
              <w:rPr>
                <w:rFonts w:hint="eastAsia" w:ascii="仿宋" w:hAnsi="仿宋" w:eastAsia="仿宋" w:cs="仿宋"/>
                <w:color w:val="auto"/>
                <w:sz w:val="24"/>
                <w:highlight w:val="none"/>
              </w:rPr>
            </w:pPr>
          </w:p>
        </w:tc>
        <w:tc>
          <w:tcPr>
            <w:tcW w:w="660" w:type="dxa"/>
            <w:noWrap w:val="0"/>
            <w:vAlign w:val="top"/>
          </w:tcPr>
          <w:p w14:paraId="51B6B9DA">
            <w:pPr>
              <w:spacing w:line="20" w:lineRule="atLeast"/>
              <w:rPr>
                <w:rFonts w:hint="eastAsia" w:ascii="仿宋" w:hAnsi="仿宋" w:eastAsia="仿宋" w:cs="仿宋"/>
                <w:color w:val="auto"/>
                <w:sz w:val="24"/>
                <w:highlight w:val="none"/>
              </w:rPr>
            </w:pPr>
          </w:p>
        </w:tc>
        <w:tc>
          <w:tcPr>
            <w:tcW w:w="1350" w:type="dxa"/>
            <w:noWrap w:val="0"/>
            <w:vAlign w:val="top"/>
          </w:tcPr>
          <w:p w14:paraId="16FA6D64">
            <w:pPr>
              <w:spacing w:line="20" w:lineRule="atLeast"/>
              <w:rPr>
                <w:rFonts w:hint="eastAsia" w:ascii="仿宋" w:hAnsi="仿宋" w:eastAsia="仿宋" w:cs="仿宋"/>
                <w:color w:val="auto"/>
                <w:sz w:val="24"/>
                <w:highlight w:val="none"/>
              </w:rPr>
            </w:pPr>
          </w:p>
        </w:tc>
      </w:tr>
      <w:tr w14:paraId="2C33D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14ACAC9">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w:t>
            </w:r>
          </w:p>
        </w:tc>
        <w:tc>
          <w:tcPr>
            <w:tcW w:w="1025" w:type="dxa"/>
            <w:noWrap w:val="0"/>
            <w:vAlign w:val="center"/>
          </w:tcPr>
          <w:p w14:paraId="66634542">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4361F7EF">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5CD6EBC0">
            <w:pPr>
              <w:spacing w:line="20" w:lineRule="atLeast"/>
              <w:rPr>
                <w:rFonts w:hint="eastAsia" w:ascii="仿宋" w:hAnsi="仿宋" w:eastAsia="仿宋" w:cs="仿宋"/>
                <w:color w:val="auto"/>
                <w:sz w:val="24"/>
                <w:highlight w:val="none"/>
              </w:rPr>
            </w:pPr>
          </w:p>
        </w:tc>
        <w:tc>
          <w:tcPr>
            <w:tcW w:w="744" w:type="dxa"/>
            <w:noWrap w:val="0"/>
            <w:vAlign w:val="top"/>
          </w:tcPr>
          <w:p w14:paraId="2ECBED54">
            <w:pPr>
              <w:spacing w:line="20" w:lineRule="atLeast"/>
              <w:rPr>
                <w:rFonts w:hint="eastAsia" w:ascii="仿宋" w:hAnsi="仿宋" w:eastAsia="仿宋" w:cs="仿宋"/>
                <w:color w:val="auto"/>
                <w:sz w:val="24"/>
                <w:highlight w:val="none"/>
              </w:rPr>
            </w:pPr>
          </w:p>
        </w:tc>
        <w:tc>
          <w:tcPr>
            <w:tcW w:w="826" w:type="dxa"/>
            <w:noWrap w:val="0"/>
            <w:vAlign w:val="top"/>
          </w:tcPr>
          <w:p w14:paraId="27FBC2EE">
            <w:pPr>
              <w:spacing w:line="20" w:lineRule="atLeast"/>
              <w:rPr>
                <w:rFonts w:hint="eastAsia" w:ascii="仿宋" w:hAnsi="仿宋" w:eastAsia="仿宋" w:cs="仿宋"/>
                <w:color w:val="auto"/>
                <w:sz w:val="24"/>
                <w:highlight w:val="none"/>
              </w:rPr>
            </w:pPr>
          </w:p>
        </w:tc>
        <w:tc>
          <w:tcPr>
            <w:tcW w:w="660" w:type="dxa"/>
            <w:noWrap w:val="0"/>
            <w:vAlign w:val="top"/>
          </w:tcPr>
          <w:p w14:paraId="14B0F1EE">
            <w:pPr>
              <w:spacing w:line="20" w:lineRule="atLeast"/>
              <w:rPr>
                <w:rFonts w:hint="eastAsia" w:ascii="仿宋" w:hAnsi="仿宋" w:eastAsia="仿宋" w:cs="仿宋"/>
                <w:color w:val="auto"/>
                <w:sz w:val="24"/>
                <w:highlight w:val="none"/>
              </w:rPr>
            </w:pPr>
          </w:p>
        </w:tc>
        <w:tc>
          <w:tcPr>
            <w:tcW w:w="1350" w:type="dxa"/>
            <w:noWrap w:val="0"/>
            <w:vAlign w:val="top"/>
          </w:tcPr>
          <w:p w14:paraId="27844846">
            <w:pPr>
              <w:spacing w:line="20" w:lineRule="atLeast"/>
              <w:rPr>
                <w:rFonts w:hint="eastAsia" w:ascii="仿宋" w:hAnsi="仿宋" w:eastAsia="仿宋" w:cs="仿宋"/>
                <w:color w:val="auto"/>
                <w:sz w:val="24"/>
                <w:highlight w:val="none"/>
              </w:rPr>
            </w:pPr>
          </w:p>
        </w:tc>
      </w:tr>
      <w:tr w14:paraId="64FCF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EAED1DD">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1025" w:type="dxa"/>
            <w:noWrap w:val="0"/>
            <w:vAlign w:val="center"/>
          </w:tcPr>
          <w:p w14:paraId="44A38BE8">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3F5F1F90">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54A74A60">
            <w:pPr>
              <w:spacing w:line="20" w:lineRule="atLeast"/>
              <w:rPr>
                <w:rFonts w:hint="eastAsia" w:ascii="仿宋" w:hAnsi="仿宋" w:eastAsia="仿宋" w:cs="仿宋"/>
                <w:color w:val="auto"/>
                <w:sz w:val="24"/>
                <w:highlight w:val="none"/>
              </w:rPr>
            </w:pPr>
          </w:p>
        </w:tc>
        <w:tc>
          <w:tcPr>
            <w:tcW w:w="744" w:type="dxa"/>
            <w:noWrap w:val="0"/>
            <w:vAlign w:val="top"/>
          </w:tcPr>
          <w:p w14:paraId="567C7D07">
            <w:pPr>
              <w:spacing w:line="20" w:lineRule="atLeast"/>
              <w:rPr>
                <w:rFonts w:hint="eastAsia" w:ascii="仿宋" w:hAnsi="仿宋" w:eastAsia="仿宋" w:cs="仿宋"/>
                <w:color w:val="auto"/>
                <w:sz w:val="24"/>
                <w:highlight w:val="none"/>
              </w:rPr>
            </w:pPr>
          </w:p>
        </w:tc>
        <w:tc>
          <w:tcPr>
            <w:tcW w:w="826" w:type="dxa"/>
            <w:noWrap w:val="0"/>
            <w:vAlign w:val="top"/>
          </w:tcPr>
          <w:p w14:paraId="610828E3">
            <w:pPr>
              <w:spacing w:line="20" w:lineRule="atLeast"/>
              <w:rPr>
                <w:rFonts w:hint="eastAsia" w:ascii="仿宋" w:hAnsi="仿宋" w:eastAsia="仿宋" w:cs="仿宋"/>
                <w:color w:val="auto"/>
                <w:sz w:val="24"/>
                <w:highlight w:val="none"/>
              </w:rPr>
            </w:pPr>
          </w:p>
        </w:tc>
        <w:tc>
          <w:tcPr>
            <w:tcW w:w="660" w:type="dxa"/>
            <w:noWrap w:val="0"/>
            <w:vAlign w:val="top"/>
          </w:tcPr>
          <w:p w14:paraId="7B7F2157">
            <w:pPr>
              <w:spacing w:line="20" w:lineRule="atLeast"/>
              <w:rPr>
                <w:rFonts w:hint="eastAsia" w:ascii="仿宋" w:hAnsi="仿宋" w:eastAsia="仿宋" w:cs="仿宋"/>
                <w:color w:val="auto"/>
                <w:sz w:val="24"/>
                <w:highlight w:val="none"/>
              </w:rPr>
            </w:pPr>
          </w:p>
        </w:tc>
        <w:tc>
          <w:tcPr>
            <w:tcW w:w="1350" w:type="dxa"/>
            <w:noWrap w:val="0"/>
            <w:vAlign w:val="top"/>
          </w:tcPr>
          <w:p w14:paraId="1EB1B228">
            <w:pPr>
              <w:spacing w:line="20" w:lineRule="atLeast"/>
              <w:rPr>
                <w:rFonts w:hint="eastAsia" w:ascii="仿宋" w:hAnsi="仿宋" w:eastAsia="仿宋" w:cs="仿宋"/>
                <w:color w:val="auto"/>
                <w:sz w:val="24"/>
                <w:highlight w:val="none"/>
              </w:rPr>
            </w:pPr>
          </w:p>
        </w:tc>
      </w:tr>
      <w:tr w14:paraId="25AE4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9C792E4">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1025" w:type="dxa"/>
            <w:noWrap w:val="0"/>
            <w:vAlign w:val="center"/>
          </w:tcPr>
          <w:p w14:paraId="12905A3A">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0B4557F2">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40DCD737">
            <w:pPr>
              <w:spacing w:line="20" w:lineRule="atLeast"/>
              <w:rPr>
                <w:rFonts w:hint="eastAsia" w:ascii="仿宋" w:hAnsi="仿宋" w:eastAsia="仿宋" w:cs="仿宋"/>
                <w:color w:val="auto"/>
                <w:sz w:val="24"/>
                <w:highlight w:val="none"/>
              </w:rPr>
            </w:pPr>
          </w:p>
        </w:tc>
        <w:tc>
          <w:tcPr>
            <w:tcW w:w="744" w:type="dxa"/>
            <w:noWrap w:val="0"/>
            <w:vAlign w:val="top"/>
          </w:tcPr>
          <w:p w14:paraId="680B0E5A">
            <w:pPr>
              <w:spacing w:line="20" w:lineRule="atLeast"/>
              <w:rPr>
                <w:rFonts w:hint="eastAsia" w:ascii="仿宋" w:hAnsi="仿宋" w:eastAsia="仿宋" w:cs="仿宋"/>
                <w:color w:val="auto"/>
                <w:sz w:val="24"/>
                <w:highlight w:val="none"/>
              </w:rPr>
            </w:pPr>
          </w:p>
        </w:tc>
        <w:tc>
          <w:tcPr>
            <w:tcW w:w="826" w:type="dxa"/>
            <w:noWrap w:val="0"/>
            <w:vAlign w:val="top"/>
          </w:tcPr>
          <w:p w14:paraId="034154D6">
            <w:pPr>
              <w:spacing w:line="20" w:lineRule="atLeast"/>
              <w:rPr>
                <w:rFonts w:hint="eastAsia" w:ascii="仿宋" w:hAnsi="仿宋" w:eastAsia="仿宋" w:cs="仿宋"/>
                <w:color w:val="auto"/>
                <w:sz w:val="24"/>
                <w:highlight w:val="none"/>
              </w:rPr>
            </w:pPr>
          </w:p>
        </w:tc>
        <w:tc>
          <w:tcPr>
            <w:tcW w:w="660" w:type="dxa"/>
            <w:noWrap w:val="0"/>
            <w:vAlign w:val="top"/>
          </w:tcPr>
          <w:p w14:paraId="5CF7DBA9">
            <w:pPr>
              <w:spacing w:line="20" w:lineRule="atLeast"/>
              <w:rPr>
                <w:rFonts w:hint="eastAsia" w:ascii="仿宋" w:hAnsi="仿宋" w:eastAsia="仿宋" w:cs="仿宋"/>
                <w:color w:val="auto"/>
                <w:sz w:val="24"/>
                <w:highlight w:val="none"/>
              </w:rPr>
            </w:pPr>
          </w:p>
        </w:tc>
        <w:tc>
          <w:tcPr>
            <w:tcW w:w="1350" w:type="dxa"/>
            <w:noWrap w:val="0"/>
            <w:vAlign w:val="top"/>
          </w:tcPr>
          <w:p w14:paraId="03936659">
            <w:pPr>
              <w:spacing w:line="20" w:lineRule="atLeast"/>
              <w:rPr>
                <w:rFonts w:hint="eastAsia" w:ascii="仿宋" w:hAnsi="仿宋" w:eastAsia="仿宋" w:cs="仿宋"/>
                <w:color w:val="auto"/>
                <w:sz w:val="24"/>
                <w:highlight w:val="none"/>
              </w:rPr>
            </w:pPr>
          </w:p>
        </w:tc>
      </w:tr>
      <w:tr w14:paraId="386AC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26C3B664">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1025" w:type="dxa"/>
            <w:noWrap w:val="0"/>
            <w:vAlign w:val="center"/>
          </w:tcPr>
          <w:p w14:paraId="603B4AFB">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5748A82B">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148D5167">
            <w:pPr>
              <w:spacing w:line="20" w:lineRule="atLeast"/>
              <w:rPr>
                <w:rFonts w:hint="eastAsia" w:ascii="仿宋" w:hAnsi="仿宋" w:eastAsia="仿宋" w:cs="仿宋"/>
                <w:color w:val="auto"/>
                <w:sz w:val="24"/>
                <w:highlight w:val="none"/>
              </w:rPr>
            </w:pPr>
          </w:p>
        </w:tc>
        <w:tc>
          <w:tcPr>
            <w:tcW w:w="744" w:type="dxa"/>
            <w:noWrap w:val="0"/>
            <w:vAlign w:val="top"/>
          </w:tcPr>
          <w:p w14:paraId="5927CCBF">
            <w:pPr>
              <w:spacing w:line="20" w:lineRule="atLeast"/>
              <w:rPr>
                <w:rFonts w:hint="eastAsia" w:ascii="仿宋" w:hAnsi="仿宋" w:eastAsia="仿宋" w:cs="仿宋"/>
                <w:color w:val="auto"/>
                <w:sz w:val="24"/>
                <w:highlight w:val="none"/>
              </w:rPr>
            </w:pPr>
          </w:p>
        </w:tc>
        <w:tc>
          <w:tcPr>
            <w:tcW w:w="826" w:type="dxa"/>
            <w:noWrap w:val="0"/>
            <w:vAlign w:val="top"/>
          </w:tcPr>
          <w:p w14:paraId="3C4B059F">
            <w:pPr>
              <w:spacing w:line="20" w:lineRule="atLeast"/>
              <w:rPr>
                <w:rFonts w:hint="eastAsia" w:ascii="仿宋" w:hAnsi="仿宋" w:eastAsia="仿宋" w:cs="仿宋"/>
                <w:color w:val="auto"/>
                <w:sz w:val="24"/>
                <w:highlight w:val="none"/>
              </w:rPr>
            </w:pPr>
          </w:p>
        </w:tc>
        <w:tc>
          <w:tcPr>
            <w:tcW w:w="660" w:type="dxa"/>
            <w:noWrap w:val="0"/>
            <w:vAlign w:val="top"/>
          </w:tcPr>
          <w:p w14:paraId="49165897">
            <w:pPr>
              <w:spacing w:line="20" w:lineRule="atLeast"/>
              <w:rPr>
                <w:rFonts w:hint="eastAsia" w:ascii="仿宋" w:hAnsi="仿宋" w:eastAsia="仿宋" w:cs="仿宋"/>
                <w:color w:val="auto"/>
                <w:sz w:val="24"/>
                <w:highlight w:val="none"/>
              </w:rPr>
            </w:pPr>
          </w:p>
        </w:tc>
        <w:tc>
          <w:tcPr>
            <w:tcW w:w="1350" w:type="dxa"/>
            <w:noWrap w:val="0"/>
            <w:vAlign w:val="top"/>
          </w:tcPr>
          <w:p w14:paraId="0397443E">
            <w:pPr>
              <w:spacing w:line="20" w:lineRule="atLeast"/>
              <w:rPr>
                <w:rFonts w:hint="eastAsia" w:ascii="仿宋" w:hAnsi="仿宋" w:eastAsia="仿宋" w:cs="仿宋"/>
                <w:color w:val="auto"/>
                <w:sz w:val="24"/>
                <w:highlight w:val="none"/>
              </w:rPr>
            </w:pPr>
          </w:p>
        </w:tc>
      </w:tr>
      <w:tr w14:paraId="34135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33A1701C">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1025" w:type="dxa"/>
            <w:noWrap w:val="0"/>
            <w:vAlign w:val="center"/>
          </w:tcPr>
          <w:p w14:paraId="0B739FFE">
            <w:pPr>
              <w:spacing w:line="380" w:lineRule="exact"/>
              <w:ind w:left="40" w:leftChars="19"/>
              <w:jc w:val="left"/>
              <w:rPr>
                <w:rFonts w:hint="eastAsia" w:ascii="仿宋" w:hAnsi="仿宋" w:eastAsia="仿宋" w:cs="仿宋"/>
                <w:color w:val="auto"/>
                <w:szCs w:val="21"/>
                <w:highlight w:val="none"/>
                <w:lang w:val="en-US" w:eastAsia="zh-CN"/>
              </w:rPr>
            </w:pPr>
          </w:p>
        </w:tc>
        <w:tc>
          <w:tcPr>
            <w:tcW w:w="3060" w:type="dxa"/>
            <w:noWrap w:val="0"/>
            <w:vAlign w:val="center"/>
          </w:tcPr>
          <w:p w14:paraId="01C7CC80">
            <w:pPr>
              <w:spacing w:line="380" w:lineRule="exact"/>
              <w:ind w:left="40" w:leftChars="19"/>
              <w:jc w:val="left"/>
              <w:rPr>
                <w:rFonts w:hint="eastAsia" w:ascii="仿宋" w:hAnsi="仿宋" w:eastAsia="仿宋" w:cs="仿宋"/>
                <w:color w:val="auto"/>
                <w:szCs w:val="21"/>
                <w:highlight w:val="none"/>
                <w:lang w:val="en-US" w:eastAsia="zh-CN"/>
              </w:rPr>
            </w:pPr>
          </w:p>
        </w:tc>
        <w:tc>
          <w:tcPr>
            <w:tcW w:w="1620" w:type="dxa"/>
            <w:noWrap w:val="0"/>
            <w:vAlign w:val="top"/>
          </w:tcPr>
          <w:p w14:paraId="27D9BFB8">
            <w:pPr>
              <w:spacing w:line="20" w:lineRule="atLeast"/>
              <w:rPr>
                <w:rFonts w:hint="eastAsia" w:ascii="仿宋" w:hAnsi="仿宋" w:eastAsia="仿宋" w:cs="仿宋"/>
                <w:color w:val="auto"/>
                <w:sz w:val="24"/>
                <w:highlight w:val="none"/>
              </w:rPr>
            </w:pPr>
          </w:p>
        </w:tc>
        <w:tc>
          <w:tcPr>
            <w:tcW w:w="744" w:type="dxa"/>
            <w:noWrap w:val="0"/>
            <w:vAlign w:val="top"/>
          </w:tcPr>
          <w:p w14:paraId="47FC9A93">
            <w:pPr>
              <w:spacing w:line="20" w:lineRule="atLeast"/>
              <w:rPr>
                <w:rFonts w:hint="eastAsia" w:ascii="仿宋" w:hAnsi="仿宋" w:eastAsia="仿宋" w:cs="仿宋"/>
                <w:color w:val="auto"/>
                <w:sz w:val="24"/>
                <w:highlight w:val="none"/>
              </w:rPr>
            </w:pPr>
          </w:p>
        </w:tc>
        <w:tc>
          <w:tcPr>
            <w:tcW w:w="826" w:type="dxa"/>
            <w:noWrap w:val="0"/>
            <w:vAlign w:val="top"/>
          </w:tcPr>
          <w:p w14:paraId="305ACC3F">
            <w:pPr>
              <w:spacing w:line="20" w:lineRule="atLeast"/>
              <w:rPr>
                <w:rFonts w:hint="eastAsia" w:ascii="仿宋" w:hAnsi="仿宋" w:eastAsia="仿宋" w:cs="仿宋"/>
                <w:color w:val="auto"/>
                <w:sz w:val="24"/>
                <w:highlight w:val="none"/>
              </w:rPr>
            </w:pPr>
          </w:p>
        </w:tc>
        <w:tc>
          <w:tcPr>
            <w:tcW w:w="660" w:type="dxa"/>
            <w:noWrap w:val="0"/>
            <w:vAlign w:val="top"/>
          </w:tcPr>
          <w:p w14:paraId="23807011">
            <w:pPr>
              <w:spacing w:line="20" w:lineRule="atLeast"/>
              <w:rPr>
                <w:rFonts w:hint="eastAsia" w:ascii="仿宋" w:hAnsi="仿宋" w:eastAsia="仿宋" w:cs="仿宋"/>
                <w:color w:val="auto"/>
                <w:sz w:val="24"/>
                <w:highlight w:val="none"/>
              </w:rPr>
            </w:pPr>
          </w:p>
        </w:tc>
        <w:tc>
          <w:tcPr>
            <w:tcW w:w="1350" w:type="dxa"/>
            <w:noWrap w:val="0"/>
            <w:vAlign w:val="top"/>
          </w:tcPr>
          <w:p w14:paraId="7AD32255">
            <w:pPr>
              <w:spacing w:line="20" w:lineRule="atLeast"/>
              <w:rPr>
                <w:rFonts w:hint="eastAsia" w:ascii="仿宋" w:hAnsi="仿宋" w:eastAsia="仿宋" w:cs="仿宋"/>
                <w:color w:val="auto"/>
                <w:sz w:val="24"/>
                <w:highlight w:val="none"/>
              </w:rPr>
            </w:pPr>
          </w:p>
        </w:tc>
      </w:tr>
      <w:tr w14:paraId="6111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507886B3">
            <w:pPr>
              <w:spacing w:line="20" w:lineRule="atLeas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1025" w:type="dxa"/>
            <w:noWrap w:val="0"/>
            <w:vAlign w:val="center"/>
          </w:tcPr>
          <w:p w14:paraId="2CE0FAF7">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4AFADE56">
            <w:pPr>
              <w:spacing w:line="380" w:lineRule="exact"/>
              <w:ind w:left="40" w:leftChars="19"/>
              <w:jc w:val="lef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20FCABB4">
            <w:pPr>
              <w:spacing w:line="20" w:lineRule="atLeast"/>
              <w:rPr>
                <w:rFonts w:hint="eastAsia" w:ascii="仿宋" w:hAnsi="仿宋" w:eastAsia="仿宋" w:cs="仿宋"/>
                <w:color w:val="auto"/>
                <w:sz w:val="24"/>
                <w:highlight w:val="none"/>
              </w:rPr>
            </w:pPr>
          </w:p>
        </w:tc>
        <w:tc>
          <w:tcPr>
            <w:tcW w:w="744" w:type="dxa"/>
            <w:noWrap w:val="0"/>
            <w:vAlign w:val="top"/>
          </w:tcPr>
          <w:p w14:paraId="452C0BBB">
            <w:pPr>
              <w:spacing w:line="20" w:lineRule="atLeast"/>
              <w:rPr>
                <w:rFonts w:hint="eastAsia" w:ascii="仿宋" w:hAnsi="仿宋" w:eastAsia="仿宋" w:cs="仿宋"/>
                <w:color w:val="auto"/>
                <w:sz w:val="24"/>
                <w:highlight w:val="none"/>
              </w:rPr>
            </w:pPr>
          </w:p>
        </w:tc>
        <w:tc>
          <w:tcPr>
            <w:tcW w:w="826" w:type="dxa"/>
            <w:noWrap w:val="0"/>
            <w:vAlign w:val="top"/>
          </w:tcPr>
          <w:p w14:paraId="38346E10">
            <w:pPr>
              <w:spacing w:line="20" w:lineRule="atLeast"/>
              <w:rPr>
                <w:rFonts w:hint="eastAsia" w:ascii="仿宋" w:hAnsi="仿宋" w:eastAsia="仿宋" w:cs="仿宋"/>
                <w:color w:val="auto"/>
                <w:sz w:val="24"/>
                <w:highlight w:val="none"/>
              </w:rPr>
            </w:pPr>
          </w:p>
        </w:tc>
        <w:tc>
          <w:tcPr>
            <w:tcW w:w="660" w:type="dxa"/>
            <w:noWrap w:val="0"/>
            <w:vAlign w:val="top"/>
          </w:tcPr>
          <w:p w14:paraId="6EF6B193">
            <w:pPr>
              <w:spacing w:line="20" w:lineRule="atLeast"/>
              <w:rPr>
                <w:rFonts w:hint="eastAsia" w:ascii="仿宋" w:hAnsi="仿宋" w:eastAsia="仿宋" w:cs="仿宋"/>
                <w:color w:val="auto"/>
                <w:sz w:val="24"/>
                <w:highlight w:val="none"/>
              </w:rPr>
            </w:pPr>
          </w:p>
        </w:tc>
        <w:tc>
          <w:tcPr>
            <w:tcW w:w="1350" w:type="dxa"/>
            <w:noWrap w:val="0"/>
            <w:vAlign w:val="top"/>
          </w:tcPr>
          <w:p w14:paraId="74D08959">
            <w:pPr>
              <w:spacing w:line="20" w:lineRule="atLeast"/>
              <w:rPr>
                <w:rFonts w:hint="eastAsia" w:ascii="仿宋" w:hAnsi="仿宋" w:eastAsia="仿宋" w:cs="仿宋"/>
                <w:color w:val="auto"/>
                <w:sz w:val="24"/>
                <w:highlight w:val="none"/>
              </w:rPr>
            </w:pPr>
          </w:p>
        </w:tc>
      </w:tr>
      <w:tr w14:paraId="7BB6F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0" w:type="dxa"/>
            <w:noWrap w:val="0"/>
            <w:vAlign w:val="center"/>
          </w:tcPr>
          <w:p w14:paraId="60E1576B">
            <w:pPr>
              <w:spacing w:line="20" w:lineRule="atLeast"/>
              <w:jc w:val="center"/>
              <w:rPr>
                <w:rFonts w:hint="eastAsia" w:ascii="仿宋" w:hAnsi="仿宋" w:eastAsia="仿宋" w:cs="仿宋"/>
                <w:color w:val="auto"/>
                <w:szCs w:val="21"/>
                <w:highlight w:val="none"/>
                <w:lang w:val="en-US" w:eastAsia="zh-CN"/>
              </w:rPr>
            </w:pPr>
          </w:p>
        </w:tc>
        <w:tc>
          <w:tcPr>
            <w:tcW w:w="1025" w:type="dxa"/>
            <w:noWrap w:val="0"/>
            <w:vAlign w:val="center"/>
          </w:tcPr>
          <w:p w14:paraId="02A266BE">
            <w:pPr>
              <w:spacing w:line="20" w:lineRule="atLeast"/>
              <w:rPr>
                <w:rFonts w:hint="eastAsia" w:ascii="仿宋" w:hAnsi="仿宋" w:eastAsia="仿宋" w:cs="仿宋"/>
                <w:color w:val="auto"/>
                <w:kern w:val="2"/>
                <w:sz w:val="21"/>
                <w:szCs w:val="21"/>
                <w:highlight w:val="none"/>
                <w:lang w:val="en-US" w:eastAsia="zh-CN" w:bidi="ar-SA"/>
              </w:rPr>
            </w:pPr>
          </w:p>
        </w:tc>
        <w:tc>
          <w:tcPr>
            <w:tcW w:w="3060" w:type="dxa"/>
            <w:noWrap w:val="0"/>
            <w:vAlign w:val="center"/>
          </w:tcPr>
          <w:p w14:paraId="21E7968E">
            <w:pPr>
              <w:spacing w:line="20" w:lineRule="atLeast"/>
              <w:rPr>
                <w:rFonts w:hint="eastAsia" w:ascii="仿宋" w:hAnsi="仿宋" w:eastAsia="仿宋" w:cs="仿宋"/>
                <w:color w:val="auto"/>
                <w:kern w:val="2"/>
                <w:sz w:val="21"/>
                <w:szCs w:val="21"/>
                <w:highlight w:val="none"/>
                <w:lang w:val="en-US" w:eastAsia="zh-CN" w:bidi="ar-SA"/>
              </w:rPr>
            </w:pPr>
          </w:p>
        </w:tc>
        <w:tc>
          <w:tcPr>
            <w:tcW w:w="1620" w:type="dxa"/>
            <w:noWrap w:val="0"/>
            <w:vAlign w:val="top"/>
          </w:tcPr>
          <w:p w14:paraId="7AEB961C">
            <w:pPr>
              <w:spacing w:line="20" w:lineRule="atLeast"/>
              <w:rPr>
                <w:rFonts w:hint="eastAsia" w:ascii="仿宋" w:hAnsi="仿宋" w:eastAsia="仿宋" w:cs="仿宋"/>
                <w:color w:val="auto"/>
                <w:sz w:val="24"/>
                <w:highlight w:val="none"/>
              </w:rPr>
            </w:pPr>
          </w:p>
        </w:tc>
        <w:tc>
          <w:tcPr>
            <w:tcW w:w="744" w:type="dxa"/>
            <w:noWrap w:val="0"/>
            <w:vAlign w:val="top"/>
          </w:tcPr>
          <w:p w14:paraId="2E5E7AF7">
            <w:pPr>
              <w:spacing w:line="20" w:lineRule="atLeast"/>
              <w:rPr>
                <w:rFonts w:hint="eastAsia" w:ascii="仿宋" w:hAnsi="仿宋" w:eastAsia="仿宋" w:cs="仿宋"/>
                <w:color w:val="auto"/>
                <w:sz w:val="24"/>
                <w:highlight w:val="none"/>
              </w:rPr>
            </w:pPr>
          </w:p>
        </w:tc>
        <w:tc>
          <w:tcPr>
            <w:tcW w:w="826" w:type="dxa"/>
            <w:noWrap w:val="0"/>
            <w:vAlign w:val="top"/>
          </w:tcPr>
          <w:p w14:paraId="05E360D1">
            <w:pPr>
              <w:spacing w:line="20" w:lineRule="atLeast"/>
              <w:rPr>
                <w:rFonts w:hint="eastAsia" w:ascii="仿宋" w:hAnsi="仿宋" w:eastAsia="仿宋" w:cs="仿宋"/>
                <w:color w:val="auto"/>
                <w:sz w:val="24"/>
                <w:highlight w:val="none"/>
              </w:rPr>
            </w:pPr>
          </w:p>
        </w:tc>
        <w:tc>
          <w:tcPr>
            <w:tcW w:w="660" w:type="dxa"/>
            <w:noWrap w:val="0"/>
            <w:vAlign w:val="top"/>
          </w:tcPr>
          <w:p w14:paraId="14E0FB99">
            <w:pPr>
              <w:spacing w:line="20" w:lineRule="atLeast"/>
              <w:rPr>
                <w:rFonts w:hint="eastAsia" w:ascii="仿宋" w:hAnsi="仿宋" w:eastAsia="仿宋" w:cs="仿宋"/>
                <w:color w:val="auto"/>
                <w:sz w:val="24"/>
                <w:highlight w:val="none"/>
              </w:rPr>
            </w:pPr>
          </w:p>
        </w:tc>
        <w:tc>
          <w:tcPr>
            <w:tcW w:w="1350" w:type="dxa"/>
            <w:noWrap w:val="0"/>
            <w:vAlign w:val="top"/>
          </w:tcPr>
          <w:p w14:paraId="6F158827">
            <w:pPr>
              <w:spacing w:line="20" w:lineRule="atLeast"/>
              <w:rPr>
                <w:rFonts w:hint="eastAsia" w:ascii="仿宋" w:hAnsi="仿宋" w:eastAsia="仿宋" w:cs="仿宋"/>
                <w:color w:val="auto"/>
                <w:sz w:val="24"/>
                <w:highlight w:val="none"/>
              </w:rPr>
            </w:pPr>
          </w:p>
        </w:tc>
      </w:tr>
    </w:tbl>
    <w:p w14:paraId="15DB7C9D">
      <w:pPr>
        <w:adjustRightInd w:val="0"/>
        <w:snapToGrid w:val="0"/>
        <w:spacing w:line="300" w:lineRule="auto"/>
        <w:rPr>
          <w:rFonts w:hint="eastAsia" w:ascii="仿宋" w:hAnsi="仿宋" w:eastAsia="仿宋" w:cs="仿宋"/>
          <w:color w:val="auto"/>
          <w:sz w:val="24"/>
          <w:highlight w:val="none"/>
        </w:rPr>
      </w:pPr>
    </w:p>
    <w:p w14:paraId="295D0D6B">
      <w:pPr>
        <w:adjustRightInd w:val="0"/>
        <w:snapToGrid w:val="0"/>
        <w:spacing w:line="300" w:lineRule="auto"/>
        <w:rPr>
          <w:rFonts w:hint="eastAsia" w:ascii="仿宋" w:hAnsi="仿宋" w:eastAsia="仿宋" w:cs="仿宋"/>
          <w:color w:val="auto"/>
          <w:sz w:val="24"/>
          <w:highlight w:val="none"/>
          <w:lang w:val="en-GB"/>
        </w:rPr>
      </w:pPr>
      <w:r>
        <w:rPr>
          <w:rFonts w:hint="eastAsia" w:ascii="仿宋" w:hAnsi="仿宋" w:eastAsia="仿宋" w:cs="仿宋"/>
          <w:color w:val="auto"/>
          <w:sz w:val="24"/>
          <w:highlight w:val="none"/>
        </w:rPr>
        <w:t>注：1.响应供应商必须对应比选文件中</w:t>
      </w:r>
      <w:r>
        <w:rPr>
          <w:rFonts w:ascii="仿宋" w:hAnsi="仿宋" w:eastAsia="仿宋" w:cs="仿宋"/>
          <w:color w:val="auto"/>
          <w:sz w:val="24"/>
          <w:highlight w:val="none"/>
        </w:rPr>
        <w:t>的</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项目要求</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的内容逐条响应。</w:t>
      </w:r>
      <w:r>
        <w:rPr>
          <w:rFonts w:hint="eastAsia" w:ascii="仿宋" w:hAnsi="仿宋" w:eastAsia="仿宋" w:cs="仿宋"/>
          <w:b/>
          <w:bCs/>
          <w:color w:val="auto"/>
          <w:sz w:val="24"/>
          <w:highlight w:val="none"/>
        </w:rPr>
        <w:t>如有缺漏项视同不符合对应非实质性</w:t>
      </w:r>
      <w:r>
        <w:rPr>
          <w:rFonts w:hint="eastAsia" w:ascii="仿宋" w:hAnsi="仿宋" w:eastAsia="仿宋" w:cs="仿宋"/>
          <w:b/>
          <w:bCs/>
          <w:color w:val="auto"/>
          <w:sz w:val="24"/>
          <w:highlight w:val="none"/>
          <w:lang w:eastAsia="zh-CN"/>
        </w:rPr>
        <w:t>技术</w:t>
      </w:r>
      <w:r>
        <w:rPr>
          <w:rFonts w:hint="eastAsia" w:ascii="仿宋" w:hAnsi="仿宋" w:eastAsia="仿宋" w:cs="仿宋"/>
          <w:b/>
          <w:bCs/>
          <w:color w:val="auto"/>
          <w:sz w:val="24"/>
          <w:highlight w:val="none"/>
          <w:lang w:val="en-US" w:eastAsia="zh-CN"/>
        </w:rPr>
        <w:t>/</w:t>
      </w:r>
      <w:r>
        <w:rPr>
          <w:rFonts w:hint="eastAsia" w:ascii="仿宋" w:hAnsi="仿宋" w:eastAsia="仿宋" w:cs="仿宋"/>
          <w:b/>
          <w:bCs/>
          <w:color w:val="auto"/>
          <w:sz w:val="24"/>
          <w:highlight w:val="none"/>
        </w:rPr>
        <w:t>服务要求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GB"/>
        </w:rPr>
        <w:t>响应供应商请在“是否响应”栏内填“是”或“否”（不得空白，空白视为“否”），并对照偏离情况请在“偏离说明”栏内扼要说明偏离情况，不响应视为负偏离。服务要求必须按照比选文件的，不得作任何更改。否则视为不符合响应要求。</w:t>
      </w:r>
    </w:p>
    <w:p w14:paraId="575C232D">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GB"/>
        </w:rPr>
        <w:t>2.</w:t>
      </w:r>
      <w:r>
        <w:rPr>
          <w:rFonts w:hint="eastAsia" w:ascii="仿宋" w:hAnsi="仿宋" w:eastAsia="仿宋" w:cs="仿宋"/>
          <w:color w:val="auto"/>
          <w:sz w:val="24"/>
          <w:highlight w:val="none"/>
        </w:rPr>
        <w:t>响应供应商响应采购需求应具体、明确，含糊不清、不确切或伪造、变造证明材料的，按照不完全响应或者完全不响应处理。</w:t>
      </w:r>
    </w:p>
    <w:p w14:paraId="0DBF59F8">
      <w:pPr>
        <w:adjustRightInd w:val="0"/>
        <w:snapToGrid w:val="0"/>
        <w:spacing w:line="300" w:lineRule="auto"/>
        <w:rPr>
          <w:rFonts w:ascii="仿宋" w:hAnsi="仿宋" w:eastAsia="仿宋" w:cs="仿宋"/>
          <w:b/>
          <w:color w:val="auto"/>
          <w:sz w:val="24"/>
          <w:highlight w:val="none"/>
        </w:rPr>
      </w:pPr>
    </w:p>
    <w:p w14:paraId="448C8D0E">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响应供应商法定代表人（或法定代表人授权代表）签字：</w:t>
      </w:r>
      <w:r>
        <w:rPr>
          <w:rFonts w:hint="eastAsia" w:ascii="仿宋" w:hAnsi="仿宋" w:eastAsia="仿宋" w:cs="仿宋"/>
          <w:color w:val="auto"/>
          <w:sz w:val="24"/>
          <w:highlight w:val="none"/>
          <w:u w:val="single"/>
        </w:rPr>
        <w:t xml:space="preserve">                   </w:t>
      </w:r>
    </w:p>
    <w:p w14:paraId="4E1884A1">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响应供应商名称</w:t>
      </w:r>
      <w:r>
        <w:rPr>
          <w:rFonts w:hint="eastAsia" w:ascii="仿宋" w:hAnsi="仿宋" w:eastAsia="仿宋" w:cs="仿宋"/>
          <w:color w:val="auto"/>
          <w:sz w:val="24"/>
          <w:highlight w:val="none"/>
          <w:lang w:eastAsia="zh-CN"/>
        </w:rPr>
        <w:t>（盖章）</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p>
    <w:p w14:paraId="3463419C">
      <w:pPr>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4B9DA1E">
      <w:pPr>
        <w:rPr>
          <w:rFonts w:hint="eastAsia" w:ascii="仿宋" w:hAnsi="仿宋" w:eastAsia="仿宋" w:cs="仿宋"/>
          <w:color w:val="auto"/>
          <w:sz w:val="24"/>
          <w:highlight w:val="none"/>
        </w:rPr>
      </w:pPr>
    </w:p>
    <w:p w14:paraId="2D4341B5">
      <w:pPr>
        <w:pStyle w:val="2"/>
        <w:rPr>
          <w:rFonts w:hint="eastAsia" w:ascii="仿宋" w:hAnsi="仿宋" w:eastAsia="仿宋" w:cs="仿宋"/>
          <w:color w:val="auto"/>
          <w:sz w:val="24"/>
          <w:highlight w:val="none"/>
        </w:rPr>
      </w:pPr>
    </w:p>
    <w:p w14:paraId="49DBBA29">
      <w:pPr>
        <w:rPr>
          <w:rFonts w:hint="eastAsia" w:ascii="仿宋" w:hAnsi="仿宋" w:eastAsia="仿宋" w:cs="仿宋"/>
          <w:b/>
          <w:bCs/>
          <w:color w:val="auto"/>
          <w:kern w:val="2"/>
          <w:sz w:val="28"/>
          <w:szCs w:val="28"/>
          <w:highlight w:val="none"/>
          <w:lang w:val="en-US" w:eastAsia="zh-CN" w:bidi="ar-SA"/>
        </w:rPr>
      </w:pPr>
      <w:r>
        <w:rPr>
          <w:rFonts w:hint="eastAsia" w:ascii="仿宋" w:hAnsi="仿宋" w:eastAsia="仿宋" w:cs="仿宋"/>
          <w:b/>
          <w:bCs/>
          <w:color w:val="auto"/>
          <w:kern w:val="2"/>
          <w:sz w:val="28"/>
          <w:szCs w:val="28"/>
          <w:highlight w:val="none"/>
          <w:lang w:val="en-US" w:eastAsia="zh-CN" w:bidi="ar-SA"/>
        </w:rPr>
        <w:t>6.价格部分</w:t>
      </w:r>
    </w:p>
    <w:p w14:paraId="5D1C34CB">
      <w:pPr>
        <w:numPr>
          <w:ilvl w:val="0"/>
          <w:numId w:val="0"/>
        </w:numPr>
        <w:rPr>
          <w:rFonts w:hint="eastAsia" w:ascii="仿宋" w:hAnsi="仿宋" w:eastAsia="仿宋" w:cs="仿宋"/>
          <w:b/>
          <w:bCs/>
          <w:color w:val="auto"/>
          <w:kern w:val="2"/>
          <w:sz w:val="28"/>
          <w:szCs w:val="28"/>
          <w:highlight w:val="none"/>
          <w:lang w:val="en-US" w:eastAsia="zh-CN" w:bidi="ar-SA"/>
        </w:rPr>
      </w:pPr>
    </w:p>
    <w:p w14:paraId="4FD3E6FA">
      <w:pPr>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报价单</w:t>
      </w:r>
    </w:p>
    <w:p w14:paraId="1C00C592">
      <w:pPr>
        <w:rPr>
          <w:rFonts w:hint="eastAsia" w:ascii="仿宋" w:hAnsi="仿宋" w:eastAsia="仿宋" w:cs="仿宋"/>
          <w:color w:val="auto"/>
          <w:spacing w:val="20"/>
          <w:szCs w:val="21"/>
          <w:highlight w:val="none"/>
        </w:rPr>
      </w:pPr>
    </w:p>
    <w:tbl>
      <w:tblPr>
        <w:tblStyle w:val="15"/>
        <w:tblW w:w="8750" w:type="dxa"/>
        <w:jc w:val="center"/>
        <w:tblLayout w:type="fixed"/>
        <w:tblCellMar>
          <w:top w:w="0" w:type="dxa"/>
          <w:left w:w="108" w:type="dxa"/>
          <w:bottom w:w="0" w:type="dxa"/>
          <w:right w:w="108" w:type="dxa"/>
        </w:tblCellMar>
      </w:tblPr>
      <w:tblGrid>
        <w:gridCol w:w="771"/>
        <w:gridCol w:w="1692"/>
        <w:gridCol w:w="1728"/>
        <w:gridCol w:w="708"/>
        <w:gridCol w:w="672"/>
        <w:gridCol w:w="1056"/>
        <w:gridCol w:w="1104"/>
        <w:gridCol w:w="1019"/>
      </w:tblGrid>
      <w:tr w14:paraId="1DA8440E">
        <w:tblPrEx>
          <w:tblCellMar>
            <w:top w:w="0" w:type="dxa"/>
            <w:left w:w="108" w:type="dxa"/>
            <w:bottom w:w="0" w:type="dxa"/>
            <w:right w:w="108" w:type="dxa"/>
          </w:tblCellMar>
        </w:tblPrEx>
        <w:trPr>
          <w:trHeight w:val="64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18D47C24">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序号</w:t>
            </w:r>
          </w:p>
        </w:tc>
        <w:tc>
          <w:tcPr>
            <w:tcW w:w="1692" w:type="dxa"/>
            <w:tcBorders>
              <w:top w:val="single" w:color="auto" w:sz="4" w:space="0"/>
              <w:left w:val="single" w:color="auto" w:sz="4" w:space="0"/>
              <w:bottom w:val="single" w:color="auto" w:sz="4" w:space="0"/>
              <w:right w:val="single" w:color="auto" w:sz="4" w:space="0"/>
            </w:tcBorders>
            <w:noWrap w:val="0"/>
            <w:vAlign w:val="center"/>
          </w:tcPr>
          <w:p w14:paraId="243A5826">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采购标的名称</w:t>
            </w:r>
          </w:p>
        </w:tc>
        <w:tc>
          <w:tcPr>
            <w:tcW w:w="1728" w:type="dxa"/>
            <w:tcBorders>
              <w:top w:val="single" w:color="auto" w:sz="4" w:space="0"/>
              <w:left w:val="single" w:color="auto" w:sz="4" w:space="0"/>
              <w:bottom w:val="single" w:color="auto" w:sz="4" w:space="0"/>
              <w:right w:val="single" w:color="auto" w:sz="4" w:space="0"/>
            </w:tcBorders>
            <w:noWrap w:val="0"/>
            <w:vAlign w:val="center"/>
          </w:tcPr>
          <w:p w14:paraId="7BC9AD41">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708" w:type="dxa"/>
            <w:tcBorders>
              <w:top w:val="single" w:color="auto" w:sz="4" w:space="0"/>
              <w:left w:val="single" w:color="auto" w:sz="4" w:space="0"/>
              <w:bottom w:val="single" w:color="auto" w:sz="4" w:space="0"/>
              <w:right w:val="single" w:color="auto" w:sz="4" w:space="0"/>
            </w:tcBorders>
            <w:noWrap w:val="0"/>
            <w:vAlign w:val="center"/>
          </w:tcPr>
          <w:p w14:paraId="4C9504E9">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计量单位</w:t>
            </w:r>
          </w:p>
        </w:tc>
        <w:tc>
          <w:tcPr>
            <w:tcW w:w="672" w:type="dxa"/>
            <w:tcBorders>
              <w:top w:val="single" w:color="auto" w:sz="4" w:space="0"/>
              <w:left w:val="single" w:color="auto" w:sz="4" w:space="0"/>
              <w:bottom w:val="single" w:color="auto" w:sz="4" w:space="0"/>
              <w:right w:val="single" w:color="auto" w:sz="4" w:space="0"/>
            </w:tcBorders>
            <w:noWrap w:val="0"/>
            <w:vAlign w:val="center"/>
          </w:tcPr>
          <w:p w14:paraId="7AC42320">
            <w:pPr>
              <w:keepNext w:val="0"/>
              <w:keepLines w:val="0"/>
              <w:widowControl/>
              <w:suppressLineNumbers w:val="0"/>
              <w:jc w:val="center"/>
              <w:textAlignment w:val="center"/>
              <w:rPr>
                <w:rFonts w:hint="eastAsia"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1056" w:type="dxa"/>
            <w:tcBorders>
              <w:top w:val="single" w:color="auto" w:sz="4" w:space="0"/>
              <w:left w:val="single" w:color="auto" w:sz="4" w:space="0"/>
              <w:bottom w:val="single" w:color="auto" w:sz="4" w:space="0"/>
              <w:right w:val="single" w:color="auto" w:sz="4" w:space="0"/>
            </w:tcBorders>
            <w:noWrap w:val="0"/>
            <w:vAlign w:val="center"/>
          </w:tcPr>
          <w:p w14:paraId="04AFF723">
            <w:pPr>
              <w:keepNext w:val="0"/>
              <w:keepLines w:val="0"/>
              <w:widowControl/>
              <w:suppressLineNumbers w:val="0"/>
              <w:jc w:val="center"/>
              <w:textAlignment w:val="center"/>
              <w:rPr>
                <w:rFonts w:ascii="仿宋" w:hAnsi="仿宋" w:eastAsia="仿宋" w:cs="仿宋"/>
                <w:color w:val="auto"/>
                <w:kern w:val="0"/>
                <w:szCs w:val="21"/>
                <w:highlight w:val="none"/>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104" w:type="dxa"/>
            <w:tcBorders>
              <w:top w:val="single" w:color="auto" w:sz="4" w:space="0"/>
              <w:left w:val="single" w:color="auto" w:sz="4" w:space="0"/>
              <w:bottom w:val="single" w:color="auto" w:sz="4" w:space="0"/>
              <w:right w:val="single" w:color="auto" w:sz="4" w:space="0"/>
            </w:tcBorders>
            <w:noWrap w:val="0"/>
            <w:vAlign w:val="center"/>
          </w:tcPr>
          <w:p w14:paraId="6D478957">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i w:val="0"/>
                <w:iCs w:val="0"/>
                <w:color w:val="auto"/>
                <w:kern w:val="0"/>
                <w:sz w:val="24"/>
                <w:szCs w:val="24"/>
                <w:highlight w:val="none"/>
                <w:u w:val="none"/>
                <w:lang w:val="en-US" w:eastAsia="zh-CN" w:bidi="ar"/>
              </w:rPr>
              <w:t>金额（元）</w:t>
            </w:r>
          </w:p>
        </w:tc>
        <w:tc>
          <w:tcPr>
            <w:tcW w:w="1019" w:type="dxa"/>
            <w:tcBorders>
              <w:top w:val="single" w:color="auto" w:sz="4" w:space="0"/>
              <w:left w:val="single" w:color="auto" w:sz="4" w:space="0"/>
              <w:bottom w:val="single" w:color="auto" w:sz="4" w:space="0"/>
              <w:right w:val="single" w:color="auto" w:sz="4" w:space="0"/>
            </w:tcBorders>
            <w:noWrap w:val="0"/>
            <w:vAlign w:val="center"/>
          </w:tcPr>
          <w:p w14:paraId="2345F1CB">
            <w:pPr>
              <w:keepNext w:val="0"/>
              <w:keepLines w:val="0"/>
              <w:widowControl/>
              <w:suppressLineNumbers w:val="0"/>
              <w:jc w:val="center"/>
              <w:textAlignment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制造商</w:t>
            </w:r>
          </w:p>
        </w:tc>
      </w:tr>
      <w:tr w14:paraId="19DB84EF">
        <w:tblPrEx>
          <w:tblCellMar>
            <w:top w:w="0" w:type="dxa"/>
            <w:left w:w="108" w:type="dxa"/>
            <w:bottom w:w="0" w:type="dxa"/>
            <w:right w:w="108" w:type="dxa"/>
          </w:tblCellMar>
        </w:tblPrEx>
        <w:trPr>
          <w:trHeight w:val="50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24909B4B">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59562C2">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14:paraId="35067C3D">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0FA898D0">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63EA183D">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49E20085">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65CD4342">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7972A07D">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14:paraId="7DF68130">
        <w:tblPrEx>
          <w:tblCellMar>
            <w:top w:w="0" w:type="dxa"/>
            <w:left w:w="108" w:type="dxa"/>
            <w:bottom w:w="0" w:type="dxa"/>
            <w:right w:w="108" w:type="dxa"/>
          </w:tblCellMar>
        </w:tblPrEx>
        <w:trPr>
          <w:trHeight w:val="565"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3B24423F">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664FC03F">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14:paraId="5D9435B5">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5E8FA8E9">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3266D253">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4F33DCDF">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7722E7A6">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73E945AF">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14:paraId="06CBA542">
        <w:tblPrEx>
          <w:tblCellMar>
            <w:top w:w="0" w:type="dxa"/>
            <w:left w:w="108" w:type="dxa"/>
            <w:bottom w:w="0" w:type="dxa"/>
            <w:right w:w="108" w:type="dxa"/>
          </w:tblCellMar>
        </w:tblPrEx>
        <w:trPr>
          <w:trHeight w:val="431" w:hRule="atLeast"/>
          <w:jc w:val="center"/>
        </w:trPr>
        <w:tc>
          <w:tcPr>
            <w:tcW w:w="771" w:type="dxa"/>
            <w:tcBorders>
              <w:top w:val="single" w:color="auto" w:sz="4" w:space="0"/>
              <w:left w:val="single" w:color="auto" w:sz="4" w:space="0"/>
              <w:bottom w:val="single" w:color="auto" w:sz="4" w:space="0"/>
              <w:right w:val="single" w:color="auto" w:sz="4" w:space="0"/>
            </w:tcBorders>
            <w:noWrap w:val="0"/>
            <w:vAlign w:val="center"/>
          </w:tcPr>
          <w:p w14:paraId="7AA952A0">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14:paraId="49A9CCAA">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c>
          <w:tcPr>
            <w:tcW w:w="1728" w:type="dxa"/>
            <w:tcBorders>
              <w:top w:val="single" w:color="auto" w:sz="4" w:space="0"/>
              <w:left w:val="single" w:color="auto" w:sz="4" w:space="0"/>
              <w:bottom w:val="single" w:color="auto" w:sz="4" w:space="0"/>
              <w:right w:val="single" w:color="auto" w:sz="4" w:space="0"/>
            </w:tcBorders>
            <w:noWrap w:val="0"/>
            <w:vAlign w:val="center"/>
          </w:tcPr>
          <w:p w14:paraId="6FCB3833">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708" w:type="dxa"/>
            <w:tcBorders>
              <w:top w:val="single" w:color="auto" w:sz="4" w:space="0"/>
              <w:left w:val="single" w:color="auto" w:sz="4" w:space="0"/>
              <w:bottom w:val="single" w:color="auto" w:sz="4" w:space="0"/>
              <w:right w:val="single" w:color="auto" w:sz="4" w:space="0"/>
            </w:tcBorders>
            <w:noWrap w:val="0"/>
            <w:vAlign w:val="center"/>
          </w:tcPr>
          <w:p w14:paraId="305CADC1">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672" w:type="dxa"/>
            <w:tcBorders>
              <w:top w:val="single" w:color="auto" w:sz="4" w:space="0"/>
              <w:left w:val="single" w:color="auto" w:sz="4" w:space="0"/>
              <w:bottom w:val="single" w:color="auto" w:sz="4" w:space="0"/>
              <w:right w:val="single" w:color="auto" w:sz="4" w:space="0"/>
            </w:tcBorders>
            <w:noWrap w:val="0"/>
            <w:vAlign w:val="center"/>
          </w:tcPr>
          <w:p w14:paraId="4FE2F420">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056" w:type="dxa"/>
            <w:tcBorders>
              <w:top w:val="single" w:color="auto" w:sz="4" w:space="0"/>
              <w:left w:val="single" w:color="auto" w:sz="4" w:space="0"/>
              <w:bottom w:val="single" w:color="auto" w:sz="4" w:space="0"/>
              <w:right w:val="single" w:color="auto" w:sz="4" w:space="0"/>
            </w:tcBorders>
            <w:noWrap w:val="0"/>
            <w:vAlign w:val="center"/>
          </w:tcPr>
          <w:p w14:paraId="780A2E88">
            <w:pPr>
              <w:keepNext w:val="0"/>
              <w:keepLines w:val="0"/>
              <w:widowControl/>
              <w:suppressLineNumbers w:val="0"/>
              <w:jc w:val="center"/>
              <w:textAlignment w:val="center"/>
              <w:rPr>
                <w:rFonts w:hint="default" w:ascii="仿宋" w:hAnsi="仿宋" w:eastAsia="仿宋" w:cs="仿宋"/>
                <w:color w:val="auto"/>
                <w:kern w:val="0"/>
                <w:szCs w:val="21"/>
                <w:highlight w:val="none"/>
                <w:lang w:val="en-US" w:eastAsia="zh-CN"/>
              </w:rPr>
            </w:pPr>
          </w:p>
        </w:tc>
        <w:tc>
          <w:tcPr>
            <w:tcW w:w="1104" w:type="dxa"/>
            <w:tcBorders>
              <w:top w:val="single" w:color="auto" w:sz="4" w:space="0"/>
              <w:left w:val="single" w:color="auto" w:sz="4" w:space="0"/>
              <w:bottom w:val="single" w:color="auto" w:sz="4" w:space="0"/>
              <w:right w:val="single" w:color="auto" w:sz="4" w:space="0"/>
            </w:tcBorders>
            <w:noWrap w:val="0"/>
            <w:vAlign w:val="center"/>
          </w:tcPr>
          <w:p w14:paraId="0917EFC1">
            <w:pPr>
              <w:keepNext w:val="0"/>
              <w:keepLines w:val="0"/>
              <w:widowControl/>
              <w:suppressLineNumbers w:val="0"/>
              <w:jc w:val="center"/>
              <w:textAlignment w:val="center"/>
              <w:rPr>
                <w:rFonts w:hint="eastAsia" w:ascii="仿宋" w:hAnsi="仿宋" w:eastAsia="仿宋" w:cs="仿宋"/>
                <w:color w:val="auto"/>
                <w:kern w:val="0"/>
                <w:szCs w:val="21"/>
                <w:highlight w:val="none"/>
              </w:rPr>
            </w:pPr>
          </w:p>
        </w:tc>
        <w:tc>
          <w:tcPr>
            <w:tcW w:w="1019" w:type="dxa"/>
            <w:tcBorders>
              <w:top w:val="single" w:color="auto" w:sz="4" w:space="0"/>
              <w:left w:val="single" w:color="auto" w:sz="4" w:space="0"/>
              <w:bottom w:val="single" w:color="auto" w:sz="4" w:space="0"/>
              <w:right w:val="single" w:color="auto" w:sz="4" w:space="0"/>
            </w:tcBorders>
            <w:noWrap w:val="0"/>
            <w:vAlign w:val="center"/>
          </w:tcPr>
          <w:p w14:paraId="2EF3307E">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p>
        </w:tc>
      </w:tr>
      <w:tr w14:paraId="69DEEBB9">
        <w:tblPrEx>
          <w:tblCellMar>
            <w:top w:w="0" w:type="dxa"/>
            <w:left w:w="108" w:type="dxa"/>
            <w:bottom w:w="0" w:type="dxa"/>
            <w:right w:w="108" w:type="dxa"/>
          </w:tblCellMar>
        </w:tblPrEx>
        <w:trPr>
          <w:trHeight w:val="431" w:hRule="atLeast"/>
          <w:jc w:val="center"/>
        </w:trPr>
        <w:tc>
          <w:tcPr>
            <w:tcW w:w="8750" w:type="dxa"/>
            <w:gridSpan w:val="8"/>
            <w:tcBorders>
              <w:top w:val="single" w:color="auto" w:sz="4" w:space="0"/>
              <w:left w:val="single" w:color="auto" w:sz="4" w:space="0"/>
              <w:bottom w:val="single" w:color="auto" w:sz="4" w:space="0"/>
              <w:right w:val="single" w:color="auto" w:sz="4" w:space="0"/>
            </w:tcBorders>
            <w:noWrap w:val="0"/>
            <w:vAlign w:val="center"/>
          </w:tcPr>
          <w:p w14:paraId="4C6EFEDB">
            <w:pPr>
              <w:keepNext w:val="0"/>
              <w:keepLines w:val="0"/>
              <w:widowControl/>
              <w:suppressLineNumbers w:val="0"/>
              <w:jc w:val="center"/>
              <w:textAlignment w:val="center"/>
              <w:rPr>
                <w:rFonts w:hint="eastAsia" w:ascii="仿宋" w:hAnsi="仿宋" w:eastAsia="仿宋" w:cs="仿宋"/>
                <w:color w:val="auto"/>
                <w:kern w:val="0"/>
                <w:szCs w:val="21"/>
                <w:highlight w:val="none"/>
                <w:lang w:eastAsia="zh-CN"/>
              </w:rPr>
            </w:pPr>
            <w:r>
              <w:rPr>
                <w:rFonts w:hint="eastAsia" w:ascii="仿宋" w:hAnsi="仿宋" w:eastAsia="仿宋" w:cs="仿宋"/>
                <w:color w:val="auto"/>
                <w:kern w:val="0"/>
                <w:szCs w:val="21"/>
                <w:highlight w:val="none"/>
                <w:lang w:val="en-US" w:eastAsia="zh-CN"/>
              </w:rPr>
              <w:t>合计</w:t>
            </w:r>
          </w:p>
        </w:tc>
      </w:tr>
    </w:tbl>
    <w:p w14:paraId="0970F852">
      <w:pPr>
        <w:adjustRightInd w:val="0"/>
        <w:snapToGrid w:val="0"/>
        <w:spacing w:line="300" w:lineRule="auto"/>
        <w:rPr>
          <w:rFonts w:hint="eastAsia" w:ascii="仿宋" w:hAnsi="仿宋" w:eastAsia="仿宋" w:cs="仿宋"/>
          <w:color w:val="auto"/>
          <w:sz w:val="24"/>
          <w:highlight w:val="none"/>
        </w:rPr>
      </w:pPr>
    </w:p>
    <w:p w14:paraId="46303EAE">
      <w:pPr>
        <w:adjustRightInd w:val="0"/>
        <w:snapToGrid w:val="0"/>
        <w:spacing w:line="300" w:lineRule="auto"/>
        <w:rPr>
          <w:rFonts w:hint="eastAsia" w:ascii="仿宋" w:hAnsi="仿宋" w:eastAsia="仿宋" w:cs="仿宋"/>
          <w:color w:val="auto"/>
          <w:sz w:val="24"/>
          <w:highlight w:val="none"/>
        </w:rPr>
      </w:pPr>
    </w:p>
    <w:p w14:paraId="29B70C32">
      <w:pPr>
        <w:adjustRightInd w:val="0"/>
        <w:snapToGrid w:val="0"/>
        <w:spacing w:line="30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备注：报价内容均涵盖报价要求之一切费用和伴随服务及税金等其他所有费用。</w:t>
      </w:r>
    </w:p>
    <w:p w14:paraId="1EF6A35F">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法定代表人（或法定代表人授权代表）签字：</w:t>
      </w:r>
      <w:r>
        <w:rPr>
          <w:rFonts w:hint="eastAsia" w:ascii="仿宋" w:hAnsi="仿宋" w:eastAsia="仿宋" w:cs="仿宋"/>
          <w:color w:val="auto"/>
          <w:sz w:val="24"/>
          <w:highlight w:val="none"/>
          <w:u w:val="single"/>
        </w:rPr>
        <w:t xml:space="preserve">                   </w:t>
      </w:r>
    </w:p>
    <w:p w14:paraId="30B7CA02">
      <w:pPr>
        <w:adjustRightInd w:val="0"/>
        <w:snapToGrid w:val="0"/>
        <w:spacing w:line="30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响应</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名称（盖章）：</w:t>
      </w:r>
      <w:r>
        <w:rPr>
          <w:rFonts w:hint="eastAsia" w:ascii="仿宋" w:hAnsi="仿宋" w:eastAsia="仿宋" w:cs="仿宋"/>
          <w:color w:val="auto"/>
          <w:sz w:val="24"/>
          <w:highlight w:val="none"/>
          <w:u w:val="single"/>
        </w:rPr>
        <w:t xml:space="preserve">                        </w:t>
      </w:r>
    </w:p>
    <w:p w14:paraId="682C0A6C">
      <w:pPr>
        <w:rPr>
          <w:rFonts w:hint="eastAsia" w:ascii="仿宋" w:hAnsi="仿宋" w:eastAsia="仿宋" w:cs="仿宋"/>
          <w:b/>
          <w:bCs/>
          <w:color w:val="auto"/>
          <w:sz w:val="28"/>
          <w:szCs w:val="28"/>
          <w:highlight w:val="none"/>
        </w:rPr>
      </w:pPr>
      <w:r>
        <w:rPr>
          <w:rFonts w:hint="eastAsia" w:ascii="仿宋" w:hAnsi="仿宋" w:eastAsia="仿宋" w:cs="仿宋"/>
          <w:color w:val="auto"/>
          <w:sz w:val="24"/>
          <w:highlight w:val="none"/>
        </w:rPr>
        <w:t>日期：   年   月   日</w:t>
      </w:r>
    </w:p>
    <w:p w14:paraId="3CE9CC74">
      <w:pPr>
        <w:rPr>
          <w:color w:val="auto"/>
          <w:highlight w:val="none"/>
        </w:rPr>
      </w:pPr>
    </w:p>
    <w:p w14:paraId="7288D279">
      <w:pPr>
        <w:rPr>
          <w:b/>
          <w:bCs/>
          <w:color w:val="auto"/>
          <w:highlight w:val="none"/>
        </w:rPr>
      </w:pPr>
    </w:p>
    <w:p w14:paraId="783F3A04">
      <w:pPr>
        <w:rPr>
          <w:color w:val="auto"/>
          <w:highlight w:val="none"/>
        </w:rPr>
      </w:pPr>
    </w:p>
    <w:p w14:paraId="34778D85">
      <w:pPr>
        <w:rPr>
          <w:color w:val="auto"/>
          <w:highlight w:val="none"/>
        </w:rPr>
      </w:pPr>
    </w:p>
    <w:p w14:paraId="4B8EE847">
      <w:pPr>
        <w:rPr>
          <w:color w:val="auto"/>
          <w:highlight w:val="none"/>
        </w:rPr>
      </w:pPr>
    </w:p>
    <w:p w14:paraId="58EA1E2D">
      <w:pPr>
        <w:rPr>
          <w:color w:val="auto"/>
          <w:highlight w:val="none"/>
        </w:rPr>
      </w:pPr>
    </w:p>
    <w:p w14:paraId="0A689CFD">
      <w:pPr>
        <w:keepNext w:val="0"/>
        <w:keepLines w:val="0"/>
        <w:kinsoku/>
        <w:overflowPunct/>
        <w:topLinePunct w:val="0"/>
        <w:autoSpaceDE w:val="0"/>
        <w:autoSpaceDN w:val="0"/>
        <w:bidi w:val="0"/>
        <w:adjustRightInd w:val="0"/>
        <w:snapToGrid w:val="0"/>
        <w:spacing w:line="312" w:lineRule="auto"/>
        <w:ind w:firstLine="426" w:firstLineChars="200"/>
        <w:textAlignment w:val="auto"/>
        <w:rPr>
          <w:color w:val="auto"/>
          <w:highlight w:val="none"/>
        </w:rPr>
      </w:pPr>
    </w:p>
    <w:p w14:paraId="4F882FA4"/>
    <w:p w14:paraId="03D2C951"/>
    <w:sectPr>
      <w:footerReference r:id="rId5" w:type="default"/>
      <w:pgSz w:w="11906" w:h="16838"/>
      <w:pgMar w:top="1440" w:right="1797" w:bottom="1440" w:left="1797" w:header="851" w:footer="992" w:gutter="0"/>
      <w:pgBorders>
        <w:top w:val="none" w:sz="0" w:space="0"/>
        <w:left w:val="none" w:sz="0" w:space="0"/>
        <w:bottom w:val="none" w:sz="0" w:space="0"/>
        <w:right w:val="none" w:sz="0" w:space="0"/>
      </w:pgBorders>
      <w:pgNumType w:fmt="decimal"/>
      <w:cols w:space="720" w:num="1"/>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1" w:csb1="00000000"/>
  </w:font>
  <w:font w:name="Wingdings 2">
    <w:panose1 w:val="05020102010507070707"/>
    <w:charset w:val="02"/>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0DCBE">
    <w:pPr>
      <w:pStyle w:val="12"/>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E47E52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pMyU4AgAAb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e6kzJTgCAABvBAAADgAAAAAAAAABACAAAAAfAQAAZHJzL2Uyb0RvYy54&#10;bWxQSwUGAAAAAAYABgBZAQAAyQUAAAAA&#10;">
              <v:fill on="f" focussize="0,0"/>
              <v:stroke on="f" weight="0.5pt"/>
              <v:imagedata o:title=""/>
              <o:lock v:ext="edit" aspectratio="f"/>
              <v:textbox inset="0mm,0mm,0mm,0mm" style="mso-fit-shape-to-text:t;">
                <w:txbxContent>
                  <w:p w14:paraId="3E47E525">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2C7FE">
    <w:pPr>
      <w:pStyle w:val="12"/>
      <w:jc w:val="center"/>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22C64F">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14:paraId="3A22C64F">
                    <w:pPr>
                      <w:pStyle w:val="1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53</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1D6E6">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8A14D"/>
    <w:multiLevelType w:val="singleLevel"/>
    <w:tmpl w:val="A738A14D"/>
    <w:lvl w:ilvl="0" w:tentative="0">
      <w:start w:val="3"/>
      <w:numFmt w:val="decimal"/>
      <w:lvlText w:val="%1."/>
      <w:lvlJc w:val="left"/>
      <w:pPr>
        <w:tabs>
          <w:tab w:val="left" w:pos="312"/>
        </w:tabs>
      </w:pPr>
    </w:lvl>
  </w:abstractNum>
  <w:abstractNum w:abstractNumId="1">
    <w:nsid w:val="C140C2CC"/>
    <w:multiLevelType w:val="singleLevel"/>
    <w:tmpl w:val="C140C2CC"/>
    <w:lvl w:ilvl="0" w:tentative="0">
      <w:start w:val="1"/>
      <w:numFmt w:val="chineseCounting"/>
      <w:suff w:val="nothing"/>
      <w:lvlText w:val="%1、"/>
      <w:lvlJc w:val="left"/>
      <w:rPr>
        <w:rFonts w:hint="eastAsia"/>
      </w:rPr>
    </w:lvl>
  </w:abstractNum>
  <w:abstractNum w:abstractNumId="2">
    <w:nsid w:val="46A69395"/>
    <w:multiLevelType w:val="singleLevel"/>
    <w:tmpl w:val="46A69395"/>
    <w:lvl w:ilvl="0" w:tentative="0">
      <w:start w:val="6"/>
      <w:numFmt w:val="decimal"/>
      <w:lvlText w:val="%1."/>
      <w:lvlJc w:val="left"/>
      <w:pPr>
        <w:tabs>
          <w:tab w:val="left" w:pos="312"/>
        </w:tabs>
      </w:pPr>
    </w:lvl>
  </w:abstractNum>
  <w:abstractNum w:abstractNumId="3">
    <w:nsid w:val="569C8C25"/>
    <w:multiLevelType w:val="singleLevel"/>
    <w:tmpl w:val="569C8C25"/>
    <w:lvl w:ilvl="0" w:tentative="0">
      <w:start w:val="1"/>
      <w:numFmt w:val="chineseCounting"/>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34140C"/>
    <w:rsid w:val="410E6461"/>
    <w:rsid w:val="6EC71486"/>
    <w:rsid w:val="72F74B69"/>
    <w:rsid w:val="795D1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4"/>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customStyle="1" w:styleId="4">
    <w:name w:val="列表段落"/>
    <w:basedOn w:val="1"/>
    <w:qFormat/>
    <w:uiPriority w:val="34"/>
    <w:pPr>
      <w:ind w:firstLine="420"/>
    </w:pPr>
  </w:style>
  <w:style w:type="paragraph" w:styleId="6">
    <w:name w:val="caption"/>
    <w:basedOn w:val="1"/>
    <w:next w:val="1"/>
    <w:qFormat/>
    <w:uiPriority w:val="0"/>
    <w:rPr>
      <w:rFonts w:ascii="Cambria" w:hAnsi="Cambria" w:eastAsia="黑体" w:cs="Times New Roman"/>
      <w:sz w:val="20"/>
      <w:szCs w:val="20"/>
    </w:rPr>
  </w:style>
  <w:style w:type="paragraph" w:styleId="7">
    <w:name w:val="annotation text"/>
    <w:basedOn w:val="1"/>
    <w:qFormat/>
    <w:uiPriority w:val="0"/>
    <w:pPr>
      <w:jc w:val="left"/>
    </w:pPr>
  </w:style>
  <w:style w:type="paragraph" w:styleId="8">
    <w:name w:val="Body Text 3"/>
    <w:basedOn w:val="1"/>
    <w:qFormat/>
    <w:uiPriority w:val="0"/>
    <w:pPr>
      <w:spacing w:after="120"/>
    </w:pPr>
    <w:rPr>
      <w:sz w:val="16"/>
      <w:szCs w:val="16"/>
    </w:rPr>
  </w:style>
  <w:style w:type="paragraph" w:styleId="9">
    <w:name w:val="List 2"/>
    <w:basedOn w:val="1"/>
    <w:qFormat/>
    <w:uiPriority w:val="0"/>
    <w:pPr>
      <w:ind w:left="100" w:leftChars="200" w:hanging="200" w:hangingChars="200"/>
    </w:pPr>
  </w:style>
  <w:style w:type="paragraph" w:styleId="10">
    <w:name w:val="Plain Text"/>
    <w:basedOn w:val="1"/>
    <w:next w:val="11"/>
    <w:qFormat/>
    <w:uiPriority w:val="0"/>
    <w:rPr>
      <w:rFonts w:ascii="宋体" w:hAnsi="Courier New" w:cs="Courier New"/>
      <w:szCs w:val="21"/>
    </w:rPr>
  </w:style>
  <w:style w:type="paragraph" w:customStyle="1" w:styleId="1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style>
  <w:style w:type="paragraph" w:customStyle="1" w:styleId="17">
    <w:name w:val="样式 样式 左侧:  2 字符 + 左侧:  0.85 厘米 首行缩进:  2 字符1"/>
    <w:qFormat/>
    <w:uiPriority w:val="0"/>
    <w:pPr>
      <w:widowControl w:val="0"/>
      <w:ind w:left="482" w:firstLine="200" w:firstLineChars="200"/>
      <w:jc w:val="both"/>
    </w:pPr>
    <w:rPr>
      <w:rFonts w:ascii="Times New Roman" w:hAnsi="Times New Roman" w:eastAsia="宋体" w:cs="宋体"/>
      <w:kern w:val="2"/>
      <w:sz w:val="21"/>
      <w:szCs w:val="24"/>
      <w:lang w:val="en-US" w:eastAsia="zh-CN" w:bidi="ar-SA"/>
    </w:rPr>
  </w:style>
  <w:style w:type="character" w:customStyle="1" w:styleId="18">
    <w:name w:val="font61"/>
    <w:basedOn w:val="16"/>
    <w:qFormat/>
    <w:uiPriority w:val="0"/>
    <w:rPr>
      <w:rFonts w:hint="eastAsia" w:ascii="宋体" w:hAnsi="宋体" w:eastAsia="宋体" w:cs="宋体"/>
      <w:color w:val="000000"/>
      <w:sz w:val="20"/>
      <w:szCs w:val="20"/>
      <w:u w:val="none"/>
    </w:rPr>
  </w:style>
  <w:style w:type="character" w:customStyle="1" w:styleId="19">
    <w:name w:val="font01"/>
    <w:basedOn w:val="16"/>
    <w:qFormat/>
    <w:uiPriority w:val="0"/>
    <w:rPr>
      <w:rFonts w:hint="eastAsia" w:ascii="宋体" w:hAnsi="宋体" w:eastAsia="宋体" w:cs="宋体"/>
      <w:color w:val="FF0000"/>
      <w:sz w:val="20"/>
      <w:szCs w:val="20"/>
      <w:u w:val="none"/>
    </w:rPr>
  </w:style>
  <w:style w:type="paragraph" w:customStyle="1" w:styleId="20">
    <w:name w:val="列出段落1"/>
    <w:basedOn w:val="1"/>
    <w:qFormat/>
    <w:uiPriority w:val="0"/>
    <w:pPr>
      <w:ind w:firstLine="420" w:firstLineChars="200"/>
    </w:pPr>
    <w:rPr>
      <w:rFonts w:ascii="Calibri" w:hAnsi="Calibri" w:eastAsia="宋体" w:cs="Times New Roman"/>
    </w:rPr>
  </w:style>
  <w:style w:type="paragraph" w:customStyle="1" w:styleId="21">
    <w:name w:val="No Spacing1"/>
    <w:qFormat/>
    <w:uiPriority w:val="0"/>
    <w:pPr>
      <w:adjustRightInd w:val="0"/>
      <w:snapToGrid w:val="0"/>
    </w:pPr>
    <w:rPr>
      <w:rFonts w:ascii="Tahoma" w:hAnsi="Tahoma" w:eastAsia="微软雅黑" w:cs="Tahoma"/>
      <w:sz w:val="22"/>
      <w:szCs w:val="22"/>
      <w:lang w:val="en-US" w:eastAsia="zh-CN" w:bidi="ar-SA"/>
    </w:rPr>
  </w:style>
  <w:style w:type="paragraph" w:customStyle="1" w:styleId="22">
    <w:name w:val="null3"/>
    <w:qFormat/>
    <w:uiPriority w:val="0"/>
    <w:rPr>
      <w:rFonts w:hint="eastAsia" w:ascii="Calibri" w:hAnsi="Calibri" w:eastAsia="宋体" w:cs="Times New Roman"/>
      <w:lang w:val="en-US" w:eastAsia="zh-Hans"/>
    </w:rPr>
  </w:style>
  <w:style w:type="paragraph" w:customStyle="1" w:styleId="23">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4">
    <w:name w:val="题注4"/>
    <w:basedOn w:val="1"/>
    <w:next w:val="6"/>
    <w:qFormat/>
    <w:uiPriority w:val="0"/>
    <w:pPr>
      <w:ind w:left="-132" w:leftChars="-64" w:right="-105" w:rightChars="-50" w:hanging="2"/>
      <w:jc w:val="center"/>
    </w:pPr>
    <w:rPr>
      <w:b/>
      <w:color w:val="FF0000"/>
      <w:szCs w:val="21"/>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9966</Words>
  <Characters>11330</Characters>
  <Lines>0</Lines>
  <Paragraphs>0</Paragraphs>
  <TotalTime>14</TotalTime>
  <ScaleCrop>false</ScaleCrop>
  <LinksUpToDate>false</LinksUpToDate>
  <CharactersWithSpaces>12025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2025-03-06T01:41:00Z</dcterms:created>
  <dc:creator>Administrator.WIN-8ACSRP2MAC8</dc:creator>
  <cp:lastModifiedBy>Yeminem</cp:lastModifiedBy>
  <dcterms:modified xsi:type="dcterms:W3CDTF">2025-03-07T08:24:43Z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eyJoZGlkIjoiMjA4YjIzOTA4ODMwYWMxN2Y4YjFjMjVlNTg3M2YyZTAiLCJ1c2VySWQiOiI1OTAwMjE5OTEifQ==</vt:lpwstr>
  </property>
  <property fmtid="{D5CDD505-2E9C-101B-9397-08002B2CF9AE}" pid="4" name="ICV">
    <vt:lpwstr>18F5A41BF55441DC839256D284BFFF6E_12</vt:lpwstr>
  </property>
</Properties>
</file>