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ZCB-YN-2025001</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bookmarkStart w:id="0" w:name="OLE_LINK1"/>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lang w:val="en-US" w:eastAsia="zh-CN"/>
        </w:rPr>
        <w:t>采购桶装水、瓶装水供应商服务</w:t>
      </w:r>
    </w:p>
    <w:bookmarkEnd w:id="0"/>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惠州市第一妇幼保健院采购桶装水、瓶装水供应商服务项目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w:t>
      </w:r>
      <w:r>
        <w:rPr>
          <w:rFonts w:hint="eastAsia" w:ascii="仿宋" w:hAnsi="仿宋" w:eastAsia="仿宋" w:cs="仿宋"/>
          <w:color w:val="auto"/>
          <w:sz w:val="24"/>
          <w:highlight w:val="none"/>
          <w:lang w:val="en-US" w:eastAsia="zh-CN"/>
        </w:rPr>
        <w:t>5001</w:t>
      </w:r>
    </w:p>
    <w:p>
      <w:pPr>
        <w:autoSpaceDE w:val="0"/>
        <w:autoSpaceDN w:val="0"/>
        <w:spacing w:line="420" w:lineRule="exact"/>
        <w:rPr>
          <w:rFonts w:hint="eastAsia" w:ascii="仿宋" w:hAnsi="仿宋" w:eastAsia="仿宋" w:cs="仿宋"/>
          <w:color w:val="auto"/>
          <w:sz w:val="24"/>
          <w:highlight w:val="none"/>
          <w:u w:val="single"/>
          <w:lang w:val="zh-CN"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惠州市第一妇幼保健院采购桶装水、瓶装水供应商服务项目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669"/>
        <w:gridCol w:w="2134"/>
        <w:gridCol w:w="714"/>
        <w:gridCol w:w="720"/>
        <w:gridCol w:w="1608"/>
        <w:gridCol w:w="1986"/>
      </w:tblGrid>
      <w:tr>
        <w:tblPrEx>
          <w:tblCellMar>
            <w:top w:w="0" w:type="dxa"/>
            <w:left w:w="108" w:type="dxa"/>
            <w:bottom w:w="0" w:type="dxa"/>
            <w:right w:w="108" w:type="dxa"/>
          </w:tblCellMar>
        </w:tblPrEx>
        <w:trPr>
          <w:trHeight w:val="64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惠州市第一妇幼保健院采购桶装水、瓶装水供应商服务项目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年</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郑工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5"/>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b/>
          <w:bCs/>
          <w:color w:val="auto"/>
          <w:sz w:val="24"/>
          <w:highlight w:val="none"/>
        </w:rPr>
        <w:t>且提供以下证明文件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w:t>
      </w:r>
      <w:r>
        <w:rPr>
          <w:rFonts w:hint="eastAsia" w:ascii="仿宋" w:hAnsi="仿宋" w:eastAsia="仿宋" w:cs="仿宋"/>
          <w:b/>
          <w:bCs/>
          <w:color w:val="auto"/>
          <w:sz w:val="24"/>
          <w:szCs w:val="24"/>
          <w:highlight w:val="none"/>
        </w:rPr>
        <w:t>①2021年至今任意一年经审计的审计报告复印件（包含审计报告中所涉及的财务报表和报表附注）；或②2021年度至今任意一年</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内部的财务报表复印件（新成立公司提供成立至今的月或季度财务报表复印件）；或③同时提供:a.截至</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文件递交截止日一年内基本开户行出具的资信证明，b.《基本存款账号信息》或《开户许可证》（复印件）；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w:t>
      </w:r>
      <w:r>
        <w:rPr>
          <w:rFonts w:hint="eastAsia" w:ascii="仿宋" w:hAnsi="仿宋" w:eastAsia="仿宋" w:cs="仿宋"/>
          <w:b/>
          <w:bCs/>
          <w:color w:val="auto"/>
          <w:sz w:val="24"/>
          <w:highlight w:val="none"/>
        </w:rPr>
        <w:t>依法缴纳税收证明材料</w:t>
      </w:r>
      <w:r>
        <w:rPr>
          <w:rFonts w:hint="eastAsia" w:ascii="仿宋" w:hAnsi="仿宋" w:eastAsia="仿宋" w:cs="仿宋"/>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w:t>
      </w:r>
      <w:r>
        <w:rPr>
          <w:rFonts w:hint="eastAsia" w:ascii="仿宋" w:hAnsi="仿宋" w:eastAsia="仿宋" w:cs="仿宋"/>
          <w:b/>
          <w:bCs/>
          <w:color w:val="auto"/>
          <w:sz w:val="24"/>
          <w:highlight w:val="none"/>
        </w:rPr>
        <w:t>依法缴纳社会保险凭据</w:t>
      </w:r>
      <w:r>
        <w:rPr>
          <w:rFonts w:hint="eastAsia" w:ascii="仿宋" w:hAnsi="仿宋" w:eastAsia="仿宋" w:cs="仿宋"/>
          <w:color w:val="auto"/>
          <w:sz w:val="24"/>
          <w:highlight w:val="none"/>
        </w:rPr>
        <w:t>（如依法不需要缴纳社保，则须提供相应文件证明其依法不需要缴纳）；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w:t>
      </w:r>
      <w:r>
        <w:rPr>
          <w:rFonts w:hint="eastAsia" w:ascii="仿宋" w:hAnsi="仿宋" w:eastAsia="仿宋" w:cs="仿宋"/>
          <w:b/>
          <w:bCs/>
          <w:color w:val="auto"/>
          <w:sz w:val="24"/>
          <w:highlight w:val="none"/>
        </w:rPr>
        <w:t>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本项目是专门面向中小企业采购的项目，供应商应为中小微企业。</w:t>
      </w:r>
      <w:r>
        <w:rPr>
          <w:rFonts w:hint="eastAsia" w:ascii="仿宋" w:hAnsi="仿宋" w:eastAsia="仿宋" w:cs="仿宋"/>
          <w:b/>
          <w:bCs/>
          <w:color w:val="auto"/>
          <w:sz w:val="24"/>
          <w:highlight w:val="none"/>
          <w:lang w:val="en-US" w:eastAsia="zh-CN"/>
        </w:rPr>
        <w:t>（提供《中小企业声明函》，具体格式文件见比选文件p44中小企业声明函（工程、服务），未按要求提供声明函的将导致响应无效）</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零售业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（一）因办公及会议、接待等活动需求，</w:t>
      </w:r>
      <w:r>
        <w:rPr>
          <w:rFonts w:hint="eastAsia" w:ascii="仿宋" w:hAnsi="仿宋" w:eastAsia="仿宋" w:cs="仿宋"/>
          <w:b w:val="0"/>
          <w:bCs/>
          <w:color w:val="auto"/>
          <w:sz w:val="24"/>
          <w:szCs w:val="24"/>
          <w:highlight w:val="none"/>
          <w:lang w:eastAsia="zh-CN"/>
        </w:rPr>
        <w:t>采购桶装、瓶装饮用水供应商提供服务，项目预算金额</w:t>
      </w:r>
      <w:r>
        <w:rPr>
          <w:rFonts w:hint="eastAsia" w:ascii="仿宋" w:hAnsi="仿宋" w:eastAsia="仿宋" w:cs="仿宋"/>
          <w:b w:val="0"/>
          <w:bCs/>
          <w:color w:val="auto"/>
          <w:sz w:val="24"/>
          <w:szCs w:val="24"/>
          <w:highlight w:val="none"/>
          <w:lang w:val="en-US" w:eastAsia="zh-CN"/>
        </w:rPr>
        <w:t>9万元，</w:t>
      </w:r>
      <w:r>
        <w:rPr>
          <w:rFonts w:hint="eastAsia" w:ascii="仿宋" w:hAnsi="仿宋" w:eastAsia="仿宋" w:cs="仿宋"/>
          <w:b w:val="0"/>
          <w:bCs/>
          <w:color w:val="auto"/>
          <w:sz w:val="24"/>
          <w:szCs w:val="24"/>
          <w:highlight w:val="none"/>
          <w:lang w:eastAsia="zh-CN"/>
        </w:rPr>
        <w:t>服务周期3年，合同一年一签。</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（二）采购清单</w:t>
      </w:r>
    </w:p>
    <w:tbl>
      <w:tblPr>
        <w:tblStyle w:val="13"/>
        <w:tblW w:w="8377" w:type="dxa"/>
        <w:tblInd w:w="0" w:type="dxa"/>
        <w:shd w:val="clear" w:color="auto" w:fill="auto"/>
        <w:tblLayout w:type="fixed"/>
        <w:tblCellMar>
          <w:top w:w="0" w:type="dxa"/>
          <w:left w:w="0" w:type="dxa"/>
          <w:bottom w:w="0" w:type="dxa"/>
          <w:right w:w="0" w:type="dxa"/>
        </w:tblCellMar>
      </w:tblPr>
      <w:tblGrid>
        <w:gridCol w:w="915"/>
        <w:gridCol w:w="1716"/>
        <w:gridCol w:w="1074"/>
        <w:gridCol w:w="2740"/>
        <w:gridCol w:w="1932"/>
      </w:tblGrid>
      <w:tr>
        <w:tblPrEx>
          <w:shd w:val="clear" w:color="auto" w:fill="auto"/>
          <w:tblCellMar>
            <w:top w:w="0" w:type="dxa"/>
            <w:left w:w="0" w:type="dxa"/>
            <w:bottom w:w="0" w:type="dxa"/>
            <w:right w:w="0" w:type="dxa"/>
          </w:tblCellMar>
        </w:tblPrEx>
        <w:trPr>
          <w:trHeight w:val="25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品名</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最高限单价（元）</w:t>
            </w:r>
          </w:p>
        </w:tc>
      </w:tr>
      <w:tr>
        <w:tblPrEx>
          <w:tblCellMar>
            <w:top w:w="0" w:type="dxa"/>
            <w:left w:w="0" w:type="dxa"/>
            <w:bottom w:w="0" w:type="dxa"/>
            <w:right w:w="0" w:type="dxa"/>
          </w:tblCellMar>
        </w:tblPrEx>
        <w:trPr>
          <w:trHeight w:val="2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18.9L</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16.8L(天然弱碱性泉水)</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33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365ML24瓶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r>
      <w:tr>
        <w:tblPrEx>
          <w:tblCellMar>
            <w:top w:w="0" w:type="dxa"/>
            <w:left w:w="0" w:type="dxa"/>
            <w:bottom w:w="0" w:type="dxa"/>
            <w:right w:w="0" w:type="dxa"/>
          </w:tblCellMar>
        </w:tblPrEx>
        <w:trPr>
          <w:trHeight w:val="32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500ML24瓶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r>
      <w:tr>
        <w:tblPrEx>
          <w:tblCellMar>
            <w:top w:w="0" w:type="dxa"/>
            <w:left w:w="0" w:type="dxa"/>
            <w:bottom w:w="0" w:type="dxa"/>
            <w:right w:w="0" w:type="dxa"/>
          </w:tblCellMar>
        </w:tblPrEx>
        <w:trPr>
          <w:trHeight w:val="329" w:hRule="atLeast"/>
        </w:trPr>
        <w:tc>
          <w:tcPr>
            <w:tcW w:w="64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w:t>
            </w:r>
          </w:p>
        </w:tc>
      </w:tr>
    </w:tbl>
    <w:p>
      <w:pPr>
        <w:numPr>
          <w:ilvl w:val="-1"/>
          <w:numId w:val="0"/>
        </w:numPr>
        <w:autoSpaceDE w:val="0"/>
        <w:autoSpaceDN w:val="0"/>
        <w:spacing w:line="360" w:lineRule="auto"/>
        <w:ind w:firstLine="0" w:firstLineChars="0"/>
        <w:rPr>
          <w:rFonts w:hint="eastAsia" w:ascii="仿宋" w:hAnsi="仿宋" w:eastAsia="仿宋" w:cs="仿宋"/>
          <w:b/>
          <w:bCs/>
          <w:color w:val="auto"/>
          <w:sz w:val="24"/>
          <w:highlight w:val="none"/>
          <w:lang w:val="zh-CN"/>
        </w:rPr>
      </w:pPr>
      <w:r>
        <w:rPr>
          <w:rFonts w:hint="eastAsia"/>
          <w:lang w:val="en-US" w:eastAsia="zh-CN"/>
        </w:rPr>
        <w:t xml:space="preserve">   </w:t>
      </w:r>
      <w:r>
        <w:rPr>
          <w:rFonts w:hint="eastAsia"/>
          <w:b/>
          <w:bCs/>
          <w:lang w:val="en-US" w:eastAsia="zh-CN"/>
        </w:rPr>
        <w:t xml:space="preserve"> 四、</w:t>
      </w: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（一）</w:t>
      </w:r>
      <w:r>
        <w:rPr>
          <w:rFonts w:hint="eastAsia" w:ascii="仿宋" w:hAnsi="仿宋" w:eastAsia="仿宋" w:cs="仿宋"/>
          <w:b w:val="0"/>
          <w:bCs/>
          <w:color w:val="auto"/>
          <w:sz w:val="24"/>
          <w:szCs w:val="24"/>
          <w:highlight w:val="none"/>
        </w:rPr>
        <w:t>执行标准：GB19298</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（二）</w:t>
      </w:r>
      <w:r>
        <w:rPr>
          <w:rFonts w:hint="eastAsia" w:ascii="仿宋" w:hAnsi="仿宋" w:eastAsia="仿宋" w:cs="仿宋"/>
          <w:b w:val="0"/>
          <w:bCs/>
          <w:color w:val="auto"/>
          <w:sz w:val="24"/>
          <w:szCs w:val="24"/>
          <w:highlight w:val="none"/>
        </w:rPr>
        <w:t>置于阴凉干燥处常温，避免阳光直射</w:t>
      </w:r>
      <w:r>
        <w:rPr>
          <w:rFonts w:hint="eastAsia" w:ascii="仿宋" w:hAnsi="仿宋" w:eastAsia="仿宋" w:cs="仿宋"/>
          <w:b w:val="0"/>
          <w:bCs/>
          <w:color w:val="auto"/>
          <w:sz w:val="24"/>
          <w:szCs w:val="24"/>
          <w:highlight w:val="none"/>
          <w:lang w:eastAsia="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（三）</w:t>
      </w:r>
      <w:r>
        <w:rPr>
          <w:rFonts w:hint="eastAsia" w:ascii="仿宋" w:hAnsi="仿宋" w:eastAsia="仿宋" w:cs="仿宋"/>
          <w:b w:val="0"/>
          <w:bCs/>
          <w:color w:val="auto"/>
          <w:sz w:val="24"/>
          <w:szCs w:val="24"/>
          <w:highlight w:val="none"/>
        </w:rPr>
        <w:t>质保期：未开封大于2个月，包装要求：SC10644132200302</w:t>
      </w:r>
      <w:r>
        <w:rPr>
          <w:rFonts w:hint="eastAsia" w:ascii="仿宋" w:hAnsi="仿宋" w:eastAsia="仿宋" w:cs="仿宋"/>
          <w:b w:val="0"/>
          <w:bCs/>
          <w:color w:val="auto"/>
          <w:sz w:val="24"/>
          <w:szCs w:val="24"/>
          <w:highlight w:val="none"/>
          <w:lang w:eastAsia="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（四）</w:t>
      </w:r>
      <w:r>
        <w:rPr>
          <w:rFonts w:hint="eastAsia" w:ascii="仿宋" w:hAnsi="仿宋" w:eastAsia="仿宋" w:cs="仿宋"/>
          <w:b w:val="0"/>
          <w:bCs/>
          <w:color w:val="auto"/>
          <w:sz w:val="24"/>
          <w:szCs w:val="24"/>
          <w:highlight w:val="none"/>
        </w:rPr>
        <w:t>16.8L需含天然弱碱性。</w:t>
      </w:r>
    </w:p>
    <w:p>
      <w:pPr>
        <w:tabs>
          <w:tab w:val="left" w:pos="540"/>
        </w:tabs>
        <w:spacing w:line="360" w:lineRule="auto"/>
        <w:ind w:firstLine="482" w:firstLineChars="200"/>
        <w:jc w:val="left"/>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1.服务期：三年，合同一年一签。</w:t>
      </w:r>
    </w:p>
    <w:p>
      <w:pPr>
        <w:tabs>
          <w:tab w:val="left" w:pos="540"/>
        </w:tabs>
        <w:spacing w:line="360" w:lineRule="auto"/>
        <w:ind w:firstLine="480" w:firstLineChars="2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合同期内季度考核平均达90分以上才能继续签订下一年合同，季度单次80分以下或连续二次85分以下的采购人有权终止合同，取消成交供应商资格。合同考核不合格者采购人有权终止合同。自合同生效之日起至合同全部权利义务履行完毕之日止。</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2.交货期 ：接到</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lang w:val="en-US" w:eastAsia="zh-CN"/>
        </w:rPr>
        <w:t xml:space="preserve">订单通知后1小时内响应，2小时内货物送达现场。（节假日如遇有紧急配送货物，需1小时内送达现场。） </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3.交货</w:t>
      </w:r>
      <w:r>
        <w:rPr>
          <w:rFonts w:hint="eastAsia" w:ascii="仿宋" w:hAnsi="仿宋" w:eastAsia="仿宋" w:cs="仿宋"/>
          <w:color w:val="auto"/>
          <w:sz w:val="24"/>
          <w:highlight w:val="none"/>
        </w:rPr>
        <w:t>地点：采购人指定地点。</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报价要求：</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1.根据《采购清单》的要求按规格进行单价报价，响应供应商必须对所投项目全部内容进行响应报价，报价不得超出单价限价及总价限价，且报价方案唯一。</w:t>
      </w:r>
      <w:r>
        <w:rPr>
          <w:rFonts w:hint="eastAsia" w:ascii="仿宋" w:hAnsi="仿宋" w:eastAsia="仿宋" w:cs="仿宋"/>
          <w:b/>
          <w:bCs/>
          <w:color w:val="auto"/>
          <w:sz w:val="24"/>
          <w:highlight w:val="none"/>
          <w:lang w:val="en-US" w:eastAsia="zh-CN"/>
        </w:rPr>
        <w:t>如有缺漏或报价高于采购预算按响应无效处理。</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2.报价包括完成项目所产生的设计、安装、随机零配件、标配工具、运输保险、调试、培训、质保期服务、各项税费及合同实施过程中不可预见费用等。</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1.按月结算，凭送货单据、入库单据作为依据，最终按实际采购数量与成交单价进行结算。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2.成交供应商凭送货单将上个月送货量统计与采购人核对，采购人核对完毕后，根据考核结果，30日内一次性支付成交供应商货物费。</w:t>
      </w:r>
    </w:p>
    <w:p>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3.成交供应商必须向采购人出具合法有效完整的完税发票及凭证进行支付结算。支付方式采用银行转账支付。</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1.货物为原制造商制造的全新产品，整机无污染，无侵权行为、表面无划损、无任何缺陷隐患，在中国境内可依常规安全合法使用。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2.交付验收标准依次序对照适用标准为：①符合中华人民共和国国家安全质量标准、环保标准或行业标准；②符合采购文件和响应承诺中采购人认可的合理最佳配置、参数及各项要求；③货物来源国官方标准。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3.货物为原厂商未启封全新包装，具出厂合格证，序列号、包装箱号与出厂批号一致，并可追索查阅。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4.验收时间：成交供应商按采购人要求，将货物运送在指定地点，由成交供应商提出验收申请，采购人接到验收申请后壹个月内组织验收。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（五）配送与售后服务要求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1.成交供应商必须保障</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饮用水的正常供应，安排专职人员送水（保证水的日期新鲜），并及时将需求用水配送至指定地点。</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2.成交供应商须加强配送员工的日常安全教育与安全管理，避免任何安全事故的发生。因管理不善而造成人身或设备损坏，供应商应承担全部责任。</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3.成交供应商须保证供应的饮用水符合国家卫生标准，并定期提供检验报告给</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核查。</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4.成交供应商须保证所提供的产品是生产厂家原厂生产的产品。</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5.成交供应商除不可抗拒因素外须以随叫随送的方式保障饮用水的供应。</w:t>
      </w:r>
    </w:p>
    <w:p>
      <w:pPr>
        <w:pStyle w:val="2"/>
        <w:rPr>
          <w:rFonts w:hint="default"/>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（六）考核要求：</w:t>
      </w:r>
    </w:p>
    <w:p>
      <w:pPr>
        <w:jc w:val="center"/>
        <w:rPr>
          <w:rFonts w:hint="eastAsia" w:ascii="仿宋" w:hAnsi="仿宋" w:eastAsia="仿宋" w:cs="仿宋"/>
          <w:sz w:val="24"/>
          <w:lang w:val="en-US" w:eastAsia="zh-CN"/>
        </w:rPr>
      </w:pPr>
      <w:r>
        <w:rPr>
          <w:rFonts w:hint="eastAsia" w:ascii="仿宋" w:hAnsi="仿宋" w:eastAsia="仿宋" w:cs="仿宋"/>
          <w:sz w:val="24"/>
          <w:szCs w:val="24"/>
          <w:lang w:eastAsia="zh-CN"/>
        </w:rPr>
        <w:t>饮用水</w:t>
      </w:r>
      <w:r>
        <w:rPr>
          <w:rFonts w:hint="eastAsia" w:ascii="仿宋" w:hAnsi="仿宋" w:eastAsia="仿宋" w:cs="仿宋"/>
          <w:sz w:val="24"/>
          <w:szCs w:val="24"/>
        </w:rPr>
        <w:t>质量考核表</w:t>
      </w:r>
    </w:p>
    <w:tbl>
      <w:tblPr>
        <w:tblStyle w:val="1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1"/>
        <w:gridCol w:w="4489"/>
        <w:gridCol w:w="883"/>
        <w:gridCol w:w="927"/>
        <w:gridCol w:w="108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类别</w:t>
            </w:r>
          </w:p>
        </w:tc>
        <w:tc>
          <w:tcPr>
            <w:tcW w:w="4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服务内容要求</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标准分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考核分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考核结果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1</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接</w:t>
            </w:r>
            <w:r>
              <w:rPr>
                <w:rFonts w:hint="eastAsia" w:ascii="仿宋" w:hAnsi="仿宋" w:eastAsia="仿宋" w:cs="仿宋"/>
                <w:sz w:val="21"/>
                <w:szCs w:val="21"/>
                <w:lang w:eastAsia="zh-CN"/>
              </w:rPr>
              <w:t>到配送任务</w:t>
            </w:r>
            <w:r>
              <w:rPr>
                <w:rFonts w:hint="eastAsia" w:ascii="仿宋" w:hAnsi="仿宋" w:eastAsia="仿宋" w:cs="仿宋"/>
                <w:sz w:val="21"/>
                <w:szCs w:val="21"/>
              </w:rPr>
              <w:t>，要求在</w:t>
            </w:r>
            <w:r>
              <w:rPr>
                <w:rFonts w:hint="eastAsia" w:ascii="仿宋" w:hAnsi="仿宋" w:eastAsia="仿宋" w:cs="仿宋"/>
                <w:sz w:val="21"/>
                <w:szCs w:val="21"/>
                <w:lang w:val="en-US" w:eastAsia="zh-CN"/>
              </w:rPr>
              <w:t>30</w:t>
            </w:r>
            <w:r>
              <w:rPr>
                <w:rFonts w:hint="eastAsia" w:ascii="仿宋" w:hAnsi="仿宋" w:eastAsia="仿宋" w:cs="仿宋"/>
                <w:sz w:val="21"/>
                <w:szCs w:val="21"/>
              </w:rPr>
              <w:t>分钟内</w:t>
            </w:r>
            <w:r>
              <w:rPr>
                <w:rFonts w:hint="eastAsia" w:ascii="仿宋" w:hAnsi="仿宋" w:eastAsia="仿宋" w:cs="仿宋"/>
                <w:sz w:val="21"/>
                <w:szCs w:val="21"/>
                <w:lang w:eastAsia="zh-CN"/>
              </w:rPr>
              <w:t>送达</w:t>
            </w:r>
            <w:r>
              <w:rPr>
                <w:rFonts w:hint="eastAsia" w:ascii="仿宋" w:hAnsi="仿宋" w:eastAsia="仿宋" w:cs="仿宋"/>
                <w:sz w:val="21"/>
                <w:szCs w:val="21"/>
              </w:rPr>
              <w:t>现场</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产品具有相关安全食品认证</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产品包装完好</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产品日期</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每半年提供一次产品水质检测报告</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考核结果说明：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甲方确认签名：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乙方确认签名：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考核时间：</w:t>
            </w:r>
          </w:p>
        </w:tc>
      </w:tr>
    </w:tbl>
    <w:p>
      <w:pPr>
        <w:spacing w:line="360" w:lineRule="auto"/>
        <w:rPr>
          <w:rFonts w:hint="eastAsia" w:ascii="仿宋" w:hAnsi="仿宋" w:eastAsia="仿宋" w:cs="仿宋"/>
          <w:sz w:val="24"/>
          <w:szCs w:val="24"/>
          <w:lang w:val="en-US" w:eastAsia="zh-CN"/>
        </w:rPr>
      </w:pPr>
      <w:r>
        <w:rPr>
          <w:rFonts w:hint="eastAsia" w:ascii="仿宋" w:hAnsi="仿宋" w:eastAsia="仿宋" w:cs="仿宋"/>
          <w:color w:val="000000"/>
          <w:sz w:val="24"/>
          <w:szCs w:val="24"/>
        </w:rPr>
        <w:t>备注：考核表总分100分，</w:t>
      </w:r>
      <w:r>
        <w:rPr>
          <w:rFonts w:hint="eastAsia" w:ascii="仿宋" w:hAnsi="仿宋" w:eastAsia="仿宋" w:cs="仿宋"/>
          <w:color w:val="000000"/>
          <w:sz w:val="24"/>
          <w:szCs w:val="24"/>
          <w:lang w:val="en-US" w:eastAsia="zh-CN"/>
        </w:rPr>
        <w:t>90</w:t>
      </w:r>
      <w:r>
        <w:rPr>
          <w:rFonts w:hint="eastAsia" w:ascii="仿宋" w:hAnsi="仿宋" w:eastAsia="仿宋" w:cs="仿宋"/>
          <w:color w:val="000000"/>
          <w:sz w:val="24"/>
          <w:szCs w:val="24"/>
        </w:rPr>
        <w:t>分以上</w:t>
      </w:r>
      <w:r>
        <w:rPr>
          <w:rFonts w:hint="eastAsia" w:ascii="仿宋" w:hAnsi="仿宋" w:eastAsia="仿宋" w:cs="仿宋"/>
          <w:color w:val="000000"/>
          <w:sz w:val="24"/>
          <w:szCs w:val="24"/>
          <w:lang w:eastAsia="zh-CN"/>
        </w:rPr>
        <w:t>含</w:t>
      </w:r>
      <w:r>
        <w:rPr>
          <w:rFonts w:hint="eastAsia" w:ascii="仿宋" w:hAnsi="仿宋" w:eastAsia="仿宋" w:cs="仿宋"/>
          <w:color w:val="000000"/>
          <w:sz w:val="24"/>
          <w:szCs w:val="24"/>
        </w:rPr>
        <w:t>为合格，低于</w:t>
      </w:r>
      <w:r>
        <w:rPr>
          <w:rFonts w:hint="eastAsia" w:ascii="仿宋" w:hAnsi="仿宋" w:eastAsia="仿宋" w:cs="仿宋"/>
          <w:color w:val="000000"/>
          <w:sz w:val="24"/>
          <w:szCs w:val="24"/>
          <w:lang w:val="en-US" w:eastAsia="zh-CN"/>
        </w:rPr>
        <w:t>90</w:t>
      </w:r>
      <w:r>
        <w:rPr>
          <w:rFonts w:hint="eastAsia" w:ascii="仿宋" w:hAnsi="仿宋" w:eastAsia="仿宋" w:cs="仿宋"/>
          <w:color w:val="000000"/>
          <w:sz w:val="24"/>
          <w:szCs w:val="24"/>
        </w:rPr>
        <w:t>分，每分扣</w:t>
      </w:r>
      <w:r>
        <w:rPr>
          <w:rFonts w:hint="eastAsia" w:ascii="仿宋" w:hAnsi="仿宋" w:eastAsia="仿宋" w:cs="仿宋"/>
          <w:color w:val="000000"/>
          <w:sz w:val="24"/>
          <w:szCs w:val="24"/>
          <w:lang w:val="en-US" w:eastAsia="zh-CN"/>
        </w:rPr>
        <w:t>200</w:t>
      </w:r>
      <w:r>
        <w:rPr>
          <w:rFonts w:hint="eastAsia" w:ascii="仿宋" w:hAnsi="仿宋" w:eastAsia="仿宋" w:cs="仿宋"/>
          <w:color w:val="000000"/>
          <w:sz w:val="24"/>
          <w:szCs w:val="24"/>
        </w:rPr>
        <w:t>元。</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9"/>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9"/>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9"/>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9"/>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9"/>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9"/>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9"/>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9"/>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9"/>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42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9"/>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bCs/>
                <w:color w:val="FF0000"/>
                <w:sz w:val="21"/>
                <w:szCs w:val="21"/>
                <w:highlight w:val="none"/>
                <w:lang w:val="en-US" w:eastAsia="zh-CN"/>
              </w:rPr>
              <w:t>提供《中小企业声明函》，具体格式文件见比选文件p44中小企业声明函（工程、服务），未按要求提供声明函的将导致响应无效）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9"/>
        <w:adjustRightInd w:val="0"/>
        <w:snapToGrid w:val="0"/>
        <w:spacing w:line="360" w:lineRule="auto"/>
        <w:ind w:right="32"/>
        <w:rPr>
          <w:rFonts w:hint="eastAsia" w:ascii="仿宋" w:hAnsi="仿宋" w:eastAsia="仿宋" w:cs="仿宋"/>
          <w:b w:val="0"/>
          <w:bCs/>
          <w:color w:val="auto"/>
          <w:sz w:val="24"/>
          <w:szCs w:val="24"/>
          <w:highlight w:val="none"/>
        </w:rPr>
      </w:pPr>
    </w:p>
    <w:p>
      <w:pPr>
        <w:pStyle w:val="9"/>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9"/>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38"/>
        <w:gridCol w:w="1236"/>
        <w:gridCol w:w="759"/>
        <w:gridCol w:w="5996"/>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996"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rPr>
              <w:t>同类项目业绩</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根据</w:t>
            </w:r>
            <w:r>
              <w:rPr>
                <w:rFonts w:hint="eastAsia" w:ascii="仿宋" w:hAnsi="仿宋" w:eastAsia="仿宋" w:cs="仿宋"/>
                <w:color w:val="auto"/>
                <w:kern w:val="0"/>
                <w:sz w:val="24"/>
                <w:highlight w:val="none"/>
                <w:lang w:val="en-US" w:eastAsia="zh-CN"/>
              </w:rPr>
              <w:t>各</w:t>
            </w:r>
            <w:r>
              <w:rPr>
                <w:rFonts w:hint="eastAsia" w:ascii="仿宋" w:hAnsi="仿宋" w:eastAsia="仿宋" w:cs="仿宋"/>
                <w:color w:val="auto"/>
                <w:kern w:val="0"/>
                <w:sz w:val="24"/>
                <w:highlight w:val="none"/>
                <w:lang w:val="en-US"/>
              </w:rPr>
              <w:t>供应商20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0"/>
                <w:sz w:val="24"/>
                <w:highlight w:val="none"/>
                <w:lang w:val="en-US"/>
              </w:rPr>
              <w:t>的同类项目业绩情况进行评分，每提供一个业绩得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分，本项最高得分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en-US"/>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highlight w:val="none"/>
                <w:lang w:eastAsia="zh-CN"/>
              </w:rPr>
              <w:t>服务内容</w:t>
            </w:r>
            <w:r>
              <w:rPr>
                <w:rFonts w:hint="eastAsia" w:ascii="仿宋" w:hAnsi="仿宋" w:eastAsia="仿宋" w:cs="仿宋"/>
                <w:color w:val="auto"/>
                <w:kern w:val="0"/>
                <w:sz w:val="24"/>
                <w:highlight w:val="none"/>
              </w:rPr>
              <w:t>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rPr>
              <w:t>体系认证</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具有</w:t>
            </w:r>
            <w:r>
              <w:rPr>
                <w:rFonts w:hint="eastAsia" w:ascii="仿宋" w:hAnsi="仿宋" w:eastAsia="仿宋" w:cs="仿宋"/>
                <w:color w:val="auto"/>
                <w:kern w:val="0"/>
                <w:sz w:val="24"/>
                <w:highlight w:val="none"/>
                <w:lang w:eastAsia="zh-CN"/>
              </w:rPr>
              <w:t>有效</w:t>
            </w:r>
            <w:r>
              <w:rPr>
                <w:rFonts w:hint="eastAsia" w:ascii="仿宋" w:hAnsi="仿宋" w:eastAsia="仿宋" w:cs="仿宋"/>
                <w:color w:val="auto"/>
                <w:kern w:val="0"/>
                <w:sz w:val="24"/>
                <w:szCs w:val="24"/>
                <w:highlight w:val="none"/>
              </w:rPr>
              <w:t>的质量管理体系认证证书、环境管理体系认证证书及职业健康安全管理体系认证证书的</w:t>
            </w:r>
            <w:r>
              <w:rPr>
                <w:rFonts w:hint="eastAsia" w:ascii="仿宋" w:hAnsi="仿宋" w:eastAsia="仿宋" w:cs="仿宋"/>
                <w:color w:val="auto"/>
                <w:kern w:val="0"/>
                <w:sz w:val="24"/>
                <w:highlight w:val="none"/>
              </w:rPr>
              <w:t>，每提供一个得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分，满分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eastAsia="zh-CN"/>
              </w:rPr>
              <w:t>说明：</w:t>
            </w:r>
            <w:r>
              <w:rPr>
                <w:rFonts w:hint="eastAsia" w:ascii="仿宋" w:hAnsi="仿宋" w:eastAsia="仿宋" w:cs="仿宋"/>
                <w:color w:val="auto"/>
                <w:kern w:val="0"/>
                <w:sz w:val="24"/>
                <w:highlight w:val="none"/>
              </w:rPr>
              <w:t>提供复印件并加盖供应商公章</w:t>
            </w:r>
            <w:r>
              <w:rPr>
                <w:rFonts w:hint="eastAsia" w:ascii="仿宋" w:hAnsi="仿宋" w:eastAsia="仿宋" w:cs="仿宋"/>
                <w:color w:val="auto"/>
                <w:kern w:val="0"/>
                <w:sz w:val="24"/>
                <w:highlight w:val="none"/>
                <w:lang w:eastAsia="zh-CN"/>
              </w:rPr>
              <w:t>。</w:t>
            </w:r>
          </w:p>
        </w:tc>
      </w:tr>
      <w:tr>
        <w:tblPrEx>
          <w:tblCellMar>
            <w:top w:w="0" w:type="dxa"/>
            <w:left w:w="108" w:type="dxa"/>
            <w:bottom w:w="0" w:type="dxa"/>
            <w:right w:w="108" w:type="dxa"/>
          </w:tblCellMar>
        </w:tblPrEx>
        <w:trPr>
          <w:trHeight w:val="201"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eastAsia="zh-CN"/>
              </w:rPr>
              <w:t>用户评价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提供“同类项目业绩”中使用单位（业主）对</w:t>
            </w:r>
            <w:r>
              <w:rPr>
                <w:rFonts w:hint="eastAsia" w:ascii="仿宋" w:hAnsi="仿宋" w:eastAsia="仿宋" w:cs="仿宋"/>
                <w:color w:val="auto"/>
                <w:kern w:val="0"/>
                <w:sz w:val="24"/>
                <w:highlight w:val="none"/>
                <w:lang w:val="en-US" w:eastAsia="zh-CN"/>
              </w:rPr>
              <w:t>供应商类似</w:t>
            </w:r>
            <w:r>
              <w:rPr>
                <w:rFonts w:hint="eastAsia" w:ascii="仿宋" w:hAnsi="仿宋" w:eastAsia="仿宋" w:cs="仿宋"/>
                <w:color w:val="auto"/>
                <w:kern w:val="0"/>
                <w:sz w:val="24"/>
                <w:highlight w:val="none"/>
              </w:rPr>
              <w:t>于“好”或“满意”或“优秀”或85分（含）以上或相当于优的满意度评价或表扬信等证明材料，每提供一份证明材料得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说明</w:t>
            </w:r>
            <w:r>
              <w:rPr>
                <w:rFonts w:hint="eastAsia" w:ascii="仿宋" w:hAnsi="仿宋" w:eastAsia="仿宋" w:cs="仿宋"/>
                <w:color w:val="auto"/>
                <w:kern w:val="0"/>
                <w:sz w:val="24"/>
                <w:highlight w:val="none"/>
              </w:rPr>
              <w:t>：提供满意度评价或表扬信等证明材料的复印件并加盖</w:t>
            </w:r>
            <w:r>
              <w:rPr>
                <w:rFonts w:hint="eastAsia" w:ascii="仿宋" w:hAnsi="仿宋" w:eastAsia="仿宋" w:cs="仿宋"/>
                <w:color w:val="auto"/>
                <w:kern w:val="0"/>
                <w:sz w:val="24"/>
                <w:highlight w:val="none"/>
                <w:lang w:val="en-US"/>
              </w:rPr>
              <w:t>供应商</w:t>
            </w:r>
            <w:r>
              <w:rPr>
                <w:rFonts w:hint="eastAsia" w:ascii="仿宋" w:hAnsi="仿宋" w:eastAsia="仿宋" w:cs="仿宋"/>
                <w:color w:val="auto"/>
                <w:kern w:val="0"/>
                <w:sz w:val="24"/>
                <w:highlight w:val="none"/>
              </w:rPr>
              <w:t>公章；无提供或其他情况，不得分；同一业主（或用户）单位的满意度评价或表扬信不重复计算。</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eastAsia="zh-CN"/>
              </w:rPr>
              <w:t>针</w:t>
            </w:r>
            <w:r>
              <w:rPr>
                <w:rFonts w:hint="eastAsia" w:ascii="仿宋" w:hAnsi="仿宋" w:eastAsia="仿宋" w:cs="仿宋"/>
                <w:color w:val="auto"/>
                <w:kern w:val="0"/>
                <w:sz w:val="24"/>
                <w:highlight w:val="none"/>
              </w:rPr>
              <w:t>对“</w:t>
            </w:r>
            <w:r>
              <w:rPr>
                <w:rFonts w:hint="eastAsia" w:ascii="仿宋" w:hAnsi="仿宋" w:eastAsia="仿宋" w:cs="仿宋"/>
                <w:color w:val="auto"/>
                <w:kern w:val="0"/>
                <w:sz w:val="24"/>
                <w:highlight w:val="none"/>
                <w:lang w:eastAsia="zh-CN"/>
              </w:rPr>
              <w:t>第二部分</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采购项目内容</w:t>
            </w:r>
            <w:r>
              <w:rPr>
                <w:rFonts w:hint="eastAsia" w:ascii="仿宋" w:hAnsi="仿宋" w:eastAsia="仿宋" w:cs="仿宋"/>
                <w:color w:val="auto"/>
                <w:kern w:val="0"/>
                <w:sz w:val="24"/>
                <w:highlight w:val="none"/>
                <w:lang w:eastAsia="zh-CN"/>
              </w:rPr>
              <w:t>的第（四）（五）</w:t>
            </w:r>
            <w:r>
              <w:rPr>
                <w:rFonts w:hint="eastAsia" w:ascii="仿宋" w:hAnsi="仿宋" w:eastAsia="仿宋" w:cs="仿宋"/>
                <w:color w:val="auto"/>
                <w:kern w:val="0"/>
                <w:sz w:val="24"/>
                <w:highlight w:val="none"/>
              </w:rPr>
              <w:t>”的响应程度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完全满足“第二部分 采购项目内容的第（四）（五）”中</w:t>
            </w:r>
            <w:r>
              <w:rPr>
                <w:rFonts w:hint="eastAsia" w:ascii="仿宋" w:hAnsi="仿宋" w:eastAsia="仿宋" w:cs="仿宋"/>
                <w:color w:val="auto"/>
                <w:kern w:val="0"/>
                <w:sz w:val="24"/>
                <w:highlight w:val="none"/>
                <w:lang w:eastAsia="zh-CN"/>
              </w:rPr>
              <w:t>需求</w:t>
            </w:r>
            <w:r>
              <w:rPr>
                <w:rFonts w:hint="eastAsia" w:ascii="仿宋" w:hAnsi="仿宋" w:eastAsia="仿宋" w:cs="仿宋"/>
                <w:color w:val="auto"/>
                <w:kern w:val="0"/>
                <w:sz w:val="24"/>
                <w:highlight w:val="none"/>
              </w:rPr>
              <w:t>参数，得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分；有一项负偏离，得</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分；有二项负偏离，得</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分；有三项不负偏离，得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分；有四项负偏离，得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分；有五项负偏离，</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分；以此类推，当负偏离达到</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 xml:space="preserve">项（含）以上时，视为严重偏离此评分项不得分。 </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文件未要求提供证明材料的技术参数，以</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文件格式技术要求响应表为准。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质量保证措施方案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根据各供应商对所投产品的质量保证措施方案进行评审，包括</w:t>
            </w:r>
            <w:r>
              <w:rPr>
                <w:rFonts w:hint="eastAsia" w:ascii="仿宋" w:hAnsi="仿宋" w:eastAsia="仿宋" w:cs="仿宋"/>
                <w:color w:val="auto"/>
                <w:kern w:val="0"/>
                <w:sz w:val="24"/>
                <w:szCs w:val="24"/>
                <w:highlight w:val="none"/>
                <w:lang w:eastAsia="zh-CN"/>
              </w:rPr>
              <w:t>但</w:t>
            </w:r>
            <w:r>
              <w:rPr>
                <w:rFonts w:hint="eastAsia" w:ascii="仿宋" w:hAnsi="仿宋" w:eastAsia="仿宋" w:cs="仿宋"/>
                <w:color w:val="auto"/>
                <w:kern w:val="0"/>
                <w:sz w:val="24"/>
                <w:szCs w:val="24"/>
                <w:highlight w:val="none"/>
              </w:rPr>
              <w:t>不限于所投产品的总体质量保证、采购环节控制、货源保障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包括不限于货物来源品牌、加工、包装、保存、运输等各环节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和产品安全及可靠性保障等</w:t>
            </w:r>
            <w:r>
              <w:rPr>
                <w:rFonts w:hint="eastAsia" w:ascii="仿宋" w:hAnsi="仿宋" w:eastAsia="仿宋" w:cs="仿宋"/>
                <w:color w:val="auto"/>
                <w:kern w:val="0"/>
                <w:sz w:val="24"/>
                <w:szCs w:val="24"/>
                <w:highlight w:val="none"/>
                <w:lang w:eastAsia="zh-CN"/>
              </w:rPr>
              <w:t>：</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质量保证措施方案详细具体，可行性好，可靠性、针对性强，得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质量保证措施方案较详细具体，可行性较好，可靠性、针对性较强，得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质量保证措施方案不详细不具体，可行性差，可靠性、针对性差，得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供货服务方案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根据各供应商提供的供货服务方案进行评审，包括</w:t>
            </w:r>
            <w:r>
              <w:rPr>
                <w:rFonts w:hint="eastAsia" w:ascii="仿宋" w:hAnsi="仿宋" w:eastAsia="仿宋" w:cs="仿宋"/>
                <w:color w:val="auto"/>
                <w:kern w:val="0"/>
                <w:sz w:val="24"/>
                <w:szCs w:val="24"/>
                <w:highlight w:val="none"/>
                <w:lang w:eastAsia="zh-CN"/>
              </w:rPr>
              <w:t>但</w:t>
            </w:r>
            <w:r>
              <w:rPr>
                <w:rFonts w:hint="eastAsia" w:ascii="仿宋" w:hAnsi="仿宋" w:eastAsia="仿宋" w:cs="仿宋"/>
                <w:color w:val="auto"/>
                <w:kern w:val="0"/>
                <w:sz w:val="24"/>
                <w:szCs w:val="24"/>
                <w:highlight w:val="none"/>
              </w:rPr>
              <w:t>不限于供货计划、供应保障、响应供货时间、服务承诺和运输方案等</w:t>
            </w:r>
            <w:r>
              <w:rPr>
                <w:rFonts w:hint="eastAsia" w:ascii="仿宋" w:hAnsi="仿宋" w:eastAsia="仿宋" w:cs="仿宋"/>
                <w:color w:val="auto"/>
                <w:kern w:val="0"/>
                <w:sz w:val="24"/>
                <w:szCs w:val="24"/>
                <w:highlight w:val="none"/>
                <w:lang w:eastAsia="zh-CN"/>
              </w:rPr>
              <w:t>：</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1.供货服务方案内容齐全、清晰，符合项目情况，科学性、可行性好，完全满足或优于采购需求的，得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2.供货服务方案内容不够齐全、不够清晰，不完全符合项目情况，科学性、可行性较好，不完全满足采购需求的，得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3.供货服务方案内容不齐全、不清晰，不符合项目情况，科学性、可行性差，不满足采购需求的，得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应急服务方案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根据各供应商提供的</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进行评审，包</w:t>
            </w:r>
            <w:r>
              <w:rPr>
                <w:rFonts w:hint="eastAsia" w:ascii="仿宋" w:hAnsi="仿宋" w:eastAsia="仿宋" w:cs="仿宋"/>
                <w:color w:val="auto"/>
                <w:kern w:val="0"/>
                <w:sz w:val="24"/>
                <w:szCs w:val="24"/>
                <w:highlight w:val="none"/>
                <w:lang w:eastAsia="zh-CN"/>
              </w:rPr>
              <w:t>括但</w:t>
            </w:r>
            <w:r>
              <w:rPr>
                <w:rFonts w:hint="eastAsia" w:ascii="仿宋" w:hAnsi="仿宋" w:eastAsia="仿宋" w:cs="仿宋"/>
                <w:color w:val="auto"/>
                <w:kern w:val="0"/>
                <w:sz w:val="24"/>
                <w:szCs w:val="24"/>
                <w:highlight w:val="none"/>
              </w:rPr>
              <w:t>不限于应急供货计划、应急采购响应时间、</w:t>
            </w:r>
            <w:r>
              <w:rPr>
                <w:rFonts w:hint="eastAsia" w:ascii="仿宋" w:hAnsi="仿宋" w:eastAsia="仿宋" w:cs="仿宋"/>
                <w:color w:val="auto"/>
                <w:kern w:val="0"/>
                <w:sz w:val="24"/>
                <w:highlight w:val="none"/>
                <w:lang w:val="en-US" w:eastAsia="zh-CN"/>
              </w:rPr>
              <w:t>突发事件处理预案</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eastAsia="zh-CN"/>
              </w:rPr>
              <w:t>：</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内容齐全、清晰，科学性好，可靠，完全满足或优于采购需求的，得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内容不够齐全、不够清晰，科学性较好，较可靠，不完全满足采购需求的，得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内容不齐全、不清晰，科学性差，不可靠，不满足采购需求的，得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配送服务方案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根据各供应商拟为本项目提供的配送服务方案进行评</w:t>
            </w:r>
            <w:r>
              <w:rPr>
                <w:rFonts w:hint="eastAsia" w:ascii="仿宋" w:hAnsi="仿宋" w:eastAsia="仿宋" w:cs="仿宋"/>
                <w:color w:val="auto"/>
                <w:kern w:val="0"/>
                <w:sz w:val="24"/>
                <w:szCs w:val="24"/>
                <w:highlight w:val="none"/>
                <w:lang w:eastAsia="zh-CN"/>
              </w:rPr>
              <w:t>审，</w:t>
            </w:r>
            <w:r>
              <w:rPr>
                <w:rFonts w:hint="eastAsia" w:ascii="仿宋" w:hAnsi="仿宋" w:eastAsia="仿宋" w:cs="仿宋"/>
                <w:color w:val="auto"/>
                <w:kern w:val="0"/>
                <w:sz w:val="24"/>
                <w:szCs w:val="24"/>
                <w:highlight w:val="none"/>
              </w:rPr>
              <w:t>包括但不限于服务人员安排配送流程等：</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配送服务方案具体、可行、全面，人员安排合理，配送流程便利快捷的，得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配送服务方案较具体、可行、较全面，人员安排合理，配送流程较为便捷的，得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配送服务方案不够具体、可行性较一般、基本全面，人员安排入一般，配送流程缺乏便利性的，得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eastAsia="zh-CN"/>
              </w:rPr>
              <w:t>售后服务方案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7</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w:t>
            </w:r>
            <w:r>
              <w:rPr>
                <w:rFonts w:hint="eastAsia" w:ascii="仿宋" w:hAnsi="仿宋" w:eastAsia="仿宋" w:cs="仿宋"/>
                <w:color w:val="auto"/>
                <w:kern w:val="0"/>
                <w:sz w:val="24"/>
                <w:szCs w:val="24"/>
                <w:highlight w:val="none"/>
              </w:rPr>
              <w:t>各供应商拟为本项目提供的</w:t>
            </w:r>
            <w:r>
              <w:rPr>
                <w:rFonts w:hint="eastAsia" w:ascii="仿宋" w:hAnsi="仿宋" w:eastAsia="仿宋" w:cs="仿宋"/>
                <w:color w:val="auto"/>
                <w:kern w:val="0"/>
                <w:sz w:val="24"/>
                <w:highlight w:val="none"/>
                <w:lang w:val="en-US" w:eastAsia="zh-CN"/>
              </w:rPr>
              <w:t>售后服务方案</w:t>
            </w:r>
            <w:r>
              <w:rPr>
                <w:rFonts w:hint="eastAsia" w:ascii="仿宋" w:hAnsi="仿宋" w:eastAsia="仿宋" w:cs="仿宋"/>
                <w:color w:val="auto"/>
                <w:kern w:val="0"/>
                <w:sz w:val="24"/>
                <w:szCs w:val="24"/>
                <w:highlight w:val="none"/>
              </w:rPr>
              <w:t>进行评</w:t>
            </w:r>
            <w:r>
              <w:rPr>
                <w:rFonts w:hint="eastAsia" w:ascii="仿宋" w:hAnsi="仿宋" w:eastAsia="仿宋" w:cs="仿宋"/>
                <w:color w:val="auto"/>
                <w:kern w:val="0"/>
                <w:sz w:val="24"/>
                <w:szCs w:val="24"/>
                <w:highlight w:val="none"/>
                <w:lang w:eastAsia="zh-CN"/>
              </w:rPr>
              <w:t>审，</w:t>
            </w:r>
            <w:r>
              <w:rPr>
                <w:rFonts w:hint="eastAsia" w:ascii="仿宋" w:hAnsi="仿宋" w:eastAsia="仿宋" w:cs="仿宋"/>
                <w:color w:val="auto"/>
                <w:kern w:val="0"/>
                <w:sz w:val="24"/>
                <w:highlight w:val="none"/>
                <w:lang w:val="en-US" w:eastAsia="zh-CN"/>
              </w:rPr>
              <w:t>包括但不限于服务响应时间、退换货流程、售后承诺、服务便利性等：</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1.售后服务方案全面、详细、具体，可执行性强，得7分；</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2.售后服务方案较全面、较详细、较具体，可执行性较强，得4分；</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3.售后服务方案基本全面、基本详细、具体性一般，可执行一般，得2分；</w:t>
            </w:r>
          </w:p>
          <w:p>
            <w:pPr>
              <w:widowControl/>
              <w:numPr>
                <w:ilvl w:val="-1"/>
                <w:numId w:val="0"/>
              </w:numPr>
              <w:spacing w:line="240" w:lineRule="auto"/>
              <w:ind w:left="0" w:leftChars="0" w:right="0" w:righ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szCs w:val="24"/>
                <w:highlight w:val="none"/>
              </w:rPr>
              <w:t>未提供方案或其他情况不得分。</w:t>
            </w:r>
          </w:p>
        </w:tc>
      </w:tr>
    </w:tbl>
    <w:p>
      <w:pPr>
        <w:widowControl/>
        <w:jc w:val="left"/>
        <w:rPr>
          <w:rFonts w:hint="eastAsia" w:ascii="仿宋" w:hAnsi="仿宋" w:eastAsia="仿宋" w:cs="仿宋"/>
          <w:color w:val="auto"/>
          <w:kern w:val="0"/>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9"/>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9"/>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9"/>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9"/>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6"/>
        <w:numPr>
          <w:ilvl w:val="0"/>
          <w:numId w:val="2"/>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服务内容</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1.所供货物必须符合中华人民共和国食品安全，并达到原厂产品的技术参数标准；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2.桶装水质量标准应达到GB 19298—2014《食品安全国家标准 包装饮用水》标准、GB 19304-2018《食品安全国家标准 包装饮用水生产卫生规范》。桶装水的质量标准必须按国家现行的行业标准及规范。所有的产品质量指标必须根据国家相关部门最新颁发的有关法律法规文件规定进行调整；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3.乙方配有专职驾驶员并同时配有随车专职押运员，提供人员分组安排表；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4.严禁提供假冒伪劣货物；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5.乙方对所供桶装水由于质量发生的任何问题，而导致引起甲方直接损失，全部责任由乙方负责；</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6.包装和运输：乙方应采取相应措施对货物进行包装、确保货物在正常作业和装卸条件下安全无损地到达甲方指定地点；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7.乙方必须遵守，并且提供包括运输、包装、质量检验等服务；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8.质量标识：①附产品检验合格证。②标明产品名称，生产日期、生产批号、执行标准代号、生产企业等；</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9.乙方应提供桶装水瓶给甲方使用</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10.乙方应满足甲方在合作期内长期不间断提供桶装水的要求。对不符合质量要求和标识要求的货品，甲方有权拒收，乙方应及时给予退换。每拒收一瓶货物，扣罚乙方100元</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11.乙方所用水桶必须是达到卫生要求的PC桶，桶表面保持洁净无垢，商标清晰、规范，桶装水有外包装袋。凡因水或桶的质量问题出现投诉，经查证后属实扣罚100元/次</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.乙方提供发票后,甲方将按照乙方提供的开户行,账号支付应付货款</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.甲方须爱护好乙方提供的空桶，如甲方丢失或人为损坏空桶时，由甲方负责赔偿，空桶30元/个（欠桶数以送水本最后一次送水欠桶为准）</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.乙方保证供应的桶装水符合国家卫生标准，并</w:t>
      </w:r>
      <w:r>
        <w:rPr>
          <w:rFonts w:hint="eastAsia" w:ascii="宋体" w:hAnsi="宋体"/>
          <w:b w:val="0"/>
          <w:bCs/>
          <w:color w:val="auto"/>
          <w:sz w:val="24"/>
          <w:highlight w:val="none"/>
          <w:lang w:val="en-US" w:eastAsia="zh-CN"/>
        </w:rPr>
        <w:t>每季度</w:t>
      </w:r>
      <w:r>
        <w:rPr>
          <w:rFonts w:hint="eastAsia" w:ascii="宋体" w:hAnsi="宋体"/>
          <w:b w:val="0"/>
          <w:bCs/>
          <w:color w:val="auto"/>
          <w:sz w:val="24"/>
          <w:highlight w:val="none"/>
        </w:rPr>
        <w:t>提供检验报告给甲方核查</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.乙方保证所提供的产品是生产厂家原厂生产的产品</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.乙方以随叫随送的方式保障桶装水的供应</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.每月进行服务质量考核，考核表总分100分，90分以上为合格，低于90分，每分扣200元。</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tbl>
      <w:tblPr>
        <w:tblStyle w:val="13"/>
        <w:tblW w:w="8157" w:type="dxa"/>
        <w:tblInd w:w="231" w:type="dxa"/>
        <w:shd w:val="clear" w:color="auto" w:fill="auto"/>
        <w:tblLayout w:type="fixed"/>
        <w:tblCellMar>
          <w:top w:w="0" w:type="dxa"/>
          <w:left w:w="0" w:type="dxa"/>
          <w:bottom w:w="0" w:type="dxa"/>
          <w:right w:w="0" w:type="dxa"/>
        </w:tblCellMar>
      </w:tblPr>
      <w:tblGrid>
        <w:gridCol w:w="720"/>
        <w:gridCol w:w="1475"/>
        <w:gridCol w:w="794"/>
        <w:gridCol w:w="2178"/>
        <w:gridCol w:w="1687"/>
        <w:gridCol w:w="1303"/>
      </w:tblGrid>
      <w:tr>
        <w:tblPrEx>
          <w:shd w:val="clear" w:color="auto" w:fill="auto"/>
          <w:tblCellMar>
            <w:top w:w="0" w:type="dxa"/>
            <w:left w:w="0" w:type="dxa"/>
            <w:bottom w:w="0" w:type="dxa"/>
            <w:right w:w="0" w:type="dxa"/>
          </w:tblCellMar>
        </w:tblPrEx>
        <w:trPr>
          <w:trHeight w:val="4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品名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规格</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品牌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b/>
                <w:bCs/>
                <w:i w:val="0"/>
                <w:color w:val="000000"/>
                <w:sz w:val="24"/>
                <w:szCs w:val="24"/>
                <w:u w:val="none"/>
                <w:lang w:eastAsia="zh-CN"/>
              </w:rPr>
              <w:t>单价（元）</w:t>
            </w:r>
          </w:p>
        </w:tc>
      </w:tr>
      <w:tr>
        <w:tblPrEx>
          <w:tblCellMar>
            <w:top w:w="0" w:type="dxa"/>
            <w:left w:w="0" w:type="dxa"/>
            <w:bottom w:w="0" w:type="dxa"/>
            <w:right w:w="0" w:type="dxa"/>
          </w:tblCellMar>
        </w:tblPrEx>
        <w:trPr>
          <w:trHeight w:val="4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18.9L</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8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16.8L</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(天然弱碱性泉水)</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365ML24瓶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500ML24瓶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bl>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     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hint="eastAsia" w:ascii="宋体" w:eastAsia="宋体"/>
          <w:b/>
          <w:color w:val="auto"/>
          <w:sz w:val="24"/>
          <w:highlight w:val="none"/>
          <w:lang w:eastAsia="zh-CN"/>
        </w:rPr>
      </w:pPr>
      <w:r>
        <w:rPr>
          <w:rFonts w:hint="eastAsia" w:ascii="宋体" w:hAnsi="宋体"/>
          <w:b/>
          <w:color w:val="auto"/>
          <w:sz w:val="24"/>
          <w:highlight w:val="none"/>
        </w:rPr>
        <w:t>三、</w:t>
      </w:r>
      <w:r>
        <w:rPr>
          <w:rFonts w:hint="eastAsia" w:ascii="宋体" w:hAnsi="宋体"/>
          <w:b/>
          <w:color w:val="auto"/>
          <w:sz w:val="24"/>
          <w:highlight w:val="none"/>
          <w:lang w:eastAsia="zh-CN"/>
        </w:rPr>
        <w:t>服务期限</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rPr>
        <w:t>合同期限</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3年，合同一年一签。</w:t>
      </w:r>
    </w:p>
    <w:p>
      <w:pPr>
        <w:pStyle w:val="16"/>
        <w:numPr>
          <w:ilvl w:val="0"/>
          <w:numId w:val="0"/>
        </w:numPr>
        <w:tabs>
          <w:tab w:val="left" w:pos="960"/>
        </w:tabs>
        <w:spacing w:line="360" w:lineRule="auto"/>
        <w:ind w:firstLine="480" w:firstLineChars="200"/>
        <w:rPr>
          <w:rFonts w:hint="default" w:ascii="宋体" w:hAnsi="宋体"/>
          <w:b/>
          <w:color w:val="auto"/>
          <w:sz w:val="24"/>
          <w:highlight w:val="none"/>
          <w:lang w:val="en-US"/>
        </w:rPr>
      </w:pPr>
      <w:r>
        <w:rPr>
          <w:rFonts w:hint="eastAsia" w:ascii="宋体" w:hAnsi="宋体"/>
          <w:b w:val="0"/>
          <w:bCs/>
          <w:color w:val="auto"/>
          <w:sz w:val="24"/>
          <w:highlight w:val="none"/>
          <w:lang w:val="en-US" w:eastAsia="zh-CN"/>
        </w:rPr>
        <w:t>合同期内季度考核平均达90分以上才能继续签订下一年合同，季度单次80分以下或连续二次85分以下的甲方有权终止合同，取消乙方资格。合同考核不合格者甲方有权终止合同。自合同生效之日起至合同全部权利义务履行完毕之日止。</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交货期：接到</w:t>
      </w:r>
      <w:r>
        <w:rPr>
          <w:rFonts w:hint="eastAsia" w:ascii="宋体" w:hAnsi="宋体"/>
          <w:color w:val="auto"/>
          <w:sz w:val="24"/>
          <w:highlight w:val="none"/>
          <w:lang w:eastAsia="zh-CN"/>
        </w:rPr>
        <w:t>院方订单</w:t>
      </w:r>
      <w:r>
        <w:rPr>
          <w:rFonts w:hint="eastAsia" w:ascii="宋体" w:hAnsi="宋体"/>
          <w:color w:val="auto"/>
          <w:sz w:val="24"/>
          <w:highlight w:val="none"/>
        </w:rPr>
        <w:t>通知后</w:t>
      </w:r>
      <w:r>
        <w:rPr>
          <w:rFonts w:hint="eastAsia" w:ascii="宋体" w:hAnsi="宋体"/>
          <w:color w:val="auto"/>
          <w:sz w:val="24"/>
          <w:highlight w:val="none"/>
          <w:lang w:val="en-US" w:eastAsia="zh-CN"/>
        </w:rPr>
        <w:t>1</w:t>
      </w:r>
      <w:r>
        <w:rPr>
          <w:rFonts w:hint="eastAsia" w:ascii="宋体" w:hAnsi="宋体"/>
          <w:color w:val="auto"/>
          <w:sz w:val="24"/>
          <w:highlight w:val="none"/>
        </w:rPr>
        <w:t>小时内响应，</w:t>
      </w:r>
      <w:r>
        <w:rPr>
          <w:rFonts w:hint="eastAsia" w:ascii="宋体" w:hAnsi="宋体"/>
          <w:color w:val="auto"/>
          <w:sz w:val="24"/>
          <w:highlight w:val="none"/>
          <w:lang w:val="en-US" w:eastAsia="zh-CN"/>
        </w:rPr>
        <w:t>2</w:t>
      </w:r>
      <w:r>
        <w:rPr>
          <w:rFonts w:hint="eastAsia" w:ascii="宋体" w:hAnsi="宋体"/>
          <w:color w:val="auto"/>
          <w:sz w:val="24"/>
          <w:highlight w:val="none"/>
        </w:rPr>
        <w:t>小时内</w:t>
      </w:r>
      <w:r>
        <w:rPr>
          <w:rFonts w:hint="eastAsia" w:ascii="宋体" w:hAnsi="宋体"/>
          <w:color w:val="auto"/>
          <w:sz w:val="24"/>
          <w:highlight w:val="none"/>
          <w:lang w:eastAsia="zh-CN"/>
        </w:rPr>
        <w:t>货物送达</w:t>
      </w:r>
      <w:r>
        <w:rPr>
          <w:rFonts w:hint="eastAsia" w:ascii="宋体" w:hAnsi="宋体"/>
          <w:color w:val="auto"/>
          <w:sz w:val="24"/>
          <w:highlight w:val="none"/>
        </w:rPr>
        <w:t>现场。</w:t>
      </w:r>
      <w:r>
        <w:rPr>
          <w:rFonts w:hint="eastAsia" w:ascii="宋体" w:hAnsi="宋体"/>
          <w:color w:val="auto"/>
          <w:sz w:val="24"/>
          <w:highlight w:val="none"/>
          <w:lang w:eastAsia="zh-CN"/>
        </w:rPr>
        <w:t>（节假日如遇有紧急配送货物，需</w:t>
      </w:r>
      <w:r>
        <w:rPr>
          <w:rFonts w:hint="eastAsia" w:ascii="宋体" w:hAnsi="宋体"/>
          <w:color w:val="auto"/>
          <w:sz w:val="24"/>
          <w:highlight w:val="none"/>
          <w:lang w:val="en-US" w:eastAsia="zh-CN"/>
        </w:rPr>
        <w:t>1小时内送达现场。</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1.按月结算，凭送货单据、入库单据作为依据，最终按实际采购数量与成交单价进行结算。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2.乙方凭送货单将上个月送货量统计与甲方核对，甲方核对完毕后，根据考核结果，30日内一次性支付乙方货物费。</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3.乙方必须向甲方出具合法有效完整的完税发票及凭证进行支付结算。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4.支付方式采用银行转账支付。</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产品配送与售后服务要求</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到货地点与方式：</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1)乙方必须保障桶装水的正常供应，安排专职人员送水，桶装水的配送为接到甲方订单后24小时内响应； </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2)接到</w:t>
      </w:r>
      <w:r>
        <w:rPr>
          <w:rFonts w:hint="eastAsia" w:ascii="宋体" w:hAnsi="宋体"/>
          <w:color w:val="auto"/>
          <w:sz w:val="24"/>
          <w:highlight w:val="none"/>
          <w:lang w:eastAsia="zh-CN"/>
        </w:rPr>
        <w:t>乙方订单</w:t>
      </w:r>
      <w:r>
        <w:rPr>
          <w:rFonts w:hint="eastAsia" w:ascii="宋体" w:hAnsi="宋体"/>
          <w:color w:val="auto"/>
          <w:sz w:val="24"/>
          <w:highlight w:val="none"/>
        </w:rPr>
        <w:t>通知后</w:t>
      </w:r>
      <w:r>
        <w:rPr>
          <w:rFonts w:hint="eastAsia" w:ascii="宋体" w:hAnsi="宋体"/>
          <w:color w:val="auto"/>
          <w:sz w:val="24"/>
          <w:highlight w:val="none"/>
          <w:lang w:val="en-US" w:eastAsia="zh-CN"/>
        </w:rPr>
        <w:t>1</w:t>
      </w:r>
      <w:r>
        <w:rPr>
          <w:rFonts w:hint="eastAsia" w:ascii="宋体" w:hAnsi="宋体"/>
          <w:color w:val="auto"/>
          <w:sz w:val="24"/>
          <w:highlight w:val="none"/>
        </w:rPr>
        <w:t>小时内响应，</w:t>
      </w:r>
      <w:r>
        <w:rPr>
          <w:rFonts w:hint="eastAsia" w:ascii="宋体" w:hAnsi="宋体"/>
          <w:color w:val="auto"/>
          <w:sz w:val="24"/>
          <w:highlight w:val="none"/>
          <w:lang w:val="en-US" w:eastAsia="zh-CN"/>
        </w:rPr>
        <w:t>2</w:t>
      </w:r>
      <w:r>
        <w:rPr>
          <w:rFonts w:hint="eastAsia" w:ascii="宋体" w:hAnsi="宋体"/>
          <w:color w:val="auto"/>
          <w:sz w:val="24"/>
          <w:highlight w:val="none"/>
        </w:rPr>
        <w:t>小时内</w:t>
      </w:r>
      <w:r>
        <w:rPr>
          <w:rFonts w:hint="eastAsia" w:ascii="宋体" w:hAnsi="宋体"/>
          <w:color w:val="auto"/>
          <w:sz w:val="24"/>
          <w:highlight w:val="none"/>
          <w:lang w:eastAsia="zh-CN"/>
        </w:rPr>
        <w:t>货物送达</w:t>
      </w:r>
      <w:r>
        <w:rPr>
          <w:rFonts w:hint="eastAsia" w:ascii="宋体" w:hAnsi="宋体"/>
          <w:color w:val="auto"/>
          <w:sz w:val="24"/>
          <w:highlight w:val="none"/>
        </w:rPr>
        <w:t>现场。</w:t>
      </w:r>
      <w:r>
        <w:rPr>
          <w:rFonts w:hint="eastAsia" w:ascii="宋体" w:hAnsi="宋体"/>
          <w:color w:val="auto"/>
          <w:sz w:val="24"/>
          <w:highlight w:val="none"/>
          <w:lang w:eastAsia="zh-CN"/>
        </w:rPr>
        <w:t>（节假日如遇有紧急配送货物，需</w:t>
      </w:r>
      <w:r>
        <w:rPr>
          <w:rFonts w:hint="eastAsia" w:ascii="宋体" w:hAnsi="宋体"/>
          <w:color w:val="auto"/>
          <w:sz w:val="24"/>
          <w:highlight w:val="none"/>
          <w:lang w:val="en-US" w:eastAsia="zh-CN"/>
        </w:rPr>
        <w:t>1小时内送达现场。</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3)乙方须负责对储存水量进行控制，向甲方提供的饮用水日期不超过7天，保证新鲜；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运输与保险：乙方根据甲方需求及时供货，所发生的一切运输、保险及费用均由乙方承担，如遇自然灾害等不可抗力因素影响需提前知会甲方，以便双方及时沟通。 </w:t>
      </w:r>
    </w:p>
    <w:p>
      <w:pPr>
        <w:spacing w:line="460" w:lineRule="exact"/>
        <w:ind w:firstLine="480" w:firstLineChars="200"/>
        <w:rPr>
          <w:rFonts w:hint="eastAsia" w:ascii="宋体" w:hAnsi="宋体"/>
          <w:b/>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售后服务：提供专人</w:t>
      </w:r>
      <w:r>
        <w:rPr>
          <w:rFonts w:hint="eastAsia" w:ascii="宋体" w:hAnsi="宋体"/>
          <w:color w:val="auto"/>
          <w:sz w:val="24"/>
          <w:highlight w:val="none"/>
          <w:lang w:eastAsia="zh-CN"/>
        </w:rPr>
        <w:t>联系方式</w:t>
      </w:r>
      <w:r>
        <w:rPr>
          <w:rFonts w:hint="eastAsia" w:ascii="宋体" w:hAnsi="宋体"/>
          <w:color w:val="auto"/>
          <w:sz w:val="24"/>
          <w:highlight w:val="none"/>
        </w:rPr>
        <w:t>对接服务。</w:t>
      </w:r>
    </w:p>
    <w:p>
      <w:pPr>
        <w:spacing w:line="460" w:lineRule="exact"/>
        <w:ind w:firstLine="482" w:firstLineChars="200"/>
        <w:rPr>
          <w:rFonts w:hint="eastAsia" w:ascii="宋体" w:hAnsi="宋体" w:eastAsia="宋体"/>
          <w:b/>
          <w:color w:val="auto"/>
          <w:sz w:val="24"/>
          <w:highlight w:val="none"/>
          <w:lang w:val="en-US" w:eastAsia="zh-CN"/>
        </w:rPr>
      </w:pPr>
      <w:r>
        <w:rPr>
          <w:rFonts w:hint="eastAsia" w:ascii="宋体" w:hAnsi="宋体"/>
          <w:b/>
          <w:color w:val="auto"/>
          <w:sz w:val="24"/>
          <w:highlight w:val="none"/>
        </w:rPr>
        <w:t>七、</w:t>
      </w:r>
      <w:r>
        <w:rPr>
          <w:rFonts w:hint="eastAsia" w:ascii="宋体" w:hAnsi="宋体"/>
          <w:b/>
          <w:color w:val="auto"/>
          <w:sz w:val="24"/>
          <w:highlight w:val="none"/>
          <w:lang w:val="en-US" w:eastAsia="zh-CN"/>
        </w:rPr>
        <w:t>其他要求</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1.提供正式税务发票和甲方签名的送货单、每批次的检验合格证；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.乙方提供的产品如出现质量问题，乙方应在收到甲方通知后12小时以内给予更换，否则，该批货物不给予支付货款；每拒收一瓶货物，扣罚乙方100元。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.乙方需按时向甲方提供桶装水，不能以任何理由延误或断供，因此引起全部责任由乙方负责。</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 xml:space="preserve">.具体用水量按照实际需求提供；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.若乙方为桶装水代理商、经销商，乙方必须承诺成交后提供生产企业或其授权的经销商（代理商）出具的有效授权证明，提供承诺函（格式自拟）并加盖乙方公章。</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1.货物为原制造商制造的全新产品，整机无污染，无侵权行为、表面无划损、无任何缺陷隐患，在中国境内可依常规安全合法使用。</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2.交付验收标准依次序对照适用标准为：①符合中华人民共和国国家安全质量标准、环保标准或行业标准；②符合采购文件和响应承诺中甲方认可的合理最佳配置、参数及各项要求；③货物来源国官方标准。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4.验收时间：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要求，将货物运送在指定地点，由</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3"/>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pPr>
        <w:spacing w:line="360" w:lineRule="auto"/>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w:t>
      </w:r>
      <w:r>
        <w:rPr>
          <w:rFonts w:hint="eastAsia" w:ascii="宋体" w:hAnsi="宋体" w:cs="宋体"/>
          <w:color w:val="auto"/>
          <w:sz w:val="24"/>
          <w:szCs w:val="24"/>
          <w:highlight w:val="none"/>
          <w:lang w:val="en-US" w:eastAsia="zh-CN"/>
        </w:rPr>
        <w:t>068</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0" w:leftChars="0" w:firstLine="48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0" w:leftChars="0" w:firstLine="480" w:firstLineChars="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0" w:leftChars="0" w:firstLine="480" w:firstLineChars="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0" w:leftChars="0" w:firstLine="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420" w:leftChars="0" w:firstLine="480" w:firstLineChars="0"/>
        <w:rPr>
          <w:rFonts w:ascii="仿宋" w:hAnsi="仿宋" w:eastAsia="仿宋" w:cs="仿宋"/>
          <w:b/>
          <w:bCs/>
          <w:color w:val="auto"/>
          <w:sz w:val="24"/>
          <w:highlight w:val="none"/>
          <w:u w:val="single"/>
        </w:rPr>
      </w:pPr>
    </w:p>
    <w:p>
      <w:pPr>
        <w:spacing w:line="360" w:lineRule="auto"/>
        <w:ind w:left="-10" w:leftChars="0" w:firstLine="1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2" w:name="_Toc202251074"/>
      <w:bookmarkStart w:id="3" w:name="_Toc202251699"/>
      <w:bookmarkStart w:id="4" w:name="_Toc202820350"/>
      <w:bookmarkStart w:id="5" w:name="_Toc202254104"/>
      <w:bookmarkStart w:id="6" w:name="_Toc202816995"/>
      <w:bookmarkStart w:id="7" w:name="_Toc202819877"/>
      <w:bookmarkStart w:id="8" w:name="_Toc202252033"/>
      <w:r>
        <w:rPr>
          <w:color w:val="auto"/>
          <w:highlight w:val="none"/>
        </w:rPr>
        <w:br w:type="page"/>
      </w:r>
      <w:r>
        <w:rPr>
          <w:rFonts w:hint="eastAsia" w:ascii="仿宋" w:hAnsi="仿宋" w:eastAsia="仿宋" w:cs="仿宋"/>
          <w:b/>
          <w:bCs/>
          <w:color w:val="auto"/>
          <w:sz w:val="28"/>
          <w:highlight w:val="none"/>
        </w:rPr>
        <w:t xml:space="preserve">1 </w:t>
      </w:r>
      <w:bookmarkEnd w:id="2"/>
      <w:bookmarkEnd w:id="3"/>
      <w:bookmarkEnd w:id="4"/>
      <w:bookmarkEnd w:id="5"/>
      <w:bookmarkEnd w:id="6"/>
      <w:bookmarkEnd w:id="7"/>
      <w:bookmarkEnd w:id="8"/>
      <w:r>
        <w:rPr>
          <w:rFonts w:hint="eastAsia" w:ascii="仿宋" w:hAnsi="仿宋" w:eastAsia="仿宋" w:cs="仿宋"/>
          <w:b/>
          <w:bCs/>
          <w:color w:val="auto"/>
          <w:sz w:val="28"/>
          <w:highlight w:val="none"/>
        </w:rPr>
        <w:t>资格性/符合性自查表</w:t>
      </w:r>
    </w:p>
    <w:tbl>
      <w:tblPr>
        <w:tblStyle w:val="13"/>
        <w:tblW w:w="85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26"/>
        <w:gridCol w:w="124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26"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2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185"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bookmarkStart w:id="32" w:name="_GoBack"/>
            <w:r>
              <w:rPr>
                <w:rFonts w:hint="eastAsia" w:ascii="仿宋" w:hAnsi="仿宋" w:eastAsia="仿宋" w:cs="仿宋"/>
                <w:color w:val="auto"/>
                <w:szCs w:val="21"/>
                <w:highlight w:val="none"/>
              </w:rPr>
              <w:t>见响应文件第（）页</w:t>
            </w:r>
          </w:p>
          <w:bookmarkEnd w:id="32"/>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shd w:val="clear" w:color="auto" w:fill="auto"/>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w:t>
            </w:r>
            <w:r>
              <w:rPr>
                <w:rFonts w:hint="eastAsia" w:ascii="仿宋" w:hAnsi="仿宋" w:eastAsia="仿宋" w:cs="仿宋"/>
                <w:b/>
                <w:bCs/>
                <w:color w:val="FF0000"/>
                <w:szCs w:val="21"/>
                <w:highlight w:val="none"/>
              </w:rPr>
              <w:t>（提供《中小企业声明函》，具体格式文件见比选文件</w:t>
            </w:r>
            <w:r>
              <w:rPr>
                <w:rFonts w:hint="eastAsia" w:ascii="仿宋" w:hAnsi="仿宋" w:eastAsia="仿宋" w:cs="仿宋"/>
                <w:b/>
                <w:bCs/>
                <w:color w:val="FF0000"/>
                <w:szCs w:val="21"/>
                <w:highlight w:val="none"/>
                <w:lang w:eastAsia="zh-CN"/>
              </w:rPr>
              <w:t>p44</w:t>
            </w:r>
            <w:r>
              <w:rPr>
                <w:rFonts w:hint="eastAsia" w:ascii="仿宋" w:hAnsi="仿宋" w:eastAsia="仿宋" w:cs="仿宋"/>
                <w:b/>
                <w:bCs/>
                <w:color w:val="FF0000"/>
                <w:szCs w:val="21"/>
                <w:highlight w:val="none"/>
              </w:rPr>
              <w:t>中小企业声明函（工程、服务），未按要求提供声明函的将导致响应无效）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零售业</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26"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26"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2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eastAsia="zh-CN"/>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9" w:name="_Toc202251075"/>
      <w:bookmarkStart w:id="10" w:name="_Toc202252034"/>
      <w:bookmarkStart w:id="11" w:name="_Toc202820351"/>
      <w:bookmarkStart w:id="12" w:name="_Toc202819878"/>
      <w:bookmarkStart w:id="13" w:name="_Toc202254105"/>
      <w:bookmarkStart w:id="14" w:name="_Toc202816996"/>
      <w:bookmarkStart w:id="15" w:name="_Toc202251700"/>
      <w:r>
        <w:rPr>
          <w:rFonts w:hint="eastAsia" w:ascii="仿宋" w:hAnsi="仿宋" w:eastAsia="仿宋" w:cs="仿宋"/>
          <w:b/>
          <w:bCs/>
          <w:color w:val="auto"/>
          <w:sz w:val="28"/>
          <w:szCs w:val="28"/>
          <w:highlight w:val="none"/>
        </w:rPr>
        <w:t>3 资格性文件</w:t>
      </w:r>
      <w:bookmarkEnd w:id="9"/>
      <w:bookmarkEnd w:id="10"/>
      <w:bookmarkEnd w:id="11"/>
      <w:bookmarkEnd w:id="12"/>
      <w:bookmarkEnd w:id="13"/>
      <w:bookmarkEnd w:id="14"/>
      <w:bookmarkEnd w:id="15"/>
    </w:p>
    <w:p>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18"/>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18"/>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18"/>
        <w:ind w:firstLine="480"/>
        <w:rPr>
          <w:rFonts w:ascii="仿宋" w:hAnsi="仿宋" w:eastAsia="仿宋" w:cs="仿宋"/>
          <w:color w:val="auto"/>
          <w:sz w:val="24"/>
          <w:szCs w:val="24"/>
          <w:highlight w:val="none"/>
        </w:rPr>
      </w:pPr>
      <w:r>
        <w:rPr>
          <w:rFonts w:ascii="仿宋" w:hAnsi="仿宋" w:eastAsia="仿宋" w:cs="仿宋"/>
          <w:b w:val="0"/>
          <w:bCs w:val="0"/>
          <w:color w:val="auto"/>
          <w:sz w:val="24"/>
          <w:szCs w:val="24"/>
          <w:highlight w:val="none"/>
          <w:u w:val="none"/>
        </w:rPr>
        <w:t>_____________</w:t>
      </w:r>
      <w:r>
        <w:rPr>
          <w:rFonts w:ascii="仿宋" w:hAnsi="仿宋" w:eastAsia="仿宋" w:cs="仿宋"/>
          <w:color w:val="auto"/>
          <w:sz w:val="24"/>
          <w:szCs w:val="24"/>
          <w:highlight w:val="none"/>
        </w:rPr>
        <w:t>现任我单位</w:t>
      </w:r>
      <w:r>
        <w:rPr>
          <w:rFonts w:ascii="仿宋" w:hAnsi="仿宋" w:eastAsia="仿宋" w:cs="仿宋"/>
          <w:color w:val="auto"/>
          <w:sz w:val="24"/>
          <w:szCs w:val="24"/>
          <w:highlight w:val="none"/>
          <w:u w:val="none"/>
        </w:rPr>
        <w:t>_____________</w:t>
      </w:r>
      <w:r>
        <w:rPr>
          <w:rFonts w:ascii="仿宋" w:hAnsi="仿宋" w:eastAsia="仿宋" w:cs="仿宋"/>
          <w:color w:val="auto"/>
          <w:sz w:val="24"/>
          <w:szCs w:val="24"/>
          <w:highlight w:val="none"/>
        </w:rPr>
        <w:t>职务，为法定代表人，特此证明。</w:t>
      </w:r>
    </w:p>
    <w:p>
      <w:pPr>
        <w:pStyle w:val="18"/>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ascii="仿宋" w:hAnsi="仿宋" w:eastAsia="仿宋" w:cs="仿宋"/>
          <w:color w:val="auto"/>
          <w:sz w:val="24"/>
          <w:szCs w:val="24"/>
          <w:highlight w:val="none"/>
          <w:u w:val="none"/>
        </w:rPr>
        <w:t>_____________</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附：代表人性别：_______年龄：____________身份证号码：</w:t>
      </w:r>
      <w:r>
        <w:rPr>
          <w:rFonts w:ascii="仿宋" w:hAnsi="仿宋" w:eastAsia="仿宋" w:cs="仿宋"/>
          <w:strike w:val="0"/>
          <w:color w:val="auto"/>
          <w:sz w:val="24"/>
          <w:szCs w:val="24"/>
          <w:highlight w:val="none"/>
          <w:u w:val="none"/>
        </w:rPr>
        <w:t>_</w:t>
      </w:r>
      <w:r>
        <w:rPr>
          <w:rFonts w:ascii="仿宋" w:hAnsi="仿宋" w:eastAsia="仿宋" w:cs="仿宋"/>
          <w:color w:val="auto"/>
          <w:sz w:val="24"/>
          <w:szCs w:val="24"/>
          <w:highlight w:val="none"/>
          <w:u w:val="none"/>
        </w:rPr>
        <w:t>____________</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注册号码：_____________企业类型：</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经营范围：__________________________</w:t>
      </w:r>
    </w:p>
    <w:p>
      <w:pPr>
        <w:pStyle w:val="18"/>
        <w:rPr>
          <w:rFonts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响应供应商</w:t>
      </w:r>
      <w:r>
        <w:rPr>
          <w:rFonts w:ascii="仿宋" w:hAnsi="仿宋" w:eastAsia="仿宋" w:cs="仿宋"/>
          <w:color w:val="auto"/>
          <w:sz w:val="24"/>
          <w:szCs w:val="24"/>
          <w:highlight w:val="none"/>
          <w:u w:val="none"/>
        </w:rPr>
        <w:t>名称（盖章）：__________________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地址：__________________</w:t>
      </w:r>
    </w:p>
    <w:p>
      <w:pPr>
        <w:pStyle w:val="18"/>
        <w:rPr>
          <w:rFonts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响应供应商法定代表人</w:t>
      </w:r>
      <w:r>
        <w:rPr>
          <w:rFonts w:ascii="仿宋" w:hAnsi="仿宋" w:eastAsia="仿宋" w:cs="仿宋"/>
          <w:color w:val="auto"/>
          <w:sz w:val="24"/>
          <w:szCs w:val="24"/>
          <w:highlight w:val="none"/>
          <w:u w:val="none"/>
        </w:rPr>
        <w:t>（签字或盖章）：__________________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职务：__________________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日期：</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 xml:space="preserve"> 年</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 xml:space="preserve"> 月 </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rPr>
        <w:t>致：</w:t>
      </w:r>
      <w:r>
        <w:rPr>
          <w:rFonts w:hint="eastAsia" w:ascii="仿宋" w:hAnsi="仿宋" w:eastAsia="仿宋" w:cs="仿宋"/>
          <w:color w:val="auto"/>
          <w:sz w:val="24"/>
          <w:highlight w:val="none"/>
          <w:u w:val="none"/>
          <w:lang w:val="en-US" w:eastAsia="zh-CN"/>
        </w:rPr>
        <w:t>惠州市第一妇幼保健院</w:t>
      </w:r>
    </w:p>
    <w:p>
      <w:pPr>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本授权书声明：________是注册于（国家或地区）的（</w:t>
      </w:r>
      <w:r>
        <w:rPr>
          <w:rFonts w:hint="eastAsia" w:ascii="仿宋" w:hAnsi="仿宋" w:eastAsia="仿宋" w:cs="仿宋"/>
          <w:color w:val="auto"/>
          <w:sz w:val="24"/>
          <w:highlight w:val="none"/>
          <w:u w:val="none"/>
          <w:lang w:eastAsia="zh-CN"/>
        </w:rPr>
        <w:t>响应供应商</w:t>
      </w:r>
      <w:r>
        <w:rPr>
          <w:rFonts w:hint="eastAsia" w:ascii="仿宋" w:hAnsi="仿宋" w:eastAsia="仿宋" w:cs="仿宋"/>
          <w:color w:val="auto"/>
          <w:sz w:val="24"/>
          <w:highlight w:val="none"/>
          <w:u w:val="none"/>
        </w:rPr>
        <w:t>名称）的法定代表人，现任________职务，有效证件号码：________________。现授权（姓名、职务）作为我公司的全权代理人，就“</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”项目采购[项目编号</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]的</w:t>
      </w:r>
      <w:r>
        <w:rPr>
          <w:rFonts w:hint="eastAsia" w:ascii="仿宋" w:hAnsi="仿宋" w:eastAsia="仿宋" w:cs="仿宋"/>
          <w:color w:val="auto"/>
          <w:sz w:val="24"/>
          <w:highlight w:val="none"/>
          <w:u w:val="none"/>
          <w:lang w:eastAsia="zh-CN"/>
        </w:rPr>
        <w:t>响应</w:t>
      </w:r>
      <w:r>
        <w:rPr>
          <w:rFonts w:hint="eastAsia" w:ascii="仿宋" w:hAnsi="仿宋" w:eastAsia="仿宋" w:cs="仿宋"/>
          <w:color w:val="auto"/>
          <w:sz w:val="24"/>
          <w:highlight w:val="none"/>
          <w:u w:val="none"/>
        </w:rPr>
        <w:t>和合同执行，以我方的名义处理一切与之有关的事宜。</w:t>
      </w:r>
    </w:p>
    <w:p>
      <w:pPr>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本授权书于________年________月________日签字生效，特此声明。</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响应供应商名称（盖章）</w:t>
      </w:r>
      <w:r>
        <w:rPr>
          <w:rFonts w:hint="eastAsia" w:ascii="仿宋" w:hAnsi="仿宋" w:eastAsia="仿宋" w:cs="仿宋"/>
          <w:color w:val="auto"/>
          <w:sz w:val="24"/>
          <w:highlight w:val="none"/>
          <w:u w:val="none"/>
        </w:rPr>
        <w:t>：__________________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地址：__________________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响应供应商法定代表人</w:t>
      </w:r>
      <w:r>
        <w:rPr>
          <w:rFonts w:hint="eastAsia" w:ascii="仿宋" w:hAnsi="仿宋" w:eastAsia="仿宋" w:cs="仿宋"/>
          <w:color w:val="auto"/>
          <w:sz w:val="24"/>
          <w:highlight w:val="none"/>
          <w:u w:val="none"/>
        </w:rPr>
        <w:t>（签字或盖章）：__________________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职务：__________________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法定代表人授权代表（签字或盖章）：__________________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职务：__________________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日期：</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年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本项目是专门面向中小企业采购的项目，供应商应为中小微企业。（提供《中小企业声明函》，具体格式文件见比选文件</w:t>
      </w:r>
      <w:r>
        <w:rPr>
          <w:rFonts w:hint="eastAsia" w:ascii="仿宋" w:hAnsi="仿宋" w:eastAsia="仿宋" w:cs="仿宋"/>
          <w:color w:val="auto"/>
          <w:sz w:val="24"/>
          <w:highlight w:val="none"/>
          <w:lang w:eastAsia="zh-CN"/>
        </w:rPr>
        <w:t>p44</w:t>
      </w:r>
      <w:r>
        <w:rPr>
          <w:rFonts w:hint="eastAsia" w:ascii="仿宋" w:hAnsi="仿宋" w:eastAsia="仿宋" w:cs="仿宋"/>
          <w:color w:val="auto"/>
          <w:sz w:val="24"/>
          <w:highlight w:val="none"/>
        </w:rPr>
        <w:t>中小企业声明函（工程、服务），未按要求提供声明函的将导致响应无效）（提供《中小企业声明函》。本项目中小企业划分标准所属行业为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零售业</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7.已在医院办公室报名。</w:t>
      </w: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6" w:name="_Toc202820352"/>
      <w:bookmarkStart w:id="17" w:name="_Toc202819879"/>
      <w:bookmarkStart w:id="18" w:name="_Toc202252035"/>
      <w:bookmarkStart w:id="19" w:name="_Toc202251701"/>
      <w:bookmarkStart w:id="20" w:name="_Toc202816997"/>
      <w:bookmarkStart w:id="21" w:name="_Toc202254106"/>
      <w:bookmarkStart w:id="22" w:name="_Toc202251076"/>
    </w:p>
    <w:p>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6"/>
      <w:bookmarkEnd w:id="17"/>
      <w:bookmarkEnd w:id="18"/>
      <w:bookmarkEnd w:id="19"/>
      <w:bookmarkEnd w:id="20"/>
      <w:bookmarkEnd w:id="21"/>
      <w:bookmarkEnd w:id="22"/>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252036"/>
      <w:bookmarkStart w:id="24" w:name="_Toc202251702"/>
      <w:bookmarkStart w:id="25" w:name="_Toc202819880"/>
      <w:bookmarkStart w:id="26" w:name="_Toc202820353"/>
      <w:bookmarkStart w:id="27" w:name="_Toc202254107"/>
      <w:bookmarkStart w:id="28" w:name="_Toc202816998"/>
      <w:bookmarkStart w:id="29" w:name="_Toc202251077"/>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0"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0"/>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3"/>
      <w:bookmarkEnd w:id="24"/>
      <w:bookmarkEnd w:id="25"/>
      <w:bookmarkEnd w:id="26"/>
      <w:bookmarkEnd w:id="27"/>
      <w:bookmarkEnd w:id="28"/>
      <w:bookmarkEnd w:id="29"/>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1"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1"/>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42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79"/>
        <w:gridCol w:w="2658"/>
        <w:gridCol w:w="1814"/>
        <w:gridCol w:w="711"/>
        <w:gridCol w:w="789"/>
        <w:gridCol w:w="6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20"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7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5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81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1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78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3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295"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79"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58"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979"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58"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277" w:type="dxa"/>
        <w:jc w:val="center"/>
        <w:tblLayout w:type="fixed"/>
        <w:tblCellMar>
          <w:top w:w="0" w:type="dxa"/>
          <w:left w:w="108" w:type="dxa"/>
          <w:bottom w:w="0" w:type="dxa"/>
          <w:right w:w="108" w:type="dxa"/>
        </w:tblCellMar>
      </w:tblPr>
      <w:tblGrid>
        <w:gridCol w:w="910"/>
        <w:gridCol w:w="1465"/>
        <w:gridCol w:w="785"/>
        <w:gridCol w:w="2623"/>
        <w:gridCol w:w="1247"/>
        <w:gridCol w:w="1247"/>
      </w:tblGrid>
      <w:tr>
        <w:tblPrEx>
          <w:tblCellMar>
            <w:top w:w="0" w:type="dxa"/>
            <w:left w:w="108" w:type="dxa"/>
            <w:bottom w:w="0" w:type="dxa"/>
            <w:right w:w="108" w:type="dxa"/>
          </w:tblCellMar>
        </w:tblPrEx>
        <w:trPr>
          <w:trHeight w:val="60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品名</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单位</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规格</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 w:val="24"/>
                <w:szCs w:val="24"/>
                <w:highlight w:val="none"/>
                <w:lang w:eastAsia="zh-CN"/>
              </w:rPr>
              <w:t>品牌</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报价（元）</w:t>
            </w:r>
          </w:p>
        </w:tc>
      </w:tr>
      <w:tr>
        <w:tblPrEx>
          <w:tblCellMar>
            <w:top w:w="0" w:type="dxa"/>
            <w:left w:w="108" w:type="dxa"/>
            <w:bottom w:w="0" w:type="dxa"/>
            <w:right w:w="108" w:type="dxa"/>
          </w:tblCellMar>
        </w:tblPrEx>
        <w:trPr>
          <w:trHeight w:val="67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18.9L</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3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16.8L(天然弱碱性泉水)</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3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365ML24瓶</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4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500ML24瓶</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46" w:hRule="atLeast"/>
          <w:jc w:val="center"/>
        </w:trPr>
        <w:tc>
          <w:tcPr>
            <w:tcW w:w="7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4"/>
                <w:szCs w:val="24"/>
                <w:u w:val="none"/>
                <w:lang w:val="en-US" w:eastAsia="zh-CN" w:bidi="ar"/>
              </w:rPr>
              <w:t>合计</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8A9BB30"/>
    <w:multiLevelType w:val="singleLevel"/>
    <w:tmpl w:val="08A9BB30"/>
    <w:lvl w:ilvl="0" w:tentative="0">
      <w:start w:val="12"/>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17397"/>
    <w:rsid w:val="21F053CC"/>
    <w:rsid w:val="28B74134"/>
    <w:rsid w:val="555B7967"/>
    <w:rsid w:val="5B4533DB"/>
    <w:rsid w:val="7D74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2025-02-06T03:13:00Z</dcterms:created>
  <dc:creator>Administrator.FY-202411181007</dc:creator>
  <cp:lastModifiedBy>大琳</cp:lastModifiedBy>
  <dcterms:modified xsi:type="dcterms:W3CDTF">2025-02-07T00:48:34Z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