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rFonts w:hint="eastAsia" w:ascii="仿宋" w:hAnsi="仿宋" w:eastAsia="仿宋" w:cs="仿宋"/>
          <w:b/>
          <w:color w:val="auto"/>
          <w:sz w:val="72"/>
          <w:szCs w:val="72"/>
          <w:highlight w:val="none"/>
        </w:rPr>
      </w:pPr>
      <w:bookmarkStart w:id="31" w:name="_GoBack"/>
      <w:bookmarkEnd w:id="31"/>
      <w:r>
        <w:rPr>
          <w:rFonts w:hint="eastAsia" w:ascii="仿宋" w:hAnsi="仿宋" w:eastAsia="仿宋" w:cs="仿宋"/>
          <w:b/>
          <w:color w:val="auto"/>
          <w:sz w:val="72"/>
          <w:szCs w:val="72"/>
          <w:highlight w:val="none"/>
        </w:rPr>
        <w:t xml:space="preserve">  </w:t>
      </w:r>
    </w:p>
    <w:p>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default"/>
          <w:color w:val="auto"/>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ZCB-YN-2024031</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 xml:space="preserve"> 项目名称：惠州市第一妇幼保健院树木迁移项目</w:t>
      </w:r>
    </w:p>
    <w:p>
      <w:pPr>
        <w:jc w:val="both"/>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pStyle w:val="3"/>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惠州市第一妇幼保健院</w:t>
      </w:r>
      <w:r>
        <w:rPr>
          <w:rFonts w:hint="eastAsia" w:ascii="仿宋" w:hAnsi="仿宋" w:eastAsia="仿宋" w:cs="仿宋"/>
          <w:b/>
          <w:color w:val="auto"/>
          <w:sz w:val="32"/>
          <w:szCs w:val="32"/>
          <w:highlight w:val="none"/>
        </w:rPr>
        <w:t>编制</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2024</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12</w:t>
      </w:r>
      <w:r>
        <w:rPr>
          <w:rFonts w:hint="eastAsia" w:ascii="仿宋" w:hAnsi="仿宋" w:eastAsia="仿宋" w:cs="仿宋"/>
          <w:b/>
          <w:color w:val="auto"/>
          <w:sz w:val="32"/>
          <w:szCs w:val="32"/>
          <w:highlight w:val="none"/>
        </w:rPr>
        <w:t>月</w:t>
      </w:r>
    </w:p>
    <w:p>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pPr>
        <w:pStyle w:val="2"/>
        <w:rPr>
          <w:rFonts w:hint="eastAsia"/>
          <w:color w:val="auto"/>
          <w:highlight w:val="none"/>
          <w:lang w:eastAsia="zh-CN"/>
        </w:rPr>
      </w:pPr>
    </w:p>
    <w:p>
      <w:pPr>
        <w:pStyle w:val="11"/>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pPr>
        <w:spacing w:line="360" w:lineRule="auto"/>
        <w:rPr>
          <w:rFonts w:hint="eastAsia" w:ascii="仿宋" w:hAnsi="仿宋" w:eastAsia="仿宋" w:cs="仿宋"/>
          <w:b/>
          <w:color w:val="auto"/>
          <w:kern w:val="0"/>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惠州市第一妇幼保健院树木迁移项目将进行院内比选采购，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ZCB-YN-20240</w:t>
      </w:r>
      <w:r>
        <w:rPr>
          <w:rFonts w:hint="eastAsia" w:ascii="仿宋" w:hAnsi="仿宋" w:eastAsia="仿宋" w:cs="仿宋"/>
          <w:color w:val="auto"/>
          <w:sz w:val="24"/>
          <w:highlight w:val="none"/>
          <w:lang w:val="en-US" w:eastAsia="zh-CN"/>
        </w:rPr>
        <w:t>31</w:t>
      </w:r>
    </w:p>
    <w:p>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rPr>
        <w:t>惠州市第一妇幼保健院树木迁移项目</w:t>
      </w:r>
    </w:p>
    <w:p>
      <w:pPr>
        <w:spacing w:line="420" w:lineRule="exact"/>
        <w:ind w:firstLine="504"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2"/>
        <w:tblW w:w="7831" w:type="dxa"/>
        <w:jc w:val="center"/>
        <w:tblLayout w:type="fixed"/>
        <w:tblCellMar>
          <w:top w:w="0" w:type="dxa"/>
          <w:left w:w="108" w:type="dxa"/>
          <w:bottom w:w="0" w:type="dxa"/>
          <w:right w:w="108" w:type="dxa"/>
        </w:tblCellMar>
      </w:tblPr>
      <w:tblGrid>
        <w:gridCol w:w="727"/>
        <w:gridCol w:w="2076"/>
        <w:gridCol w:w="714"/>
        <w:gridCol w:w="720"/>
        <w:gridCol w:w="1608"/>
        <w:gridCol w:w="1986"/>
      </w:tblGrid>
      <w:tr>
        <w:tblPrEx>
          <w:tblCellMar>
            <w:top w:w="0" w:type="dxa"/>
            <w:left w:w="108" w:type="dxa"/>
            <w:bottom w:w="0" w:type="dxa"/>
            <w:right w:w="108" w:type="dxa"/>
          </w:tblCellMar>
        </w:tblPrEx>
        <w:trPr>
          <w:trHeight w:val="645"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项目</w:t>
            </w:r>
            <w:r>
              <w:rPr>
                <w:rFonts w:hint="eastAsia" w:ascii="仿宋" w:hAnsi="仿宋" w:eastAsia="仿宋" w:cs="仿宋"/>
                <w:color w:val="auto"/>
                <w:kern w:val="0"/>
                <w:szCs w:val="21"/>
                <w:highlight w:val="none"/>
              </w:rPr>
              <w:t>名称</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单位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tblPrEx>
          <w:tblCellMar>
            <w:top w:w="0" w:type="dxa"/>
            <w:left w:w="108" w:type="dxa"/>
            <w:bottom w:w="0" w:type="dxa"/>
            <w:right w:w="108" w:type="dxa"/>
          </w:tblCellMar>
        </w:tblPrEx>
        <w:trPr>
          <w:trHeight w:val="971"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惠州市第一妇幼保健院树木迁移项目</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项</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78000.00</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详细</w:t>
            </w:r>
            <w:r>
              <w:rPr>
                <w:rFonts w:hint="eastAsia" w:ascii="仿宋" w:hAnsi="仿宋" w:eastAsia="仿宋" w:cs="仿宋"/>
                <w:color w:val="auto"/>
                <w:kern w:val="0"/>
                <w:szCs w:val="21"/>
                <w:highlight w:val="none"/>
                <w:lang w:eastAsia="zh-CN"/>
              </w:rPr>
              <w:t>技术要求</w:t>
            </w:r>
            <w:r>
              <w:rPr>
                <w:rFonts w:hint="eastAsia" w:ascii="仿宋" w:hAnsi="仿宋" w:eastAsia="仿宋" w:cs="仿宋"/>
                <w:color w:val="auto"/>
                <w:kern w:val="0"/>
                <w:szCs w:val="21"/>
                <w:highlight w:val="none"/>
              </w:rPr>
              <w:t>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rPr>
              <w:t>文件中的采购项目内容。</w:t>
            </w:r>
          </w:p>
        </w:tc>
      </w:tr>
    </w:tbl>
    <w:p>
      <w:pPr>
        <w:spacing w:line="420" w:lineRule="exact"/>
        <w:ind w:firstLine="504" w:firstLineChars="210"/>
        <w:rPr>
          <w:rFonts w:hint="eastAsia" w:ascii="仿宋" w:hAnsi="仿宋" w:eastAsia="仿宋" w:cs="仿宋"/>
          <w:color w:val="auto"/>
          <w:sz w:val="24"/>
          <w:highlight w:val="none"/>
          <w:lang w:val="zh-CN"/>
        </w:rPr>
      </w:pPr>
    </w:p>
    <w:p>
      <w:p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日起至202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通过惠州市第一妇幼保健院招标采购办邮箱报名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。招标采购办邮箱：dyfyzcb@huizhou.gov.cn</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李工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15"/>
        <w:rPr>
          <w:rFonts w:hint="eastAsia"/>
          <w:color w:val="auto"/>
          <w:highlight w:val="none"/>
          <w:lang w:val="en-US" w:eastAsia="zh-CN"/>
        </w:rPr>
      </w:pP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20"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pPr>
        <w:spacing w:line="420" w:lineRule="exact"/>
        <w:ind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rPr>
        <w:t>日</w:t>
      </w:r>
    </w:p>
    <w:p>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pPr>
        <w:numPr>
          <w:ilvl w:val="0"/>
          <w:numId w:val="1"/>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tabs>
          <w:tab w:val="left" w:pos="0"/>
        </w:tabs>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内部的财务报表复印件（新成立公司提供成立至今的月或季度财务报表复印件）；或③截至</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文件递交截止日</w:t>
      </w:r>
      <w:r>
        <w:rPr>
          <w:rFonts w:hint="eastAsia" w:ascii="仿宋" w:hAnsi="仿宋" w:eastAsia="仿宋" w:cs="仿宋"/>
          <w:color w:val="auto"/>
          <w:sz w:val="24"/>
          <w:szCs w:val="24"/>
          <w:highlight w:val="none"/>
          <w:lang w:eastAsia="zh-CN"/>
        </w:rPr>
        <w:t>12个月内银行</w:t>
      </w:r>
      <w:r>
        <w:rPr>
          <w:rFonts w:hint="eastAsia" w:ascii="仿宋" w:hAnsi="仿宋" w:eastAsia="仿宋" w:cs="仿宋"/>
          <w:color w:val="auto"/>
          <w:sz w:val="24"/>
          <w:szCs w:val="24"/>
          <w:highlight w:val="none"/>
        </w:rPr>
        <w:t>出具的资信证明（复印件）；</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（3）比选截止时间近12个月内任意一个月的依法缴纳税收证明材料（如依法免税，则须提供相应文件证明其依法免税）；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（4）比选截止时间近12个月内任意一个月的依法缴纳社会保险凭据（如依法不需要缴纳社保，则须提供相应文件证明其依法不需要缴纳）；</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4.为本采购项目提供整体设计、规范编制或者项目管理、监理、检测等服务的供应商，不得再参加本采购项目的采购活动。(供应商出具声明函)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本项目不接受联合体参加比选，不允许响应供应商对各比选项目进行分包或转包(供应商出具声明函)</w:t>
      </w:r>
      <w:r>
        <w:rPr>
          <w:rFonts w:hint="eastAsia" w:ascii="仿宋" w:hAnsi="仿宋" w:eastAsia="仿宋" w:cs="仿宋"/>
          <w:color w:val="auto"/>
          <w:sz w:val="24"/>
          <w:highlight w:val="none"/>
          <w:lang w:eastAsia="zh-CN"/>
        </w:rPr>
        <w:t>。</w:t>
      </w:r>
    </w:p>
    <w:p>
      <w:pPr>
        <w:tabs>
          <w:tab w:val="left" w:pos="0"/>
        </w:tabs>
        <w:wordWrap w:val="0"/>
        <w:spacing w:line="360" w:lineRule="auto"/>
        <w:ind w:firstLine="480" w:firstLineChars="200"/>
        <w:jc w:val="left"/>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本项目是专门面向中小企业采购的项目，供应商应为中小微企业。（提供《中小企业声明函》</w:t>
      </w:r>
      <w:r>
        <w:rPr>
          <w:rFonts w:hint="eastAsia" w:ascii="仿宋" w:hAnsi="仿宋" w:eastAsia="仿宋" w:cs="仿宋"/>
          <w:color w:val="auto"/>
          <w:sz w:val="24"/>
          <w:highlight w:val="none"/>
          <w:lang w:val="en-US" w:eastAsia="zh-CN"/>
        </w:rPr>
        <w:t>,</w:t>
      </w:r>
      <w:r>
        <w:rPr>
          <w:rFonts w:hint="eastAsia" w:ascii="仿宋" w:hAnsi="仿宋" w:eastAsia="仿宋" w:cs="仿宋"/>
          <w:b/>
          <w:bCs/>
          <w:color w:val="auto"/>
          <w:sz w:val="24"/>
          <w:highlight w:val="none"/>
          <w:lang w:val="en-US" w:eastAsia="zh-CN"/>
        </w:rPr>
        <w:t>具体格式文件见比选文件P46中小企业声明函，未按要求提供声明函的将导致响应无效）。</w:t>
      </w:r>
      <w:r>
        <w:rPr>
          <w:rFonts w:hint="eastAsia" w:ascii="仿宋" w:hAnsi="仿宋" w:eastAsia="仿宋" w:cs="仿宋"/>
          <w:color w:val="auto"/>
          <w:sz w:val="24"/>
          <w:highlight w:val="none"/>
        </w:rPr>
        <w:t>本项目中小企业划分标准</w:t>
      </w:r>
      <w:r>
        <w:rPr>
          <w:rFonts w:hint="eastAsia" w:ascii="仿宋" w:hAnsi="仿宋" w:eastAsia="仿宋" w:cs="仿宋"/>
          <w:b/>
          <w:bCs/>
          <w:color w:val="auto"/>
          <w:sz w:val="24"/>
          <w:highlight w:val="none"/>
        </w:rPr>
        <w:t>所属行业为</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公共设施管理业</w:t>
      </w:r>
      <w:r>
        <w:rPr>
          <w:rFonts w:hint="eastAsia" w:ascii="仿宋" w:hAnsi="仿宋" w:eastAsia="仿宋" w:cs="仿宋"/>
          <w:b/>
          <w:bCs/>
          <w:color w:val="auto"/>
          <w:sz w:val="24"/>
          <w:highlight w:val="none"/>
          <w:lang w:eastAsia="zh-CN"/>
        </w:rPr>
        <w:t>。</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7.已在招采办报名。</w:t>
      </w:r>
    </w:p>
    <w:p>
      <w:p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响应供应商必须满足以上资格要求，如出现对任意一条不满足的，资格性审查将不通过。</w:t>
      </w:r>
    </w:p>
    <w:p>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pPr>
        <w:keepNext w:val="0"/>
        <w:keepLines w:val="0"/>
        <w:pageBreakBefore w:val="0"/>
        <w:widowControl/>
        <w:kinsoku/>
        <w:wordWrap/>
        <w:overflowPunct/>
        <w:topLinePunct w:val="0"/>
        <w:autoSpaceDE w:val="0"/>
        <w:autoSpaceDN w:val="0"/>
        <w:bidi w:val="0"/>
        <w:adjustRightInd/>
        <w:spacing w:line="440" w:lineRule="exact"/>
        <w:ind w:firstLine="482"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eastAsia="zh-CN"/>
        </w:rPr>
        <w:t>项目概况</w:t>
      </w:r>
    </w:p>
    <w:p>
      <w:pPr>
        <w:keepNext w:val="0"/>
        <w:keepLines w:val="0"/>
        <w:pageBreakBefore w:val="0"/>
        <w:widowControl/>
        <w:kinsoku/>
        <w:wordWrap/>
        <w:overflowPunct/>
        <w:topLinePunct w:val="0"/>
        <w:autoSpaceDE w:val="0"/>
        <w:autoSpaceDN w:val="0"/>
        <w:bidi w:val="0"/>
        <w:adjustRightInd/>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为配合我院新建项目儿童健康大楼项目的建设，</w:t>
      </w:r>
      <w:r>
        <w:rPr>
          <w:rFonts w:hint="eastAsia" w:ascii="仿宋" w:hAnsi="仿宋" w:eastAsia="仿宋" w:cs="仿宋"/>
          <w:strike w:val="0"/>
          <w:color w:val="0000FF"/>
          <w:sz w:val="24"/>
          <w:highlight w:val="none"/>
          <w:lang w:val="zh-CN" w:eastAsia="zh-CN"/>
        </w:rPr>
        <w:t>拟</w:t>
      </w:r>
      <w:r>
        <w:rPr>
          <w:rFonts w:hint="eastAsia" w:ascii="仿宋" w:hAnsi="仿宋" w:eastAsia="仿宋" w:cs="仿宋"/>
          <w:color w:val="auto"/>
          <w:sz w:val="24"/>
          <w:highlight w:val="none"/>
          <w:lang w:val="zh-CN"/>
        </w:rPr>
        <w:t>对该项目周边的树木进行迁移。</w:t>
      </w:r>
      <w:r>
        <w:rPr>
          <w:rFonts w:hint="eastAsia" w:ascii="仿宋" w:hAnsi="仿宋" w:eastAsia="仿宋" w:cs="仿宋"/>
          <w:color w:val="auto"/>
          <w:sz w:val="24"/>
          <w:szCs w:val="24"/>
          <w:highlight w:val="none"/>
          <w:lang w:val="zh-CN" w:eastAsia="zh-CN"/>
        </w:rPr>
        <w:t>树木迁移至惠州市市政园林事务中心梅湖苗圃中转基地，且迁移后管养一年。</w:t>
      </w:r>
    </w:p>
    <w:p>
      <w:pPr>
        <w:numPr>
          <w:ilvl w:val="-1"/>
          <w:numId w:val="0"/>
        </w:num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四、</w:t>
      </w:r>
      <w:r>
        <w:rPr>
          <w:rFonts w:hint="eastAsia" w:ascii="仿宋" w:hAnsi="仿宋" w:eastAsia="仿宋" w:cs="仿宋"/>
          <w:b/>
          <w:bCs/>
          <w:color w:val="auto"/>
          <w:sz w:val="24"/>
          <w:highlight w:val="none"/>
          <w:lang w:val="zh-CN" w:eastAsia="zh-CN"/>
        </w:rPr>
        <w:t>服务内容及要求</w:t>
      </w:r>
      <w:r>
        <w:rPr>
          <w:rFonts w:hint="eastAsia" w:ascii="仿宋" w:hAnsi="仿宋" w:eastAsia="仿宋" w:cs="仿宋"/>
          <w:b/>
          <w:bCs/>
          <w:color w:val="auto"/>
          <w:sz w:val="24"/>
          <w:highlight w:val="none"/>
          <w:lang w:val="zh-CN"/>
        </w:rPr>
        <w:t>：</w:t>
      </w:r>
    </w:p>
    <w:p>
      <w:pPr>
        <w:pStyle w:val="2"/>
        <w:spacing w:line="360" w:lineRule="auto"/>
        <w:ind w:firstLine="480" w:firstLineChars="200"/>
        <w:rPr>
          <w:rFonts w:hint="default" w:eastAsia="仿宋"/>
          <w:color w:val="auto"/>
          <w:lang w:val="en-US" w:eastAsia="zh-CN"/>
        </w:rPr>
      </w:pPr>
      <w:r>
        <w:rPr>
          <w:rFonts w:hint="eastAsia" w:ascii="仿宋" w:hAnsi="仿宋" w:eastAsia="仿宋" w:cs="仿宋"/>
          <w:b w:val="0"/>
          <w:bCs w:val="0"/>
          <w:color w:val="auto"/>
          <w:sz w:val="24"/>
          <w:highlight w:val="none"/>
          <w:lang w:val="en-US" w:eastAsia="zh-CN"/>
        </w:rPr>
        <w:t>（一）明细清单</w:t>
      </w:r>
    </w:p>
    <w:tbl>
      <w:tblPr>
        <w:tblStyle w:val="12"/>
        <w:tblW w:w="8335" w:type="dxa"/>
        <w:tblInd w:w="0" w:type="dxa"/>
        <w:shd w:val="clear" w:color="auto" w:fill="auto"/>
        <w:tblLayout w:type="fixed"/>
        <w:tblCellMar>
          <w:top w:w="0" w:type="dxa"/>
          <w:left w:w="0" w:type="dxa"/>
          <w:bottom w:w="0" w:type="dxa"/>
          <w:right w:w="0" w:type="dxa"/>
        </w:tblCellMar>
      </w:tblPr>
      <w:tblGrid>
        <w:gridCol w:w="720"/>
        <w:gridCol w:w="1470"/>
        <w:gridCol w:w="1548"/>
        <w:gridCol w:w="795"/>
        <w:gridCol w:w="747"/>
        <w:gridCol w:w="1650"/>
        <w:gridCol w:w="1405"/>
        <w:tblGridChange w:id="0">
          <w:tblGrid>
            <w:gridCol w:w="720"/>
            <w:gridCol w:w="1470"/>
            <w:gridCol w:w="1548"/>
            <w:gridCol w:w="795"/>
            <w:gridCol w:w="747"/>
            <w:gridCol w:w="1650"/>
            <w:gridCol w:w="1405"/>
          </w:tblGrid>
        </w:tblGridChange>
      </w:tblGrid>
      <w:tr>
        <w:tblPrEx>
          <w:shd w:val="clear" w:color="auto" w:fill="auto"/>
          <w:tblCellMar>
            <w:top w:w="0" w:type="dxa"/>
            <w:left w:w="0" w:type="dxa"/>
            <w:bottom w:w="0" w:type="dxa"/>
            <w:right w:w="0"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绿化品种</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规格（胸径）</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数量</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最高单价限价（元）</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最高限价（元）</w:t>
            </w:r>
          </w:p>
        </w:tc>
      </w:tr>
      <w:tr>
        <w:tblPrEx>
          <w:tblCellMar>
            <w:top w:w="0" w:type="dxa"/>
            <w:left w:w="0" w:type="dxa"/>
            <w:bottom w:w="0" w:type="dxa"/>
            <w:right w:w="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白玉兰</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棵</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1575</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1575</w:t>
            </w:r>
          </w:p>
        </w:tc>
      </w:tr>
      <w:tr>
        <w:tblPrEx>
          <w:tblCellMar>
            <w:top w:w="0" w:type="dxa"/>
            <w:left w:w="0" w:type="dxa"/>
            <w:bottom w:w="0" w:type="dxa"/>
            <w:right w:w="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大叶杜英</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棵</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1575</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1575</w:t>
            </w:r>
          </w:p>
        </w:tc>
      </w:tr>
      <w:tr>
        <w:tblPrEx>
          <w:tblCellMar>
            <w:top w:w="0" w:type="dxa"/>
            <w:left w:w="0" w:type="dxa"/>
            <w:bottom w:w="0" w:type="dxa"/>
            <w:right w:w="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大叶杜英</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棵</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1575</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1575</w:t>
            </w:r>
          </w:p>
        </w:tc>
      </w:tr>
      <w:tr>
        <w:tblPrEx>
          <w:tblCellMar>
            <w:top w:w="0" w:type="dxa"/>
            <w:left w:w="0" w:type="dxa"/>
            <w:bottom w:w="0" w:type="dxa"/>
            <w:right w:w="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大叶杜英</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棵</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1575</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3150</w:t>
            </w:r>
          </w:p>
        </w:tc>
      </w:tr>
      <w:tr>
        <w:tblPrEx>
          <w:tblCellMar>
            <w:top w:w="0" w:type="dxa"/>
            <w:left w:w="0" w:type="dxa"/>
            <w:bottom w:w="0" w:type="dxa"/>
            <w:right w:w="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大叶紫薇</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棵</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1575</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15750</w:t>
            </w:r>
          </w:p>
        </w:tc>
      </w:tr>
      <w:tr>
        <w:tblPrEx>
          <w:tblCellMar>
            <w:top w:w="0" w:type="dxa"/>
            <w:left w:w="0" w:type="dxa"/>
            <w:bottom w:w="0" w:type="dxa"/>
            <w:right w:w="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凤凰木</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棵</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1575</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1575</w:t>
            </w:r>
          </w:p>
        </w:tc>
      </w:tr>
      <w:tr>
        <w:tblPrEx>
          <w:tblCellMar>
            <w:top w:w="0" w:type="dxa"/>
            <w:left w:w="0" w:type="dxa"/>
            <w:bottom w:w="0" w:type="dxa"/>
            <w:right w:w="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凤凰木</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棵</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1575</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4725</w:t>
            </w:r>
          </w:p>
        </w:tc>
      </w:tr>
      <w:tr>
        <w:tblPrEx>
          <w:tblCellMar>
            <w:top w:w="0" w:type="dxa"/>
            <w:left w:w="0" w:type="dxa"/>
            <w:bottom w:w="0" w:type="dxa"/>
            <w:right w:w="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凤凰木</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棵</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1575</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4725</w:t>
            </w:r>
          </w:p>
        </w:tc>
      </w:tr>
      <w:tr>
        <w:tblPrEx>
          <w:tblCellMar>
            <w:top w:w="0" w:type="dxa"/>
            <w:left w:w="0" w:type="dxa"/>
            <w:bottom w:w="0" w:type="dxa"/>
            <w:right w:w="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香樟树</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棵</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1575</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1575</w:t>
            </w:r>
          </w:p>
        </w:tc>
      </w:tr>
      <w:tr>
        <w:tblPrEx>
          <w:tblCellMar>
            <w:top w:w="0" w:type="dxa"/>
            <w:left w:w="0" w:type="dxa"/>
            <w:bottom w:w="0" w:type="dxa"/>
            <w:right w:w="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美丽异木棉</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棵</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1575</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1575</w:t>
            </w:r>
          </w:p>
        </w:tc>
      </w:tr>
      <w:tr>
        <w:tblPrEx>
          <w:tblCellMar>
            <w:top w:w="0" w:type="dxa"/>
            <w:left w:w="0" w:type="dxa"/>
            <w:bottom w:w="0" w:type="dxa"/>
            <w:right w:w="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小叶榕</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棵</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1575</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4725</w:t>
            </w:r>
          </w:p>
        </w:tc>
      </w:tr>
      <w:tr>
        <w:tblPrEx>
          <w:tblCellMar>
            <w:top w:w="0" w:type="dxa"/>
            <w:left w:w="0" w:type="dxa"/>
            <w:bottom w:w="0" w:type="dxa"/>
            <w:right w:w="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小叶榕</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棵</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1575</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4725</w:t>
            </w:r>
          </w:p>
        </w:tc>
      </w:tr>
      <w:tr>
        <w:tblPrEx>
          <w:tblCellMar>
            <w:top w:w="0" w:type="dxa"/>
            <w:left w:w="0" w:type="dxa"/>
            <w:bottom w:w="0" w:type="dxa"/>
            <w:right w:w="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小叶榕</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棵</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1575</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4725</w:t>
            </w:r>
          </w:p>
        </w:tc>
      </w:tr>
      <w:tr>
        <w:tblPrEx>
          <w:tblCellMar>
            <w:top w:w="0" w:type="dxa"/>
            <w:left w:w="0" w:type="dxa"/>
            <w:bottom w:w="0" w:type="dxa"/>
            <w:right w:w="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小叶榕</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棵</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1575</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6300</w:t>
            </w:r>
          </w:p>
        </w:tc>
      </w:tr>
      <w:tr>
        <w:tblPrEx>
          <w:tblCellMar>
            <w:top w:w="0" w:type="dxa"/>
            <w:left w:w="0" w:type="dxa"/>
            <w:bottom w:w="0" w:type="dxa"/>
            <w:right w:w="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紫荆花</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棵</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1575</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1575</w:t>
            </w:r>
          </w:p>
        </w:tc>
      </w:tr>
      <w:tr>
        <w:tblPrEx>
          <w:tblCellMar>
            <w:top w:w="0" w:type="dxa"/>
            <w:left w:w="0" w:type="dxa"/>
            <w:bottom w:w="0" w:type="dxa"/>
            <w:right w:w="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紫荆花</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棵</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1575</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3150</w:t>
            </w:r>
          </w:p>
        </w:tc>
      </w:tr>
      <w:tr>
        <w:tblPrEx>
          <w:tblCellMar>
            <w:top w:w="0" w:type="dxa"/>
            <w:left w:w="0" w:type="dxa"/>
            <w:bottom w:w="0" w:type="dxa"/>
            <w:right w:w="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树木保护方案</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15000</w:t>
            </w:r>
          </w:p>
        </w:tc>
      </w:tr>
      <w:tr>
        <w:tblPrEx>
          <w:tblCellMar>
            <w:top w:w="0" w:type="dxa"/>
            <w:left w:w="0" w:type="dxa"/>
            <w:bottom w:w="0" w:type="dxa"/>
            <w:right w:w="0" w:type="dxa"/>
          </w:tblCellMar>
        </w:tblPrEx>
        <w:trPr>
          <w:trHeight w:val="380" w:hRule="atLeast"/>
        </w:trPr>
        <w:tc>
          <w:tcPr>
            <w:tcW w:w="693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总计（元）</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78000</w:t>
            </w:r>
          </w:p>
        </w:tc>
      </w:tr>
    </w:tbl>
    <w:p>
      <w:pPr>
        <w:rPr>
          <w:rFonts w:hint="default"/>
          <w:color w:val="auto"/>
          <w:highlight w:val="none"/>
          <w:lang w:val="en-US" w:eastAsia="zh-CN"/>
        </w:rPr>
      </w:pPr>
    </w:p>
    <w:p>
      <w:pPr>
        <w:numPr>
          <w:ilvl w:val="0"/>
          <w:numId w:val="0"/>
        </w:numPr>
        <w:spacing w:line="360" w:lineRule="auto"/>
        <w:ind w:firstLine="482" w:firstLineChars="200"/>
        <w:rPr>
          <w:rFonts w:hint="eastAsia" w:ascii="仿宋" w:hAnsi="仿宋" w:eastAsia="仿宋" w:cs="仿宋"/>
          <w:b/>
          <w:bCs/>
          <w:color w:val="auto"/>
          <w:kern w:val="0"/>
          <w:sz w:val="24"/>
          <w:szCs w:val="24"/>
          <w:highlight w:val="none"/>
          <w:lang w:val="zh-CN" w:eastAsia="zh-CN" w:bidi="ar-SA"/>
        </w:rPr>
      </w:pP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lang w:val="zh-CN" w:eastAsia="zh-CN"/>
        </w:rPr>
        <w:t>服务</w:t>
      </w:r>
      <w:r>
        <w:rPr>
          <w:rFonts w:hint="eastAsia" w:ascii="仿宋" w:hAnsi="仿宋" w:eastAsia="仿宋" w:cs="仿宋"/>
          <w:b/>
          <w:bCs/>
          <w:color w:val="auto"/>
          <w:kern w:val="0"/>
          <w:sz w:val="24"/>
          <w:szCs w:val="24"/>
          <w:highlight w:val="none"/>
          <w:lang w:val="zh-CN" w:eastAsia="zh-CN" w:bidi="ar-SA"/>
        </w:rPr>
        <w:t>要求</w:t>
      </w:r>
    </w:p>
    <w:p>
      <w:pPr>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回缩修剪</w:t>
      </w:r>
    </w:p>
    <w:p>
      <w:pPr>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为保证迁移树木的成活率，在树木迁移前，应进行修剪。修剪应保持原树形，回缩修剪至少要保留3级以上的骨架，严禁过度修剪和乱修剪；修剪宜在晴天或阴天进行，雨天不宜开展。修剪直径2cm 以上大枝及粗根，截口应光滑平整，消毒并涂树木伤口愈合剂。应充分考虑架空线、变电设备、交通信号灯所处的位置，并在技术人员监督指导下作业，防止发生安全事故。修剪中以保留主干为主，对树木侧枝做修剪处理，修剪口要光滑平整，及时消毒并涂树木伤口愈合剂。</w:t>
      </w:r>
    </w:p>
    <w:p>
      <w:pPr>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2.断根缩坨</w:t>
      </w:r>
    </w:p>
    <w:p>
      <w:pPr>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胸径20cm以下的树木，应在迁移实施前落实专业园林施工单位进行切根处理；大树切根应分期进行，切根范围宜比挖掘范围小10cm左右，2cm以上切根面及时喷涂5%吲哚丁酸.萘乙酸促发新根，断根区须回填腐殖土。惠州一年四季均可断根。</w:t>
      </w:r>
    </w:p>
    <w:p>
      <w:pPr>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3.土球起挖</w:t>
      </w:r>
    </w:p>
    <w:p>
      <w:pPr>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大树起挖前</w:t>
      </w:r>
      <w:r>
        <w:rPr>
          <w:rFonts w:hint="eastAsia" w:ascii="仿宋" w:hAnsi="仿宋" w:eastAsia="仿宋" w:cs="仿宋"/>
          <w:b w:val="0"/>
          <w:bCs/>
          <w:color w:val="auto"/>
          <w:sz w:val="24"/>
          <w:szCs w:val="24"/>
          <w:highlight w:val="none"/>
          <w:lang w:eastAsia="zh-CN"/>
        </w:rPr>
        <w:t>1～2天</w:t>
      </w:r>
      <w:r>
        <w:rPr>
          <w:rFonts w:hint="eastAsia" w:ascii="仿宋" w:hAnsi="仿宋" w:eastAsia="仿宋" w:cs="仿宋"/>
          <w:b w:val="0"/>
          <w:bCs/>
          <w:color w:val="auto"/>
          <w:sz w:val="24"/>
          <w:szCs w:val="24"/>
          <w:highlight w:val="none"/>
        </w:rPr>
        <w:t>，根据土壤干湿情况适当灌水，以防挖掘时土壤过干导致土球松散。应把树干周围2-3m以内的障碍物清除干净，并将地面大致整平。为了防止在挖掘时由于树身不稳、倒伏引起工伤事故及损坏树木，在挖掘前应对需移植的大树进行立支柱或拉浪风绳，其中一根必须在主风向上位，其余均匀分布，均衡受力。支柱底部应牢固支持在地面，与地面呈60度角；且底部应立在挖掘范围以外，以免妨碍挖掘工作。</w:t>
      </w:r>
    </w:p>
    <w:p>
      <w:pPr>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4.土球包裹</w:t>
      </w:r>
    </w:p>
    <w:p>
      <w:pPr>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包装移植：挖掘圆形土球。为确保安全，应用支撑于树干分枝点以上支牢。以树干为圆心，以扩坨的尺寸为半径画圆，向外垂直挖掘宽60-80cm的沟(以便利于人体操作为度),规定深度(即土球高)为止。</w:t>
      </w:r>
    </w:p>
    <w:p>
      <w:pPr>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5.挖种植穴</w:t>
      </w:r>
    </w:p>
    <w:p>
      <w:pPr>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种植穴的大小、形状、深浅应根据迁移树木泥球大小、形状而定，种植穴必须符合上下大小一致的规格。栽植穴应根据土球的直径(或长宽)加大60cm-80cm,深度增加20cm-30cm。植物根系较为发达，种植穴适当增大。栽植地土质条件差或受污染严重的土质应清除废土更换种植土，并及时填好回填土。树穴基部须施基肥。地势较低处种植时，应采取堆土种植法，堆土高度根据地势而定。</w:t>
      </w:r>
    </w:p>
    <w:p>
      <w:pPr>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6.吊运、装车</w:t>
      </w:r>
    </w:p>
    <w:p>
      <w:pPr>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）成交供应商</w:t>
      </w:r>
      <w:r>
        <w:rPr>
          <w:rFonts w:hint="eastAsia" w:ascii="仿宋" w:hAnsi="仿宋" w:eastAsia="仿宋" w:cs="仿宋"/>
          <w:b w:val="0"/>
          <w:bCs/>
          <w:color w:val="auto"/>
          <w:sz w:val="24"/>
          <w:szCs w:val="24"/>
          <w:highlight w:val="none"/>
        </w:rPr>
        <w:t>根据现场需求及工期要求，安排2-3台吊车进行起吊树木。</w:t>
      </w:r>
    </w:p>
    <w:p>
      <w:pPr>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吊运：吊运前先撤去支撑，捆拢树冠，并应固定树干，防止损伤树皮，不得损坏土球。</w:t>
      </w:r>
    </w:p>
    <w:p>
      <w:pPr>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吊装时应选用起吊、装运能力大于树重的机车和适合现场施用的起重机类型。如松软土地应用履带式起重机。软材包装用粗绳围于土球下部约3/5处并垫以木板。另一粗绳系结在树干(干外面应垫物保护)的适当位置，使吊起的树略呈倾斜状。</w:t>
      </w:r>
    </w:p>
    <w:p>
      <w:pPr>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树冠较大的还应在分枝处系1根牵引绳，以便装车时牵引树冠的方向。土球重心应放在车后轮轴的位置上，冠向车尾。冠过大的还应在车箱尾部设交叉支棍。土球下部两侧应用东西塞稳。木箱应同车身一起捆紧，树干与卡车尾钩系紧并放垫层，以免磨伤树皮。运树时应有熟悉路线等情况的专人站在树干附近(不能站在土球和方箱处)押运，并备带撑举电线用的绝缘工具，如竹竿等支棍。</w:t>
      </w:r>
    </w:p>
    <w:p>
      <w:pPr>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7.抑蒸、运输</w:t>
      </w:r>
    </w:p>
    <w:p>
      <w:pPr>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装车运输时，需轻装轻卸，防止散坨。炎热天气一定要先将树冠遮蔽包裹后装车，进行叶面喷水或喷施抑蒸蒸发剂，防止运输期间枝叶失水过多</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应尽量选择夜晚运输，运输车厢要遮盖荫网，避免吹风和强光直射。</w:t>
      </w:r>
    </w:p>
    <w:p>
      <w:pPr>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w:t>
      </w:r>
      <w:r>
        <w:rPr>
          <w:rFonts w:hint="eastAsia" w:ascii="仿宋" w:hAnsi="仿宋" w:eastAsia="仿宋" w:cs="仿宋"/>
          <w:b w:val="0"/>
          <w:bCs/>
          <w:color w:val="auto"/>
          <w:sz w:val="24"/>
          <w:szCs w:val="24"/>
          <w:highlight w:val="none"/>
          <w:lang w:eastAsia="zh-CN"/>
        </w:rPr>
        <w:t>因迁移而</w:t>
      </w:r>
      <w:r>
        <w:rPr>
          <w:rFonts w:hint="eastAsia" w:ascii="仿宋" w:hAnsi="仿宋" w:eastAsia="仿宋" w:cs="仿宋"/>
          <w:b w:val="0"/>
          <w:bCs/>
          <w:color w:val="auto"/>
          <w:sz w:val="24"/>
          <w:szCs w:val="24"/>
          <w:highlight w:val="none"/>
        </w:rPr>
        <w:t>产生的泥土及枝干等垃圾，由</w:t>
      </w:r>
      <w:r>
        <w:rPr>
          <w:rFonts w:hint="eastAsia" w:ascii="仿宋" w:hAnsi="仿宋" w:eastAsia="仿宋" w:cs="仿宋"/>
          <w:b w:val="0"/>
          <w:bCs/>
          <w:color w:val="auto"/>
          <w:sz w:val="24"/>
          <w:szCs w:val="24"/>
          <w:highlight w:val="none"/>
          <w:lang w:eastAsia="zh-CN"/>
        </w:rPr>
        <w:t>供应商</w:t>
      </w:r>
      <w:r>
        <w:rPr>
          <w:rFonts w:hint="eastAsia" w:ascii="仿宋" w:hAnsi="仿宋" w:eastAsia="仿宋" w:cs="仿宋"/>
          <w:b w:val="0"/>
          <w:bCs/>
          <w:color w:val="auto"/>
          <w:sz w:val="24"/>
          <w:szCs w:val="24"/>
          <w:highlight w:val="none"/>
        </w:rPr>
        <w:t>负责清理。</w:t>
      </w:r>
    </w:p>
    <w:p>
      <w:pPr>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w:t>
      </w:r>
      <w:r>
        <w:rPr>
          <w:rFonts w:hint="eastAsia" w:ascii="仿宋" w:hAnsi="仿宋" w:eastAsia="仿宋" w:cs="仿宋"/>
          <w:b w:val="0"/>
          <w:bCs/>
          <w:color w:val="auto"/>
          <w:sz w:val="24"/>
          <w:szCs w:val="24"/>
          <w:highlight w:val="none"/>
          <w:lang w:eastAsia="zh-CN"/>
        </w:rPr>
        <w:t>由采购人</w:t>
      </w:r>
      <w:r>
        <w:rPr>
          <w:rFonts w:hint="eastAsia" w:ascii="仿宋" w:hAnsi="仿宋" w:eastAsia="仿宋" w:cs="仿宋"/>
          <w:b w:val="0"/>
          <w:bCs/>
          <w:color w:val="auto"/>
          <w:sz w:val="24"/>
          <w:szCs w:val="24"/>
          <w:highlight w:val="none"/>
        </w:rPr>
        <w:t>向权属单位进行项目报备，经由执法部门审批通过后进行施工。</w:t>
      </w:r>
      <w:r>
        <w:rPr>
          <w:rFonts w:hint="eastAsia" w:ascii="仿宋" w:hAnsi="仿宋" w:eastAsia="仿宋" w:cs="仿宋"/>
          <w:b w:val="0"/>
          <w:bCs/>
          <w:color w:val="auto"/>
          <w:sz w:val="24"/>
          <w:szCs w:val="24"/>
          <w:highlight w:val="none"/>
          <w:lang w:eastAsia="zh-CN"/>
        </w:rPr>
        <w:t>供应商应</w:t>
      </w:r>
      <w:r>
        <w:rPr>
          <w:rFonts w:hint="eastAsia" w:ascii="仿宋" w:hAnsi="仿宋" w:eastAsia="仿宋" w:cs="仿宋"/>
          <w:b w:val="0"/>
          <w:bCs/>
          <w:color w:val="auto"/>
          <w:sz w:val="24"/>
          <w:szCs w:val="24"/>
          <w:highlight w:val="none"/>
        </w:rPr>
        <w:t>在施工前通知执法部门做好相关的施工准备。</w:t>
      </w:r>
    </w:p>
    <w:p>
      <w:pPr>
        <w:spacing w:line="360" w:lineRule="auto"/>
        <w:ind w:firstLine="480" w:firstLineChars="200"/>
        <w:jc w:val="left"/>
        <w:rPr>
          <w:rFonts w:hint="eastAsia" w:ascii="仿宋" w:hAnsi="仿宋" w:eastAsia="仿宋" w:cs="仿宋"/>
          <w:b/>
          <w:bCs w:val="0"/>
          <w:color w:val="auto"/>
          <w:sz w:val="24"/>
          <w:szCs w:val="24"/>
          <w:highlight w:val="none"/>
          <w:lang w:eastAsia="zh-CN"/>
        </w:rPr>
      </w:pPr>
      <w:r>
        <w:rPr>
          <w:rFonts w:hint="eastAsia" w:ascii="仿宋" w:hAnsi="仿宋" w:eastAsia="仿宋" w:cs="仿宋"/>
          <w:b w:val="0"/>
          <w:bCs/>
          <w:color w:val="auto"/>
          <w:sz w:val="24"/>
          <w:szCs w:val="24"/>
          <w:highlight w:val="none"/>
        </w:rPr>
        <w:t>10.树木完成迁移后，</w:t>
      </w:r>
      <w:r>
        <w:rPr>
          <w:rFonts w:hint="eastAsia" w:ascii="仿宋" w:hAnsi="仿宋" w:eastAsia="仿宋" w:cs="仿宋"/>
          <w:b w:val="0"/>
          <w:bCs/>
          <w:color w:val="0000FF"/>
          <w:sz w:val="24"/>
          <w:szCs w:val="24"/>
          <w:highlight w:val="none"/>
          <w:lang w:eastAsia="zh-CN"/>
        </w:rPr>
        <w:t>采购人</w:t>
      </w:r>
      <w:r>
        <w:rPr>
          <w:rFonts w:hint="eastAsia" w:ascii="仿宋" w:hAnsi="仿宋" w:eastAsia="仿宋" w:cs="仿宋"/>
          <w:b w:val="0"/>
          <w:bCs/>
          <w:color w:val="auto"/>
          <w:sz w:val="24"/>
          <w:szCs w:val="24"/>
          <w:highlight w:val="none"/>
        </w:rPr>
        <w:t>应到现场清点树木及观察树木是否成活。若未成活要求</w:t>
      </w:r>
      <w:r>
        <w:rPr>
          <w:rFonts w:hint="eastAsia" w:ascii="仿宋" w:hAnsi="仿宋" w:eastAsia="仿宋" w:cs="仿宋"/>
          <w:b w:val="0"/>
          <w:bCs/>
          <w:color w:val="auto"/>
          <w:sz w:val="24"/>
          <w:szCs w:val="24"/>
          <w:highlight w:val="none"/>
          <w:lang w:eastAsia="zh-CN"/>
        </w:rPr>
        <w:t>供应商</w:t>
      </w:r>
      <w:r>
        <w:rPr>
          <w:rFonts w:hint="eastAsia" w:ascii="仿宋" w:hAnsi="仿宋" w:eastAsia="仿宋" w:cs="仿宋"/>
          <w:b w:val="0"/>
          <w:bCs/>
          <w:color w:val="auto"/>
          <w:sz w:val="24"/>
          <w:szCs w:val="24"/>
          <w:highlight w:val="none"/>
        </w:rPr>
        <w:t>需补种回相应树径树种。</w:t>
      </w:r>
    </w:p>
    <w:p>
      <w:pPr>
        <w:spacing w:line="360" w:lineRule="auto"/>
        <w:ind w:firstLine="482" w:firstLineChars="200"/>
        <w:jc w:val="left"/>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五、商务要求</w:t>
      </w:r>
    </w:p>
    <w:p>
      <w:pPr>
        <w:spacing w:line="360" w:lineRule="auto"/>
        <w:ind w:firstLine="480" w:firstLineChars="2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（一）报价要求</w:t>
      </w:r>
    </w:p>
    <w:p>
      <w:pPr>
        <w:keepNext w:val="0"/>
        <w:keepLines w:val="0"/>
        <w:widowControl/>
        <w:suppressLineNumbers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kern w:val="2"/>
          <w:sz w:val="24"/>
          <w:szCs w:val="24"/>
          <w:highlight w:val="none"/>
          <w:lang w:val="en-US" w:eastAsia="zh-CN" w:bidi="ar"/>
        </w:rPr>
        <w:t xml:space="preserve">1.响应供应商对所响应项目全部内容进行响应报价，报价不得超出总价，报价高于采购预算单价或总价按响应无效处理。 </w:t>
      </w:r>
    </w:p>
    <w:p>
      <w:pP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kern w:val="2"/>
          <w:sz w:val="24"/>
          <w:szCs w:val="24"/>
          <w:highlight w:val="none"/>
          <w:lang w:val="en-US" w:eastAsia="zh-CN" w:bidi="ar"/>
        </w:rPr>
        <w:t>2.报价</w:t>
      </w:r>
      <w:r>
        <w:rPr>
          <w:rFonts w:hint="eastAsia" w:ascii="仿宋" w:hAnsi="仿宋" w:eastAsia="仿宋" w:cs="仿宋"/>
          <w:bCs/>
          <w:color w:val="auto"/>
          <w:sz w:val="24"/>
          <w:highlight w:val="none"/>
          <w:lang w:bidi="ar"/>
        </w:rPr>
        <w:t>应包括：人工、材料、设备机械、管理费、其他项目费、规费、税金、保险、政策性文件规定及合同包含的所有风险、责任等各项应有费用（包括人工、材料、机械等上涨风险费用）。</w:t>
      </w:r>
    </w:p>
    <w:p>
      <w:pPr>
        <w:numPr>
          <w:ilvl w:val="0"/>
          <w:numId w:val="2"/>
        </w:numPr>
        <w:spacing w:line="360" w:lineRule="auto"/>
        <w:ind w:firstLine="480" w:firstLineChars="2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服务地点</w:t>
      </w:r>
    </w:p>
    <w:p>
      <w:pPr>
        <w:numPr>
          <w:ilvl w:val="-1"/>
          <w:numId w:val="0"/>
        </w:numP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惠州市第一妇幼保健院及</w:t>
      </w:r>
      <w:r>
        <w:rPr>
          <w:rFonts w:hint="eastAsia" w:ascii="仿宋" w:hAnsi="仿宋" w:eastAsia="仿宋" w:cs="仿宋"/>
          <w:color w:val="auto"/>
          <w:sz w:val="24"/>
          <w:szCs w:val="24"/>
          <w:highlight w:val="none"/>
          <w:lang w:val="zh-CN" w:eastAsia="zh-CN"/>
        </w:rPr>
        <w:t>惠州</w:t>
      </w:r>
      <w:r>
        <w:rPr>
          <w:rFonts w:hint="eastAsia" w:ascii="仿宋" w:hAnsi="仿宋" w:eastAsia="仿宋" w:cs="仿宋"/>
          <w:bCs/>
          <w:color w:val="auto"/>
          <w:sz w:val="24"/>
          <w:szCs w:val="24"/>
          <w:highlight w:val="none"/>
          <w:lang w:val="en-US" w:eastAsia="zh-CN"/>
        </w:rPr>
        <w:t>市市政园林事务中心梅湖苗圃中转基地。</w:t>
      </w:r>
    </w:p>
    <w:p>
      <w:pPr>
        <w:numPr>
          <w:ilvl w:val="-1"/>
          <w:numId w:val="0"/>
        </w:numPr>
        <w:spacing w:line="360" w:lineRule="auto"/>
        <w:ind w:firstLine="480" w:firstLineChars="2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（三）服务时间</w:t>
      </w:r>
    </w:p>
    <w:p>
      <w:pPr>
        <w:numPr>
          <w:ilvl w:val="-1"/>
          <w:numId w:val="0"/>
        </w:numPr>
        <w:spacing w:line="360" w:lineRule="auto"/>
        <w:ind w:firstLine="480"/>
        <w:rPr>
          <w:rFonts w:hint="eastAsia"/>
          <w:color w:val="auto"/>
          <w:lang w:val="en-US" w:eastAsia="zh-CN"/>
        </w:rPr>
      </w:pPr>
      <w:r>
        <w:rPr>
          <w:rFonts w:hint="eastAsia" w:ascii="仿宋" w:hAnsi="仿宋" w:eastAsia="仿宋" w:cs="仿宋"/>
          <w:bCs/>
          <w:color w:val="auto"/>
          <w:kern w:val="2"/>
          <w:sz w:val="24"/>
          <w:szCs w:val="24"/>
          <w:highlight w:val="none"/>
          <w:lang w:val="en-US" w:eastAsia="zh-CN" w:bidi="ar-SA"/>
        </w:rPr>
        <w:t>服务期为30个自然日</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Cs/>
          <w:color w:val="auto"/>
          <w:kern w:val="2"/>
          <w:sz w:val="24"/>
          <w:szCs w:val="24"/>
          <w:highlight w:val="none"/>
          <w:lang w:val="en-US" w:eastAsia="zh-CN" w:bidi="ar-SA"/>
        </w:rPr>
        <w:t>自合同签订之日起，具体服务时间以开工令为准。因遇不可抗力因素造成的服务期延误，由双方协商确定。</w:t>
      </w:r>
    </w:p>
    <w:p>
      <w:pPr>
        <w:numPr>
          <w:ilvl w:val="-1"/>
          <w:numId w:val="0"/>
        </w:numPr>
        <w:spacing w:line="360" w:lineRule="auto"/>
        <w:ind w:firstLine="480" w:firstLineChars="2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（四）付款方式</w:t>
      </w:r>
    </w:p>
    <w:p>
      <w:pPr>
        <w:numPr>
          <w:ilvl w:val="-1"/>
          <w:numId w:val="0"/>
        </w:num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eastAsia="zh-CN"/>
        </w:rPr>
        <w:t>.成交供应商</w:t>
      </w:r>
      <w:r>
        <w:rPr>
          <w:rFonts w:hint="eastAsia" w:ascii="仿宋" w:hAnsi="仿宋" w:eastAsia="仿宋" w:cs="仿宋"/>
          <w:bCs/>
          <w:color w:val="auto"/>
          <w:sz w:val="24"/>
          <w:highlight w:val="none"/>
        </w:rPr>
        <w:t>按要求完成树木迁移至养护场地后10个工作日内，</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一次性支付合同总价的100%给</w:t>
      </w:r>
      <w:r>
        <w:rPr>
          <w:rFonts w:hint="eastAsia" w:ascii="仿宋" w:hAnsi="仿宋" w:eastAsia="仿宋" w:cs="仿宋"/>
          <w:bCs/>
          <w:color w:val="auto"/>
          <w:sz w:val="24"/>
          <w:highlight w:val="none"/>
          <w:lang w:eastAsia="zh-CN"/>
        </w:rPr>
        <w:t>成交供应商</w:t>
      </w:r>
      <w:r>
        <w:rPr>
          <w:rFonts w:hint="eastAsia" w:ascii="仿宋" w:hAnsi="仿宋" w:eastAsia="仿宋" w:cs="仿宋"/>
          <w:bCs/>
          <w:color w:val="auto"/>
          <w:sz w:val="24"/>
          <w:highlight w:val="none"/>
        </w:rPr>
        <w:t>。</w:t>
      </w:r>
    </w:p>
    <w:p>
      <w:pPr>
        <w:numPr>
          <w:ilvl w:val="-1"/>
          <w:numId w:val="0"/>
        </w:numP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付款前，</w:t>
      </w:r>
      <w:r>
        <w:rPr>
          <w:rFonts w:hint="eastAsia" w:ascii="仿宋" w:hAnsi="仿宋" w:eastAsia="仿宋" w:cs="仿宋"/>
          <w:bCs/>
          <w:color w:val="auto"/>
          <w:sz w:val="24"/>
          <w:highlight w:val="none"/>
          <w:lang w:eastAsia="zh-CN"/>
        </w:rPr>
        <w:t>成交供应商</w:t>
      </w:r>
      <w:r>
        <w:rPr>
          <w:rFonts w:hint="eastAsia" w:ascii="仿宋" w:hAnsi="仿宋" w:eastAsia="仿宋" w:cs="仿宋"/>
          <w:bCs/>
          <w:color w:val="auto"/>
          <w:sz w:val="24"/>
          <w:highlight w:val="none"/>
        </w:rPr>
        <w:t>应提供有效的9%增值税发票 ,否则</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有权拒绝付款。</w:t>
      </w:r>
    </w:p>
    <w:p>
      <w:pPr>
        <w:spacing w:line="360" w:lineRule="auto"/>
        <w:ind w:firstLine="480" w:firstLineChars="2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（五）迁移质量标准</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eastAsia="zh-CN"/>
        </w:rPr>
        <w:t>服务标准应</w:t>
      </w:r>
      <w:r>
        <w:rPr>
          <w:rFonts w:hint="eastAsia" w:ascii="仿宋" w:hAnsi="仿宋" w:eastAsia="仿宋" w:cs="仿宋"/>
          <w:bCs/>
          <w:color w:val="auto"/>
          <w:sz w:val="24"/>
          <w:highlight w:val="none"/>
        </w:rPr>
        <w:t>根据《广东省城市绿化条例》规定，应保证迁移树木一年的成活期。一年内未成活的应当补种相应树种。</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迁移后养护管理要求</w:t>
      </w:r>
    </w:p>
    <w:p>
      <w:pP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根据常规园林绿化养护要求，绿化养护管理时间为12个月，其中第1～6月成活保养结束后，第6～12月的保养称为保存保养。养护期内，应及时更新复状受损苗木等，并能按设计意图，按植物生态特性：喜阳、喜阴、耐旱、耐湿等分别养护，且据植物生长不同阶段及时调整，保持丰富的层次和群落结构。在养护期内负责清杂物、浇水保持土壤湿润、追肥、修剪整形、抹不定芽、防风、防治病虫害(应选用无公害农药)、除杂草、排渍除涝等。</w:t>
      </w:r>
    </w:p>
    <w:p>
      <w:pPr>
        <w:numPr>
          <w:ilvl w:val="0"/>
          <w:numId w:val="3"/>
        </w:numPr>
        <w:spacing w:line="360" w:lineRule="auto"/>
        <w:ind w:firstLine="480" w:firstLineChars="2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其他要求</w:t>
      </w:r>
    </w:p>
    <w:p>
      <w:pPr>
        <w:numPr>
          <w:ilvl w:val="-1"/>
          <w:numId w:val="0"/>
        </w:num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1</w:t>
      </w:r>
      <w:r>
        <w:rPr>
          <w:rFonts w:hint="eastAsia" w:ascii="仿宋" w:hAnsi="仿宋" w:eastAsia="仿宋" w:cs="仿宋"/>
          <w:bCs/>
          <w:color w:val="auto"/>
          <w:sz w:val="24"/>
          <w:highlight w:val="none"/>
          <w:lang w:val="en-US" w:eastAsia="zh-CN"/>
        </w:rPr>
        <w:t>.成交供应商</w:t>
      </w:r>
      <w:r>
        <w:rPr>
          <w:rFonts w:hint="eastAsia" w:ascii="仿宋" w:hAnsi="仿宋" w:eastAsia="仿宋" w:cs="仿宋"/>
          <w:bCs/>
          <w:color w:val="auto"/>
          <w:sz w:val="24"/>
          <w:highlight w:val="none"/>
        </w:rPr>
        <w:t>确保按要求施工，并接受</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的质量和进度监理工作。</w:t>
      </w:r>
    </w:p>
    <w:p>
      <w:pPr>
        <w:numPr>
          <w:ilvl w:val="-1"/>
          <w:numId w:val="0"/>
        </w:num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2.采取必要措施保证安全施工，文明施工，施工场地的清洁</w:t>
      </w:r>
      <w:r>
        <w:rPr>
          <w:rFonts w:hint="eastAsia" w:ascii="仿宋" w:hAnsi="仿宋" w:eastAsia="仿宋" w:cs="仿宋"/>
          <w:bCs/>
          <w:color w:val="auto"/>
          <w:sz w:val="24"/>
          <w:highlight w:val="none"/>
          <w:lang w:eastAsia="zh-CN"/>
        </w:rPr>
        <w:t>应</w:t>
      </w:r>
      <w:r>
        <w:rPr>
          <w:rFonts w:hint="eastAsia" w:ascii="仿宋" w:hAnsi="仿宋" w:eastAsia="仿宋" w:cs="仿宋"/>
          <w:bCs/>
          <w:color w:val="auto"/>
          <w:sz w:val="24"/>
          <w:highlight w:val="none"/>
        </w:rPr>
        <w:t>符合环境卫生管理的有关规定。</w:t>
      </w:r>
    </w:p>
    <w:p>
      <w:pPr>
        <w:numPr>
          <w:ilvl w:val="-1"/>
          <w:numId w:val="0"/>
        </w:numPr>
        <w:spacing w:line="360" w:lineRule="auto"/>
        <w:ind w:firstLine="480" w:firstLineChars="200"/>
        <w:jc w:val="left"/>
        <w:rPr>
          <w:rFonts w:ascii="仿宋" w:hAnsi="仿宋" w:eastAsia="仿宋" w:cs="仿宋"/>
          <w:b w:val="0"/>
          <w:bCs/>
          <w:color w:val="auto"/>
          <w:sz w:val="24"/>
          <w:szCs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0000FF"/>
          <w:sz w:val="24"/>
          <w:highlight w:val="none"/>
          <w:lang w:val="en-US" w:eastAsia="zh-CN"/>
        </w:rPr>
        <w:t>成交供应商</w:t>
      </w:r>
      <w:r>
        <w:rPr>
          <w:rFonts w:hint="eastAsia" w:ascii="仿宋" w:hAnsi="仿宋" w:eastAsia="仿宋" w:cs="仿宋"/>
          <w:bCs/>
          <w:color w:val="auto"/>
          <w:sz w:val="24"/>
          <w:highlight w:val="none"/>
        </w:rPr>
        <w:t>应根据现场实际情况组织足够的人力和机械设备投入施工，以确保工程进度。</w:t>
      </w:r>
      <w:r>
        <w:rPr>
          <w:rFonts w:ascii="仿宋" w:hAnsi="仿宋" w:eastAsia="仿宋" w:cs="仿宋"/>
          <w:b w:val="0"/>
          <w:bCs/>
          <w:color w:val="auto"/>
          <w:sz w:val="24"/>
          <w:szCs w:val="24"/>
          <w:highlight w:val="none"/>
        </w:rPr>
        <w:br w:type="page"/>
      </w:r>
    </w:p>
    <w:p>
      <w:pPr>
        <w:numPr>
          <w:ilvl w:val="-1"/>
          <w:numId w:val="0"/>
        </w:numPr>
        <w:spacing w:line="380" w:lineRule="exact"/>
        <w:ind w:firstLine="480" w:firstLineChars="200"/>
        <w:jc w:val="left"/>
        <w:rPr>
          <w:rFonts w:ascii="仿宋" w:hAnsi="仿宋" w:eastAsia="仿宋" w:cs="仿宋"/>
          <w:b w:val="0"/>
          <w:bCs/>
          <w:color w:val="auto"/>
          <w:sz w:val="24"/>
          <w:szCs w:val="24"/>
          <w:highlight w:val="none"/>
        </w:rPr>
      </w:pPr>
    </w:p>
    <w:p>
      <w:pPr>
        <w:numPr>
          <w:ilvl w:val="-1"/>
          <w:numId w:val="0"/>
        </w:numPr>
        <w:spacing w:line="380" w:lineRule="exact"/>
        <w:ind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第三部分  响应供应商须知</w:t>
      </w:r>
    </w:p>
    <w:p>
      <w:pPr>
        <w:pStyle w:val="8"/>
        <w:adjustRightInd w:val="0"/>
        <w:snapToGrid w:val="0"/>
        <w:spacing w:line="380" w:lineRule="exact"/>
        <w:rPr>
          <w:rFonts w:hint="eastAsia" w:ascii="仿宋" w:hAnsi="仿宋" w:eastAsia="仿宋" w:cs="仿宋"/>
          <w:color w:val="auto"/>
          <w:sz w:val="28"/>
          <w:szCs w:val="28"/>
          <w:highlight w:val="none"/>
        </w:rPr>
      </w:pP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名词解释         </w:t>
      </w:r>
    </w:p>
    <w:p>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1.定义</w:t>
      </w:r>
    </w:p>
    <w:p>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none"/>
          <w:lang w:eastAsia="zh-CN"/>
        </w:rPr>
        <w:t>惠州市第一妇幼保健院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是采购活动当事人之一，负责项目的整体规划、技术方案可行性设计论证与实施，作为合同采购方（用户）的主体承担质疑回复、履行合同、验收与评价等义务。</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是指符合以下条件的：</w:t>
      </w:r>
    </w:p>
    <w:p>
      <w:pPr>
        <w:pStyle w:val="8"/>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pPr>
        <w:pStyle w:val="8"/>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pPr>
        <w:pStyle w:val="8"/>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w:t>
      </w:r>
      <w:r>
        <w:rPr>
          <w:rFonts w:hint="eastAsia" w:ascii="仿宋" w:hAnsi="仿宋" w:eastAsia="仿宋" w:cs="仿宋"/>
          <w:color w:val="auto"/>
          <w:sz w:val="24"/>
          <w:szCs w:val="24"/>
          <w:highlight w:val="none"/>
          <w:lang w:val="en-US" w:eastAsia="zh-CN"/>
        </w:rPr>
        <w:t>资格性符合性审查（即满足采购条件和要求）</w:t>
      </w:r>
      <w:r>
        <w:rPr>
          <w:rFonts w:hint="eastAsia" w:ascii="仿宋" w:hAnsi="仿宋" w:eastAsia="仿宋" w:cs="仿宋"/>
          <w:color w:val="auto"/>
          <w:sz w:val="24"/>
          <w:szCs w:val="24"/>
          <w:highlight w:val="none"/>
          <w:lang w:val="hr-HR" w:eastAsia="zh-CN"/>
        </w:rPr>
        <w:t>并通过；</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供应商”是指经</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评审确定的对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文件做出实质性响应，经采购人按照规定在</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推荐的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候选人中确定的</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rPr>
        <w:t>。</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w:t>
      </w:r>
      <w:r>
        <w:rPr>
          <w:rFonts w:hint="eastAsia" w:ascii="仿宋" w:hAnsi="仿宋" w:eastAsia="仿宋" w:cs="仿宋"/>
          <w:color w:val="auto"/>
          <w:sz w:val="24"/>
          <w:szCs w:val="24"/>
          <w:highlight w:val="none"/>
        </w:rPr>
        <w:t>文件：是指包括</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文件及其补充、变更和澄清等一系列文件。</w:t>
      </w:r>
    </w:p>
    <w:p>
      <w:pPr>
        <w:pStyle w:val="8"/>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（7）“响应文件”是指：供应商根据本文件要求，编制包含报价、技术和服务等所有内容的实质性响应文件。</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合格的货物和服务：</w:t>
      </w:r>
    </w:p>
    <w:p>
      <w:pPr>
        <w:pStyle w:val="8"/>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pPr>
        <w:pStyle w:val="8"/>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pPr>
        <w:pStyle w:val="8"/>
        <w:adjustRightInd w:val="0"/>
        <w:snapToGrid w:val="0"/>
        <w:spacing w:line="360" w:lineRule="auto"/>
        <w:ind w:firstLine="480" w:firstLineChars="200"/>
        <w:rPr>
          <w:rFonts w:hint="eastAsia" w:ascii="仿宋" w:hAnsi="仿宋" w:eastAsia="仿宋" w:cs="仿宋"/>
          <w:b w:val="0"/>
          <w:bCs w:val="0"/>
          <w:snapToGrid w:val="0"/>
          <w:color w:val="auto"/>
          <w:kern w:val="0"/>
          <w:sz w:val="24"/>
          <w:highlight w:val="none"/>
          <w:u w:val="none"/>
        </w:rPr>
      </w:pPr>
      <w:r>
        <w:rPr>
          <w:rFonts w:hint="eastAsia" w:ascii="仿宋" w:hAnsi="仿宋" w:eastAsia="仿宋" w:cs="仿宋"/>
          <w:b w:val="0"/>
          <w:bCs w:val="0"/>
          <w:snapToGrid w:val="0"/>
          <w:color w:val="auto"/>
          <w:kern w:val="0"/>
          <w:sz w:val="24"/>
          <w:szCs w:val="21"/>
          <w:highlight w:val="none"/>
          <w:u w:val="none"/>
          <w:lang w:val="en-US" w:eastAsia="zh-CN" w:bidi="ar-SA"/>
        </w:rPr>
        <w:t>2</w:t>
      </w:r>
      <w:r>
        <w:rPr>
          <w:rFonts w:hint="eastAsia" w:ascii="仿宋" w:hAnsi="仿宋" w:eastAsia="仿宋" w:cs="仿宋"/>
          <w:b w:val="0"/>
          <w:bCs w:val="0"/>
          <w:snapToGrid w:val="0"/>
          <w:color w:val="auto"/>
          <w:kern w:val="0"/>
          <w:sz w:val="24"/>
          <w:highlight w:val="none"/>
          <w:u w:val="none"/>
          <w:lang w:val="en-US" w:eastAsia="zh-CN"/>
        </w:rPr>
        <w:t>.</w:t>
      </w:r>
      <w:r>
        <w:rPr>
          <w:rFonts w:hint="eastAsia" w:ascii="仿宋" w:hAnsi="仿宋" w:eastAsia="仿宋" w:cs="仿宋"/>
          <w:b w:val="0"/>
          <w:bCs w:val="0"/>
          <w:snapToGrid w:val="0"/>
          <w:color w:val="auto"/>
          <w:kern w:val="0"/>
          <w:sz w:val="24"/>
          <w:highlight w:val="none"/>
          <w:u w:val="none"/>
        </w:rPr>
        <w:t>响应费用：</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b w:val="0"/>
          <w:bCs w:val="0"/>
          <w:snapToGrid w:val="0"/>
          <w:color w:val="auto"/>
          <w:kern w:val="0"/>
          <w:sz w:val="24"/>
          <w:highlight w:val="none"/>
          <w:u w:val="none"/>
        </w:rPr>
        <w:t>应承担所有与准备和参加响应有关的费用。</w:t>
      </w:r>
    </w:p>
    <w:p>
      <w:pPr>
        <w:pStyle w:val="8"/>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.“响应供应商名称”及“</w:t>
      </w:r>
      <w:r>
        <w:rPr>
          <w:rFonts w:hint="eastAsia" w:ascii="仿宋" w:hAnsi="仿宋" w:eastAsia="仿宋" w:cs="仿宋"/>
          <w:snapToGrid w:val="0"/>
          <w:color w:val="auto"/>
          <w:kern w:val="0"/>
          <w:sz w:val="24"/>
          <w:highlight w:val="none"/>
          <w:lang w:eastAsia="zh-CN"/>
        </w:rPr>
        <w:t>盖章</w:t>
      </w:r>
      <w:r>
        <w:rPr>
          <w:rFonts w:hint="eastAsia" w:ascii="仿宋" w:hAnsi="仿宋" w:eastAsia="仿宋" w:cs="仿宋"/>
          <w:snapToGrid w:val="0"/>
          <w:color w:val="auto"/>
          <w:kern w:val="0"/>
          <w:sz w:val="24"/>
          <w:highlight w:val="none"/>
        </w:rPr>
        <w:t>”：在响应文件及相关的其他资料中，涉及“响应供应商名称”的应在对应文件编辑时使用文本录入方式，或在纸质响应文件上进行手写签名或电子印章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8"/>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响应供应商法定代表人</w:t>
      </w:r>
      <w:r>
        <w:rPr>
          <w:rFonts w:hint="eastAsia" w:ascii="仿宋" w:hAnsi="仿宋" w:eastAsia="仿宋" w:cs="仿宋"/>
          <w:snapToGrid w:val="0"/>
          <w:color w:val="auto"/>
          <w:kern w:val="0"/>
          <w:sz w:val="24"/>
          <w:highlight w:val="none"/>
        </w:rPr>
        <w:t>”及“</w:t>
      </w:r>
      <w:r>
        <w:rPr>
          <w:rFonts w:hint="eastAsia" w:ascii="仿宋" w:hAnsi="仿宋" w:eastAsia="仿宋" w:cs="仿宋"/>
          <w:color w:val="auto"/>
          <w:sz w:val="24"/>
          <w:highlight w:val="none"/>
        </w:rPr>
        <w:t>法定代表人授权代表</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响应供应商法定代表人（或法定代表人授权代表）</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0"/>
          <w:sz w:val="24"/>
          <w:highlight w:val="none"/>
        </w:rPr>
        <w:t>：在响应文件及相关的其他资料中，涉及“</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snapToGrid w:val="0"/>
          <w:color w:val="auto"/>
          <w:kern w:val="0"/>
          <w:sz w:val="24"/>
          <w:highlight w:val="none"/>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8"/>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二、说明</w:t>
      </w:r>
    </w:p>
    <w:p>
      <w:pPr>
        <w:pStyle w:val="8"/>
        <w:adjustRightInd w:val="0"/>
        <w:snapToGrid w:val="0"/>
        <w:spacing w:line="360" w:lineRule="auto"/>
        <w:ind w:firstLine="481" w:firstLineChars="0"/>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1.总则</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rPr>
        <w:t>采购人及</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进行的本次采购活动</w:t>
      </w:r>
      <w:r>
        <w:rPr>
          <w:rFonts w:hint="eastAsia" w:ascii="仿宋" w:hAnsi="仿宋" w:eastAsia="仿宋" w:cs="仿宋"/>
          <w:color w:val="auto"/>
          <w:kern w:val="0"/>
          <w:sz w:val="24"/>
          <w:highlight w:val="none"/>
        </w:rPr>
        <w:t>参考《中华人民共和国政府采购法》及医院的采购制度。</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应仔细阅读本项目</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公告及</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的所有内容（包括变更、补充、澄清以及修改等，且均为</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的组成部分），按照</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要求以及格式编制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文件，并保证其真实性，否则一切后果自负。</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院内比选</w:t>
      </w:r>
      <w:r>
        <w:rPr>
          <w:rFonts w:hint="eastAsia" w:ascii="仿宋" w:hAnsi="仿宋" w:eastAsia="仿宋" w:cs="仿宋"/>
          <w:bCs/>
          <w:color w:val="auto"/>
          <w:sz w:val="24"/>
          <w:szCs w:val="24"/>
          <w:highlight w:val="none"/>
        </w:rPr>
        <w:t>项目，是以</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公告的方式邀请非特定的</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pPr>
        <w:pStyle w:val="8"/>
        <w:adjustRightInd w:val="0"/>
        <w:snapToGrid w:val="0"/>
        <w:spacing w:line="360" w:lineRule="auto"/>
        <w:ind w:firstLine="482" w:firstLineChars="200"/>
        <w:rPr>
          <w:rFonts w:hint="eastAsia" w:ascii="仿宋" w:hAnsi="仿宋" w:eastAsia="仿宋" w:cs="仿宋"/>
          <w:strike w:val="0"/>
          <w:dstrike w:val="0"/>
          <w:color w:val="auto"/>
          <w:sz w:val="24"/>
          <w:szCs w:val="24"/>
          <w:highlight w:val="none"/>
        </w:rPr>
      </w:pPr>
      <w:r>
        <w:rPr>
          <w:rFonts w:hint="eastAsia" w:ascii="仿宋" w:hAnsi="仿宋" w:eastAsia="仿宋" w:cs="仿宋"/>
          <w:b/>
          <w:bCs/>
          <w:color w:val="auto"/>
          <w:sz w:val="24"/>
          <w:highlight w:val="none"/>
          <w:lang w:val="en-US" w:eastAsia="zh-CN"/>
        </w:rPr>
        <w:t>2.适用范围：</w:t>
      </w:r>
      <w:r>
        <w:rPr>
          <w:rFonts w:hint="eastAsia" w:ascii="仿宋" w:hAnsi="仿宋" w:eastAsia="仿宋" w:cs="仿宋"/>
          <w:strike w:val="0"/>
          <w:dstrike w:val="0"/>
          <w:color w:val="auto"/>
          <w:sz w:val="24"/>
          <w:szCs w:val="24"/>
          <w:highlight w:val="none"/>
        </w:rPr>
        <w:t>本</w:t>
      </w:r>
      <w:r>
        <w:rPr>
          <w:rFonts w:hint="eastAsia" w:ascii="仿宋" w:hAnsi="仿宋" w:eastAsia="仿宋" w:cs="仿宋"/>
          <w:strike w:val="0"/>
          <w:dstrike w:val="0"/>
          <w:color w:val="auto"/>
          <w:sz w:val="24"/>
          <w:szCs w:val="24"/>
          <w:highlight w:val="none"/>
          <w:lang w:eastAsia="zh-CN"/>
        </w:rPr>
        <w:t>比选</w:t>
      </w:r>
      <w:r>
        <w:rPr>
          <w:rFonts w:hint="eastAsia" w:ascii="仿宋" w:hAnsi="仿宋" w:eastAsia="仿宋" w:cs="仿宋"/>
          <w:strike w:val="0"/>
          <w:dstrike w:val="0"/>
          <w:color w:val="auto"/>
          <w:sz w:val="24"/>
          <w:szCs w:val="24"/>
          <w:highlight w:val="none"/>
        </w:rPr>
        <w:t>文件适用于本</w:t>
      </w:r>
      <w:r>
        <w:rPr>
          <w:rFonts w:hint="eastAsia" w:ascii="仿宋" w:hAnsi="仿宋" w:eastAsia="仿宋" w:cs="仿宋"/>
          <w:strike w:val="0"/>
          <w:dstrike w:val="0"/>
          <w:color w:val="auto"/>
          <w:sz w:val="24"/>
          <w:szCs w:val="24"/>
          <w:highlight w:val="none"/>
          <w:lang w:eastAsia="zh-CN"/>
        </w:rPr>
        <w:t>比</w:t>
      </w:r>
      <w:r>
        <w:rPr>
          <w:rFonts w:hint="eastAsia" w:ascii="仿宋" w:hAnsi="仿宋" w:eastAsia="仿宋" w:cs="仿宋"/>
          <w:strike w:val="0"/>
          <w:dstrike w:val="0"/>
          <w:color w:val="auto"/>
          <w:sz w:val="24"/>
          <w:szCs w:val="24"/>
          <w:highlight w:val="none"/>
          <w:lang w:val="en-US" w:eastAsia="zh-CN"/>
        </w:rPr>
        <w:t>选</w:t>
      </w:r>
      <w:r>
        <w:rPr>
          <w:rFonts w:hint="eastAsia" w:ascii="仿宋" w:hAnsi="仿宋" w:eastAsia="仿宋" w:cs="仿宋"/>
          <w:strike w:val="0"/>
          <w:dstrike w:val="0"/>
          <w:color w:val="auto"/>
          <w:sz w:val="24"/>
          <w:szCs w:val="24"/>
          <w:highlight w:val="none"/>
        </w:rPr>
        <w:t>邀请中所述项目的采购项目。</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strike w:val="0"/>
          <w:dstrike w:val="0"/>
          <w:color w:val="auto"/>
          <w:sz w:val="24"/>
          <w:szCs w:val="24"/>
          <w:highlight w:val="none"/>
          <w:lang w:val="en-US" w:eastAsia="zh-CN"/>
        </w:rPr>
        <w:t>3.</w:t>
      </w:r>
      <w:r>
        <w:rPr>
          <w:rFonts w:hint="eastAsia" w:ascii="仿宋" w:hAnsi="仿宋" w:eastAsia="仿宋" w:cs="仿宋"/>
          <w:b/>
          <w:bCs/>
          <w:color w:val="auto"/>
          <w:sz w:val="24"/>
          <w:szCs w:val="24"/>
          <w:highlight w:val="none"/>
        </w:rPr>
        <w:t>关于中小微企业</w:t>
      </w:r>
      <w:r>
        <w:rPr>
          <w:rFonts w:hint="eastAsia" w:ascii="仿宋" w:hAnsi="仿宋" w:eastAsia="仿宋" w:cs="仿宋"/>
          <w:b/>
          <w:bCs/>
          <w:color w:val="auto"/>
          <w:sz w:val="24"/>
          <w:szCs w:val="24"/>
          <w:highlight w:val="none"/>
          <w:lang w:eastAsia="zh-CN"/>
        </w:rPr>
        <w:t>响应</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时，提供由省级以上监狱管理局、戒毒管理局(含新疆生产建设兵团)出具的属于监狱企业的证明文件，不再提供《中小企业声明函》。</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0" w:name="_Toc14923_WPSOffice_Level1"/>
      <w:r>
        <w:rPr>
          <w:rFonts w:hint="eastAsia" w:ascii="仿宋" w:hAnsi="仿宋" w:eastAsia="仿宋" w:cs="仿宋"/>
          <w:b w:val="0"/>
          <w:bCs/>
          <w:color w:val="auto"/>
          <w:sz w:val="24"/>
          <w:szCs w:val="24"/>
          <w:highlight w:val="none"/>
        </w:rPr>
        <w:t>同小型、微型</w:t>
      </w:r>
      <w:bookmarkEnd w:id="0"/>
      <w:r>
        <w:rPr>
          <w:rFonts w:hint="eastAsia" w:ascii="仿宋" w:hAnsi="仿宋" w:eastAsia="仿宋" w:cs="仿宋"/>
          <w:b w:val="0"/>
          <w:bCs/>
          <w:color w:val="auto"/>
          <w:sz w:val="24"/>
          <w:szCs w:val="24"/>
          <w:highlight w:val="none"/>
        </w:rPr>
        <w:t>企业，享受评审中价格扣除。</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pPr>
        <w:pStyle w:val="8"/>
        <w:adjustRightInd w:val="0"/>
        <w:snapToGrid w:val="0"/>
        <w:spacing w:line="360" w:lineRule="auto"/>
        <w:ind w:firstLine="482"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4.纪律与保密</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不得相互串通</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报价，不得妨碍其他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的公平竞争，不得损害采购人或其他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的合法权益，</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不得以向采购人、</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行贿或者采取其他不正当手段谋取</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供应商之前，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不得与采购人就</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价格、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方案等实质性内容进行谈判，也不得私下接触</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成员。</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试图在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文件审查、澄清、比较和评价时对</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、采购人施加任何影响都可能导致其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无效。</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获得本</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者，须履行本项目下保密义务，不得将因本次项目获得的信息向第三人外传，不得将</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用作本次</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以外的任何用途。</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由采购人向</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结束后，应采购人要求，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应归还所有从采购人处获得的保密资料。</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采购人有权将供应商提供的所有资料向有关政府部门或评审小组披露。</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8"/>
        <w:adjustRightInd w:val="0"/>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5.</w:t>
      </w:r>
      <w:r>
        <w:rPr>
          <w:rFonts w:hint="eastAsia" w:ascii="仿宋" w:hAnsi="仿宋" w:eastAsia="仿宋" w:cs="仿宋"/>
          <w:b/>
          <w:bCs/>
          <w:color w:val="auto"/>
          <w:sz w:val="24"/>
          <w:szCs w:val="24"/>
          <w:highlight w:val="none"/>
        </w:rPr>
        <w:t>比选的语言及计量</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pPr>
        <w:pStyle w:val="8"/>
        <w:adjustRightInd w:val="0"/>
        <w:snapToGrid w:val="0"/>
        <w:spacing w:line="360" w:lineRule="auto"/>
        <w:ind w:firstLine="480"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6.</w:t>
      </w:r>
      <w:r>
        <w:rPr>
          <w:rFonts w:hint="eastAsia" w:ascii="仿宋" w:hAnsi="仿宋" w:eastAsia="仿宋" w:cs="仿宋"/>
          <w:b/>
          <w:bCs/>
          <w:color w:val="auto"/>
          <w:sz w:val="24"/>
          <w:szCs w:val="24"/>
          <w:highlight w:val="none"/>
        </w:rPr>
        <w:t>现场踏勘（如有）</w:t>
      </w:r>
    </w:p>
    <w:p>
      <w:pPr>
        <w:pStyle w:val="8"/>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规定组织踏勘现场的，采购人按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规定的时间、地点组织</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踏勘项目现场。</w:t>
      </w:r>
    </w:p>
    <w:p>
      <w:pPr>
        <w:pStyle w:val="8"/>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自行承担踏勘现场发生的责任、风险和自身费用。</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采购人在踏勘现场中介绍的资料和数据等，只是为了使</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能够利用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现有的资料。</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人对</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由此而作出的推论、解释和结论概不负责。</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三、比选文件澄清和修改</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lang w:val="en-US" w:eastAsia="zh-CN"/>
        </w:rPr>
        <w:t>报名成功的</w:t>
      </w:r>
      <w:r>
        <w:rPr>
          <w:rFonts w:hint="eastAsia" w:ascii="仿宋" w:hAnsi="仿宋" w:eastAsia="仿宋" w:cs="仿宋"/>
          <w:color w:val="auto"/>
          <w:sz w:val="24"/>
          <w:szCs w:val="24"/>
          <w:highlight w:val="none"/>
        </w:rPr>
        <w:t>供应商（答复中不包括问题的来源）。不足3日的，顺延提交响应文件的截止时间。该答复作为比选文件的一部分，对供应商有约束力。</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以书面形式通知所有潜在（报名成功的）供应商，并对其具有约束力。</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）采购人可以视采购具体情况，延长响应文件递交截止时间，但至少应当在比选文件规定的响应文件递交截止时间3日前，并将变更时间书面通知所有已获取比选文件的潜在供应商。</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四、响应要求</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1.响应文件编制</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响应文件的递交</w:t>
      </w:r>
    </w:p>
    <w:p>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“在（比选文件中规定的比选日期和时点）之前不得拆封”字样，封口处加盖公章。未按要求密封和标记的，我院对误投或提前启封概不负责。</w:t>
      </w:r>
    </w:p>
    <w:p>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将拒绝接收。</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3.响应文件的修改、撤回与撤销</w:t>
      </w:r>
    </w:p>
    <w:p>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供应商所提交的响应文件在比选结束后，无论成交与否都不予退还。</w:t>
      </w:r>
    </w:p>
    <w:p>
      <w:pPr>
        <w:pStyle w:val="8"/>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strike w:val="0"/>
          <w:color w:val="auto"/>
          <w:sz w:val="24"/>
          <w:szCs w:val="24"/>
          <w:highlight w:val="none"/>
        </w:rPr>
        <w:t>有以下情形的，将视为响应供应商互相串通响应，不得报名或响应无效：</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（1）不同供应商委托同一单位或个人办理报价事宜；</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（2）不同供应商的报价文件出现同一公章或者签字的；</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（3）不同供应商的响应文件异常一致或者非比选文件格式要求，响应文件中出现错误字/词/句位置一致的，雷同内容达到20字及以上的；</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（4）不同供应商的响应文件载明的项目管理成员或者联系人员为同一人；</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（5）不同供应商的响应文件相互混装；</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（6）法定代表人为同一个人的两个及两个以上法人，母公司、全资子公司及其控股公司或有共同股东组成或主要管理人员中有共同人员的。</w:t>
      </w:r>
    </w:p>
    <w:p>
      <w:pPr>
        <w:pStyle w:val="8"/>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lang w:val="en-US" w:eastAsia="zh-CN"/>
        </w:rPr>
        <w:t>5.</w:t>
      </w:r>
      <w:r>
        <w:rPr>
          <w:rFonts w:hint="eastAsia" w:ascii="仿宋" w:hAnsi="仿宋" w:eastAsia="仿宋" w:cs="仿宋"/>
          <w:b/>
          <w:bCs/>
          <w:strike w:val="0"/>
          <w:color w:val="auto"/>
          <w:sz w:val="24"/>
          <w:szCs w:val="24"/>
          <w:highlight w:val="none"/>
        </w:rPr>
        <w:t>响应供应商有下列弄虚作假的行为的，不得报名或响应无效：</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（1）使用伪造、变造的许可证件；</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（2）提供虚假的财务状况或者业绩；</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（3）提供虚假的项目负责人或者主要技术人员简历、劳动关系证明；</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（4）提供虚假的信用状况；</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（5）其他弄虚作假的行为；</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（6）响应文件或报价文件的签名为代签或冒签的；</w:t>
      </w:r>
    </w:p>
    <w:p>
      <w:pPr>
        <w:pStyle w:val="8"/>
        <w:adjustRightInd w:val="0"/>
        <w:snapToGrid w:val="0"/>
        <w:spacing w:line="360" w:lineRule="auto"/>
        <w:ind w:firstLine="480" w:firstLineChars="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（7）被授权人委托他人提交响应文件的，无委托书的。</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以下情形，采购人有权拒收响应文件：</w:t>
      </w:r>
    </w:p>
    <w:p>
      <w:pPr>
        <w:pStyle w:val="8"/>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有下列情形，评审小组将否决其响应：</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pPr>
        <w:pStyle w:val="8"/>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pPr>
        <w:pStyle w:val="8"/>
        <w:widowControl/>
        <w:numPr>
          <w:ilvl w:val="0"/>
          <w:numId w:val="0"/>
        </w:numPr>
        <w:adjustRightInd w:val="0"/>
        <w:snapToGrid w:val="0"/>
        <w:spacing w:line="360" w:lineRule="auto"/>
        <w:ind w:firstLine="482" w:firstLineChars="200"/>
        <w:rPr>
          <w:rFonts w:hint="default" w:ascii="仿宋" w:hAnsi="仿宋" w:eastAsia="仿宋" w:cs="仿宋"/>
          <w:strike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五、比选</w:t>
      </w:r>
    </w:p>
    <w:p>
      <w:pPr>
        <w:pStyle w:val="8"/>
        <w:adjustRightInd w:val="0"/>
        <w:snapToGrid w:val="0"/>
        <w:spacing w:line="360" w:lineRule="auto"/>
        <w:ind w:right="32"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（一）比选前</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pPr>
        <w:pStyle w:val="8"/>
        <w:adjustRightInd w:val="0"/>
        <w:snapToGrid w:val="0"/>
        <w:spacing w:line="360" w:lineRule="auto"/>
        <w:ind w:right="0" w:firstLine="480"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在响应供应商见证下、医院监督代表验证文件的密封性，并由工作人员现场宣读响应供应商名称、响应价格等实质内容。</w:t>
      </w:r>
    </w:p>
    <w:p>
      <w:pPr>
        <w:pStyle w:val="8"/>
        <w:adjustRightInd w:val="0"/>
        <w:snapToGrid w:val="0"/>
        <w:spacing w:line="360" w:lineRule="auto"/>
        <w:ind w:right="32"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（二）评审</w:t>
      </w:r>
    </w:p>
    <w:p>
      <w:pPr>
        <w:pStyle w:val="8"/>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评审小组的组成</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评审小组按医院规定从专家库中随机抽取三名专家组成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同一任职科室评审专家</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超过二名</w:t>
      </w:r>
      <w:r>
        <w:rPr>
          <w:rFonts w:hint="eastAsia"/>
          <w:color w:val="auto"/>
          <w:highlight w:val="none"/>
          <w:lang w:eastAsia="zh-CN"/>
        </w:rPr>
        <w:t>。</w:t>
      </w:r>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8"/>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color w:val="auto"/>
          <w:kern w:val="0"/>
          <w:sz w:val="24"/>
          <w:szCs w:val="24"/>
          <w:highlight w:val="none"/>
        </w:rPr>
        <w:t>评审</w:t>
      </w:r>
      <w:r>
        <w:rPr>
          <w:rFonts w:hint="eastAsia" w:ascii="仿宋" w:hAnsi="仿宋" w:eastAsia="仿宋" w:cs="仿宋"/>
          <w:b/>
          <w:color w:val="auto"/>
          <w:sz w:val="24"/>
          <w:szCs w:val="24"/>
          <w:highlight w:val="none"/>
        </w:rPr>
        <w:t>方法、步骤及标准</w:t>
      </w:r>
    </w:p>
    <w:p>
      <w:pPr>
        <w:pStyle w:val="8"/>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pPr>
        <w:pStyle w:val="8"/>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。评审小组依据响应证明文件从商务评审、技术评审、价格评审等方面按公正、科学、客观、平等竞争的要求进行综合评审,按评审综合得分由高到低确定成交供应商。</w:t>
      </w:r>
    </w:p>
    <w:p>
      <w:pPr>
        <w:pStyle w:val="8"/>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pPr>
        <w:pStyle w:val="8"/>
        <w:adjustRightInd w:val="0"/>
        <w:snapToGrid w:val="0"/>
        <w:spacing w:line="360" w:lineRule="auto"/>
        <w:ind w:right="32" w:firstLine="460"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pPr>
        <w:pStyle w:val="8"/>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在评审开始前宣读评审纪律及比选文件说明。</w:t>
      </w:r>
    </w:p>
    <w:p>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2"/>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4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pPr>
        <w:autoSpaceDE w:val="0"/>
        <w:autoSpaceDN w:val="0"/>
        <w:adjustRightInd w:val="0"/>
        <w:snapToGrid w:val="0"/>
        <w:spacing w:line="360" w:lineRule="auto"/>
        <w:ind w:right="32"/>
        <w:rPr>
          <w:rFonts w:hint="eastAsia" w:ascii="仿宋" w:hAnsi="仿宋" w:eastAsia="仿宋" w:cs="仿宋"/>
          <w:b/>
          <w:color w:val="auto"/>
          <w:sz w:val="24"/>
          <w:highlight w:val="none"/>
        </w:rPr>
      </w:pPr>
    </w:p>
    <w:p>
      <w:pPr>
        <w:autoSpaceDE w:val="0"/>
        <w:autoSpaceDN w:val="0"/>
        <w:adjustRightInd w:val="0"/>
        <w:snapToGrid w:val="0"/>
        <w:spacing w:line="360" w:lineRule="auto"/>
        <w:ind w:right="32"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rPr>
        <w:t>推荐评审小组组长</w:t>
      </w:r>
    </w:p>
    <w:p>
      <w:pPr>
        <w:autoSpaceDE w:val="0"/>
        <w:autoSpaceDN w:val="0"/>
        <w:adjustRightInd w:val="0"/>
        <w:snapToGrid w:val="0"/>
        <w:spacing w:line="360" w:lineRule="auto"/>
        <w:ind w:right="32" w:firstLine="458" w:firstLineChars="191"/>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评审小组</w:t>
      </w:r>
      <w:r>
        <w:rPr>
          <w:rFonts w:hint="eastAsia" w:ascii="仿宋" w:hAnsi="仿宋" w:eastAsia="仿宋" w:cs="仿宋"/>
          <w:b w:val="0"/>
          <w:bCs/>
          <w:color w:val="auto"/>
          <w:kern w:val="0"/>
          <w:sz w:val="24"/>
          <w:highlight w:val="none"/>
        </w:rPr>
        <w:t>按照少数服从多数的原则推荐组长。评</w:t>
      </w:r>
      <w:r>
        <w:rPr>
          <w:rFonts w:hint="eastAsia" w:ascii="仿宋" w:hAnsi="仿宋" w:eastAsia="仿宋" w:cs="仿宋"/>
          <w:b w:val="0"/>
          <w:bCs/>
          <w:color w:val="auto"/>
          <w:sz w:val="24"/>
          <w:highlight w:val="none"/>
        </w:rPr>
        <w:t>审</w:t>
      </w:r>
      <w:r>
        <w:rPr>
          <w:rFonts w:hint="eastAsia" w:ascii="仿宋" w:hAnsi="仿宋" w:eastAsia="仿宋" w:cs="仿宋"/>
          <w:b w:val="0"/>
          <w:bCs/>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pPr>
        <w:pStyle w:val="8"/>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pPr>
        <w:pStyle w:val="8"/>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lang w:val="en-US" w:eastAsia="zh-CN"/>
        </w:rPr>
        <w:t>供应商资格、技术商务实质性响应</w:t>
      </w:r>
      <w:r>
        <w:rPr>
          <w:rFonts w:hint="eastAsia" w:ascii="仿宋" w:hAnsi="仿宋" w:eastAsia="仿宋" w:cs="仿宋"/>
          <w:bCs/>
          <w:color w:val="auto"/>
          <w:sz w:val="24"/>
          <w:szCs w:val="24"/>
          <w:highlight w:val="none"/>
        </w:rPr>
        <w:t>及报价的唯一性等，审查不合格者按响应无效处理。只有资格性符合性全部审查合格才能进入后续评审。</w:t>
      </w:r>
    </w:p>
    <w:p>
      <w:pPr>
        <w:pStyle w:val="8"/>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val="en-US" w:eastAsia="zh-CN"/>
        </w:rPr>
        <w:t>小组</w:t>
      </w:r>
      <w:r>
        <w:rPr>
          <w:rFonts w:hint="eastAsia" w:ascii="仿宋" w:hAnsi="仿宋" w:eastAsia="仿宋" w:cs="仿宋"/>
          <w:bCs/>
          <w:color w:val="auto"/>
          <w:sz w:val="24"/>
          <w:szCs w:val="24"/>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pPr>
        <w:pStyle w:val="8"/>
        <w:adjustRightInd w:val="0"/>
        <w:snapToGrid w:val="0"/>
        <w:spacing w:line="360" w:lineRule="auto"/>
        <w:ind w:right="32" w:firstLine="460" w:firstLineChars="191"/>
        <w:rPr>
          <w:rFonts w:hint="eastAsia" w:ascii="仿宋" w:hAnsi="仿宋" w:eastAsia="仿宋" w:cs="仿宋"/>
          <w:bCs/>
          <w:color w:val="auto"/>
          <w:sz w:val="24"/>
          <w:szCs w:val="24"/>
          <w:highlight w:val="none"/>
        </w:rPr>
      </w:pP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不得恶意竞价，对于报价差异巨大的，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有权要求</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在规定的时间内提供相关证明材料，在规定时间内不能提供材料或者无法证明的,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有权裁定该报价是否为恶意报价。恶意竞价的</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将被取消成交资格，并列入黑名单，在此后五年内不得参与我院任何采买活动。</w:t>
      </w:r>
    </w:p>
    <w:tbl>
      <w:tblPr>
        <w:tblStyle w:val="12"/>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5760" w:type="dxa"/>
            <w:noWrap w:val="0"/>
            <w:vAlign w:val="center"/>
          </w:tcPr>
          <w:p>
            <w:pPr>
              <w:spacing w:line="380" w:lineRule="exact"/>
              <w:ind w:left="40" w:leftChars="19"/>
              <w:jc w:val="left"/>
              <w:rPr>
                <w:rFonts w:hint="eastAsia" w:ascii="仿宋" w:hAnsi="仿宋" w:eastAsia="仿宋" w:cs="仿宋"/>
                <w:color w:val="auto"/>
                <w:highlight w:val="none"/>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履行合同所必需的设备和专业技术能力的证明材料或书面声明；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信用记录</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控股关系</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不得参加本项目情况</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联合体</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落实政府采购政策需满足的资格要求</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本项目是专门面向中小企业采购的项目，供应商应为中小微企业。（提供《中小企业声明函》</w:t>
            </w:r>
            <w:r>
              <w:rPr>
                <w:rFonts w:hint="eastAsia" w:ascii="仿宋" w:hAnsi="仿宋" w:eastAsia="仿宋" w:cs="仿宋"/>
                <w:color w:val="auto"/>
                <w:sz w:val="21"/>
                <w:szCs w:val="21"/>
                <w:highlight w:val="none"/>
                <w:lang w:val="en-US" w:eastAsia="zh-CN"/>
              </w:rPr>
              <w:t>,</w:t>
            </w:r>
            <w:r>
              <w:rPr>
                <w:rFonts w:hint="eastAsia" w:ascii="仿宋" w:hAnsi="仿宋" w:eastAsia="仿宋" w:cs="仿宋"/>
                <w:b/>
                <w:bCs/>
                <w:color w:val="auto"/>
                <w:sz w:val="21"/>
                <w:szCs w:val="21"/>
                <w:highlight w:val="none"/>
                <w:lang w:val="en-US" w:eastAsia="zh-CN"/>
              </w:rPr>
              <w:t>具体格式文件见比选文件P46中小企业声明函，未按要求提供声明函的将导致响应无效）</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公共设施管理业</w:t>
            </w:r>
            <w:r>
              <w:rPr>
                <w:rFonts w:hint="eastAsia" w:ascii="仿宋" w:hAnsi="仿宋" w:eastAsia="仿宋"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报名</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已在招采办报名。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响应有效期</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商务要求评审</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实质性（“★”项）商务条款是否全部完全响应；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实质性（“★”项）技术要求条款是否全部完全响应；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其他</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按有关法律、法规、规章和比选文件中规定的其他无效响应情形。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pPr>
        <w:pStyle w:val="8"/>
        <w:adjustRightInd w:val="0"/>
        <w:snapToGrid w:val="0"/>
        <w:spacing w:line="360" w:lineRule="auto"/>
        <w:ind w:right="32"/>
        <w:rPr>
          <w:rFonts w:hint="eastAsia" w:ascii="仿宋" w:hAnsi="仿宋" w:eastAsia="仿宋" w:cs="仿宋"/>
          <w:b w:val="0"/>
          <w:bCs/>
          <w:color w:val="auto"/>
          <w:sz w:val="24"/>
          <w:szCs w:val="24"/>
          <w:highlight w:val="none"/>
        </w:rPr>
      </w:pPr>
    </w:p>
    <w:p>
      <w:pPr>
        <w:pStyle w:val="8"/>
        <w:adjustRightInd w:val="0"/>
        <w:snapToGrid w:val="0"/>
        <w:spacing w:line="360" w:lineRule="auto"/>
        <w:ind w:right="32"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文件澄清</w:t>
      </w:r>
    </w:p>
    <w:p>
      <w:pPr>
        <w:pStyle w:val="8"/>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对于</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文件中含义不明确、同类问题表述不一致或者有明显文字和计算错误的内容，</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应当在评审过程中发起澄清，要求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针对价格或内容做出必要的澄清、说明或补正。若因</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的澄清、说明或者补正不得超出</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文件的范围或者改变</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文件的实质性内容。</w:t>
      </w:r>
    </w:p>
    <w:p>
      <w:pPr>
        <w:pStyle w:val="8"/>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不接受</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主动提出的澄清、说明或补正。</w:t>
      </w:r>
    </w:p>
    <w:p>
      <w:pPr>
        <w:pStyle w:val="8"/>
        <w:adjustRightInd w:val="0"/>
        <w:snapToGrid w:val="0"/>
        <w:spacing w:line="360" w:lineRule="auto"/>
        <w:ind w:right="32" w:firstLine="458" w:firstLineChars="191"/>
        <w:rPr>
          <w:rFonts w:hint="default" w:ascii="仿宋" w:hAnsi="仿宋" w:eastAsia="仿宋" w:cs="仿宋"/>
          <w:b w:val="0"/>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提交的澄清、说明或补正有疑问的，可以要求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进一步澄清、说明或补正。</w:t>
      </w:r>
    </w:p>
    <w:p>
      <w:pPr>
        <w:pStyle w:val="8"/>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响应文件的比较和评价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2"/>
        <w:tblW w:w="8729" w:type="dxa"/>
        <w:tblInd w:w="0" w:type="dxa"/>
        <w:tblLayout w:type="fixed"/>
        <w:tblCellMar>
          <w:top w:w="0" w:type="dxa"/>
          <w:left w:w="108" w:type="dxa"/>
          <w:bottom w:w="0" w:type="dxa"/>
          <w:right w:w="108" w:type="dxa"/>
        </w:tblCellMar>
      </w:tblPr>
      <w:tblGrid>
        <w:gridCol w:w="750"/>
        <w:gridCol w:w="1224"/>
        <w:gridCol w:w="1284"/>
        <w:gridCol w:w="5471"/>
      </w:tblGrid>
      <w:tr>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tblPrEx>
          <w:tblCellMar>
            <w:top w:w="0" w:type="dxa"/>
            <w:left w:w="108" w:type="dxa"/>
            <w:bottom w:w="0" w:type="dxa"/>
            <w:right w:w="108" w:type="dxa"/>
          </w:tblCellMar>
        </w:tblPrEx>
        <w:trPr>
          <w:trHeight w:val="5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对用户服务需求不带▲号的响应程度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所提供的服务是否满足用户需求</w:t>
            </w:r>
            <w:r>
              <w:rPr>
                <w:rFonts w:hint="eastAsia" w:ascii="仿宋" w:hAnsi="仿宋" w:eastAsia="仿宋" w:cs="仿宋"/>
                <w:color w:val="auto"/>
                <w:kern w:val="0"/>
                <w:sz w:val="24"/>
                <w:szCs w:val="24"/>
                <w:highlight w:val="none"/>
                <w:lang w:eastAsia="zh-CN"/>
              </w:rPr>
              <w:t>书</w:t>
            </w:r>
            <w:r>
              <w:rPr>
                <w:rFonts w:hint="eastAsia" w:ascii="仿宋" w:hAnsi="仿宋" w:eastAsia="仿宋" w:cs="仿宋"/>
                <w:color w:val="auto"/>
                <w:kern w:val="0"/>
                <w:sz w:val="24"/>
                <w:szCs w:val="24"/>
                <w:highlight w:val="none"/>
              </w:rPr>
              <w:t>响应程度进行评分：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不带▲号的一般技术参数，得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 xml:space="preserve">0分；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有一项不带▲号条款负偏离，得</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有二项不带▲号条款负偏离，得</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有三项不带▲号条款负偏离，得</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有四项不带▲号条款负偏离，得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有五项不带▲号条款负偏离，得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以此类推，当不带▲号条款负偏离达到</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项（含）以上时，视为严重偏离此评分项不得分。</w:t>
            </w:r>
          </w:p>
        </w:tc>
      </w:tr>
      <w:tr>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rPr>
              <w:t>树木迁移方案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根据各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highlight w:val="none"/>
              </w:rPr>
              <w:t>供应商所提供的树木迁移方案（包括但不限于树木迁移组织计划，总体树木迁移计划，树木迁移质量保证计划和树木迁移质量措施、服务承诺等）进行评审：</w:t>
            </w:r>
          </w:p>
          <w:p>
            <w:pPr>
              <w:widowControl/>
              <w:jc w:val="left"/>
              <w:rPr>
                <w:rFonts w:hint="eastAsia" w:ascii="仿宋" w:hAnsi="仿宋" w:eastAsia="仿宋" w:cs="仿宋"/>
                <w:color w:val="auto"/>
                <w:kern w:val="0"/>
                <w:sz w:val="24"/>
                <w:highlight w:val="none"/>
              </w:rPr>
            </w:pPr>
            <w:r>
              <w:rPr>
                <w:rFonts w:hint="eastAsia" w:ascii="仿宋" w:hAnsi="仿宋" w:eastAsia="仿宋" w:cs="仿宋"/>
                <w:color w:val="0000FF"/>
                <w:kern w:val="0"/>
                <w:sz w:val="24"/>
                <w:highlight w:val="none"/>
                <w:lang w:val="en-US" w:eastAsia="zh-CN"/>
              </w:rPr>
              <w:t>1.</w:t>
            </w:r>
            <w:r>
              <w:rPr>
                <w:rFonts w:hint="eastAsia" w:ascii="仿宋" w:hAnsi="仿宋" w:eastAsia="仿宋" w:cs="仿宋"/>
                <w:color w:val="auto"/>
                <w:kern w:val="0"/>
                <w:sz w:val="24"/>
                <w:highlight w:val="none"/>
              </w:rPr>
              <w:t xml:space="preserve">总体方案内容全面且方案设计科学合理、具备可行性，满足磋商文件要求的，得10分； </w:t>
            </w:r>
          </w:p>
          <w:p>
            <w:pPr>
              <w:widowControl/>
              <w:jc w:val="left"/>
              <w:rPr>
                <w:rFonts w:hint="eastAsia" w:ascii="仿宋" w:hAnsi="仿宋" w:eastAsia="仿宋" w:cs="仿宋"/>
                <w:color w:val="auto"/>
                <w:kern w:val="0"/>
                <w:sz w:val="24"/>
                <w:highlight w:val="none"/>
              </w:rPr>
            </w:pPr>
            <w:r>
              <w:rPr>
                <w:rFonts w:hint="eastAsia" w:ascii="仿宋" w:hAnsi="仿宋" w:eastAsia="仿宋" w:cs="仿宋"/>
                <w:color w:val="0000FF"/>
                <w:kern w:val="0"/>
                <w:sz w:val="24"/>
                <w:highlight w:val="none"/>
                <w:lang w:val="en-US" w:eastAsia="zh-CN"/>
              </w:rPr>
              <w:t>2.</w:t>
            </w:r>
            <w:r>
              <w:rPr>
                <w:rFonts w:hint="eastAsia" w:ascii="仿宋" w:hAnsi="仿宋" w:eastAsia="仿宋" w:cs="仿宋"/>
                <w:color w:val="auto"/>
                <w:kern w:val="0"/>
                <w:sz w:val="24"/>
                <w:highlight w:val="none"/>
              </w:rPr>
              <w:t>总体方案内容较为全面且方案设计较为科学合理、基本具备可行性，部分满足本磋商文件要求的，得</w:t>
            </w:r>
            <w:r>
              <w:rPr>
                <w:rFonts w:hint="eastAsia" w:ascii="仿宋" w:hAnsi="仿宋" w:eastAsia="仿宋" w:cs="仿宋"/>
                <w:color w:val="0000FF"/>
                <w:kern w:val="0"/>
                <w:sz w:val="24"/>
                <w:highlight w:val="none"/>
                <w:lang w:eastAsia="zh-CN"/>
              </w:rPr>
              <w:t>6</w:t>
            </w:r>
            <w:r>
              <w:rPr>
                <w:rFonts w:hint="eastAsia" w:ascii="仿宋" w:hAnsi="仿宋" w:eastAsia="仿宋" w:cs="仿宋"/>
                <w:color w:val="auto"/>
                <w:kern w:val="0"/>
                <w:sz w:val="24"/>
                <w:highlight w:val="none"/>
              </w:rPr>
              <w:t xml:space="preserve">分； </w:t>
            </w:r>
          </w:p>
          <w:p>
            <w:pPr>
              <w:widowControl/>
              <w:jc w:val="left"/>
              <w:rPr>
                <w:rFonts w:hint="eastAsia" w:ascii="仿宋" w:hAnsi="仿宋" w:eastAsia="仿宋" w:cs="仿宋"/>
                <w:color w:val="0000FF"/>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总体方案内容不全且方案设计不合理、不具备可行性，对本磋商文件要求有偏离的，得</w:t>
            </w:r>
            <w:r>
              <w:rPr>
                <w:rFonts w:hint="eastAsia" w:ascii="仿宋" w:hAnsi="仿宋" w:eastAsia="仿宋" w:cs="仿宋"/>
                <w:color w:val="0000FF"/>
                <w:kern w:val="0"/>
                <w:sz w:val="24"/>
                <w:highlight w:val="none"/>
                <w:lang w:eastAsia="zh-CN"/>
              </w:rPr>
              <w:t>2</w:t>
            </w:r>
            <w:r>
              <w:rPr>
                <w:rFonts w:hint="eastAsia" w:ascii="仿宋" w:hAnsi="仿宋" w:eastAsia="仿宋" w:cs="仿宋"/>
                <w:color w:val="auto"/>
                <w:kern w:val="0"/>
                <w:sz w:val="24"/>
                <w:highlight w:val="none"/>
              </w:rPr>
              <w:t xml:space="preserve">分； </w:t>
            </w:r>
          </w:p>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无提供不得分</w:t>
            </w:r>
            <w:r>
              <w:rPr>
                <w:rFonts w:hint="eastAsia" w:ascii="仿宋" w:hAnsi="仿宋" w:eastAsia="仿宋" w:cs="仿宋"/>
                <w:color w:val="auto"/>
                <w:kern w:val="0"/>
                <w:sz w:val="24"/>
                <w:highlight w:val="none"/>
              </w:rPr>
              <w:t>。</w:t>
            </w:r>
          </w:p>
        </w:tc>
      </w:tr>
      <w:tr>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FF"/>
                <w:kern w:val="0"/>
                <w:sz w:val="24"/>
                <w:highlight w:val="none"/>
              </w:rPr>
            </w:pPr>
            <w:r>
              <w:rPr>
                <w:rFonts w:hint="eastAsia" w:ascii="仿宋" w:hAnsi="仿宋" w:eastAsia="仿宋" w:cs="仿宋"/>
                <w:color w:val="auto"/>
                <w:kern w:val="0"/>
                <w:sz w:val="24"/>
                <w:highlight w:val="none"/>
              </w:rPr>
              <w:t>施工安全及文明施工措施</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FF"/>
                <w:kern w:val="0"/>
                <w:sz w:val="24"/>
                <w:szCs w:val="24"/>
                <w:highlight w:val="none"/>
                <w:lang w:val="en-US" w:eastAsia="zh-CN"/>
              </w:rPr>
            </w:pPr>
            <w:r>
              <w:rPr>
                <w:rFonts w:hint="eastAsia" w:ascii="仿宋" w:hAnsi="仿宋" w:eastAsia="仿宋" w:cs="仿宋"/>
                <w:color w:val="0000FF"/>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根据</w:t>
            </w:r>
            <w:r>
              <w:rPr>
                <w:rFonts w:hint="eastAsia" w:ascii="仿宋" w:hAnsi="仿宋" w:eastAsia="仿宋" w:cs="仿宋"/>
                <w:color w:val="0000FF"/>
                <w:kern w:val="0"/>
                <w:sz w:val="24"/>
                <w:szCs w:val="24"/>
                <w:highlight w:val="none"/>
              </w:rPr>
              <w:t>各</w:t>
            </w:r>
            <w:r>
              <w:rPr>
                <w:rFonts w:hint="eastAsia" w:ascii="仿宋" w:hAnsi="仿宋" w:eastAsia="仿宋" w:cs="仿宋"/>
                <w:color w:val="0000FF"/>
                <w:kern w:val="0"/>
                <w:sz w:val="24"/>
                <w:szCs w:val="24"/>
                <w:highlight w:val="none"/>
                <w:lang w:eastAsia="zh-CN"/>
              </w:rPr>
              <w:t>响应</w:t>
            </w:r>
            <w:r>
              <w:rPr>
                <w:rFonts w:hint="eastAsia" w:ascii="仿宋" w:hAnsi="仿宋" w:eastAsia="仿宋" w:cs="仿宋"/>
                <w:color w:val="auto"/>
                <w:kern w:val="0"/>
                <w:sz w:val="24"/>
                <w:highlight w:val="none"/>
              </w:rPr>
              <w:t xml:space="preserve">供应商提供的施工安全及文明施工措施方案（包括但不限于安全责任、安全投入、安全培训、安全管理、作业安全及环境保护措施、安全文明）进行评审： </w:t>
            </w:r>
          </w:p>
          <w:p>
            <w:pPr>
              <w:widowControl/>
              <w:numPr>
                <w:ilvl w:val="0"/>
                <w:numId w:val="4"/>
              </w:num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方案完全适用本项目技术需求，措施完整详细，科学合理，可行性强的，得10分； </w:t>
            </w:r>
          </w:p>
          <w:p>
            <w:pPr>
              <w:widowControl/>
              <w:numPr>
                <w:ilvl w:val="0"/>
                <w:numId w:val="4"/>
              </w:num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方案基本适用本项目技术需求，服务措施基本完整，较为合理，基本可行的，得</w:t>
            </w:r>
            <w:r>
              <w:rPr>
                <w:rFonts w:hint="eastAsia" w:ascii="仿宋" w:hAnsi="仿宋" w:eastAsia="仿宋" w:cs="仿宋"/>
                <w:color w:val="0000FF"/>
                <w:kern w:val="0"/>
                <w:sz w:val="24"/>
                <w:highlight w:val="none"/>
                <w:lang w:eastAsia="zh-CN"/>
              </w:rPr>
              <w:t>6</w:t>
            </w:r>
            <w:r>
              <w:rPr>
                <w:rFonts w:hint="eastAsia" w:ascii="仿宋" w:hAnsi="仿宋" w:eastAsia="仿宋" w:cs="仿宋"/>
                <w:color w:val="auto"/>
                <w:kern w:val="0"/>
                <w:sz w:val="24"/>
                <w:highlight w:val="none"/>
              </w:rPr>
              <w:t>分；</w:t>
            </w:r>
          </w:p>
          <w:p>
            <w:pPr>
              <w:widowControl/>
              <w:numPr>
                <w:ilvl w:val="0"/>
                <w:numId w:val="4"/>
              </w:num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方案有部分不适用本项目技术需求，亮点不多，服务措施针对性一般的，得</w:t>
            </w:r>
            <w:r>
              <w:rPr>
                <w:rFonts w:hint="eastAsia" w:ascii="仿宋" w:hAnsi="仿宋" w:eastAsia="仿宋" w:cs="仿宋"/>
                <w:color w:val="0000FF"/>
                <w:kern w:val="0"/>
                <w:sz w:val="24"/>
                <w:highlight w:val="none"/>
                <w:lang w:eastAsia="zh-CN"/>
              </w:rPr>
              <w:t>2</w:t>
            </w:r>
            <w:r>
              <w:rPr>
                <w:rFonts w:hint="eastAsia" w:ascii="仿宋" w:hAnsi="仿宋" w:eastAsia="仿宋" w:cs="仿宋"/>
                <w:color w:val="auto"/>
                <w:kern w:val="0"/>
                <w:sz w:val="24"/>
                <w:highlight w:val="none"/>
              </w:rPr>
              <w:t>分。</w:t>
            </w:r>
          </w:p>
          <w:p>
            <w:pPr>
              <w:widowControl/>
              <w:numPr>
                <w:ilvl w:val="-1"/>
                <w:numId w:val="0"/>
              </w:numPr>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无提供不得分</w:t>
            </w:r>
            <w:r>
              <w:rPr>
                <w:rFonts w:hint="eastAsia" w:ascii="仿宋" w:hAnsi="仿宋" w:eastAsia="仿宋" w:cs="仿宋"/>
                <w:color w:val="0000FF"/>
                <w:kern w:val="0"/>
                <w:sz w:val="24"/>
                <w:highlight w:val="none"/>
              </w:rPr>
              <w:t>。</w:t>
            </w:r>
          </w:p>
        </w:tc>
      </w:tr>
      <w:tr>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FF"/>
                <w:kern w:val="0"/>
                <w:sz w:val="24"/>
                <w:highlight w:val="none"/>
              </w:rPr>
            </w:pPr>
            <w:r>
              <w:rPr>
                <w:rFonts w:hint="eastAsia" w:ascii="仿宋" w:hAnsi="仿宋" w:eastAsia="仿宋" w:cs="仿宋"/>
                <w:color w:val="auto"/>
                <w:kern w:val="0"/>
                <w:sz w:val="24"/>
                <w:highlight w:val="none"/>
              </w:rPr>
              <w:t>应急</w:t>
            </w:r>
            <w:r>
              <w:rPr>
                <w:rFonts w:hint="eastAsia" w:ascii="仿宋" w:hAnsi="仿宋" w:eastAsia="仿宋" w:cs="仿宋"/>
                <w:color w:val="auto"/>
                <w:kern w:val="0"/>
                <w:sz w:val="24"/>
                <w:highlight w:val="none"/>
                <w:lang w:eastAsia="zh-CN"/>
              </w:rPr>
              <w:t>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0000FF"/>
                <w:kern w:val="0"/>
                <w:sz w:val="24"/>
                <w:szCs w:val="24"/>
                <w:highlight w:val="none"/>
                <w:lang w:val="en-US" w:eastAsia="zh-CN"/>
              </w:rPr>
            </w:pPr>
            <w:r>
              <w:rPr>
                <w:rFonts w:hint="eastAsia" w:ascii="仿宋" w:hAnsi="仿宋" w:eastAsia="仿宋" w:cs="仿宋"/>
                <w:color w:val="0000FF"/>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jc w:val="left"/>
              <w:rPr>
                <w:rFonts w:hint="eastAsia" w:ascii="仿宋" w:hAnsi="仿宋" w:eastAsia="仿宋" w:cs="仿宋"/>
                <w:color w:val="auto"/>
                <w:kern w:val="0"/>
                <w:sz w:val="24"/>
                <w:highlight w:val="none"/>
              </w:rPr>
            </w:pPr>
            <w:r>
              <w:rPr>
                <w:rFonts w:hint="eastAsia" w:ascii="仿宋" w:hAnsi="仿宋" w:eastAsia="仿宋" w:cs="仿宋"/>
                <w:color w:val="0000FF"/>
                <w:kern w:val="0"/>
                <w:sz w:val="24"/>
                <w:szCs w:val="24"/>
                <w:highlight w:val="none"/>
              </w:rPr>
              <w:t>根据各</w:t>
            </w:r>
            <w:r>
              <w:rPr>
                <w:rFonts w:hint="eastAsia" w:ascii="仿宋" w:hAnsi="仿宋" w:eastAsia="仿宋" w:cs="仿宋"/>
                <w:color w:val="0000FF"/>
                <w:kern w:val="0"/>
                <w:sz w:val="24"/>
                <w:szCs w:val="24"/>
                <w:highlight w:val="none"/>
                <w:lang w:eastAsia="zh-CN"/>
              </w:rPr>
              <w:t>响应</w:t>
            </w:r>
            <w:r>
              <w:rPr>
                <w:rFonts w:hint="eastAsia" w:ascii="仿宋" w:hAnsi="仿宋" w:eastAsia="仿宋" w:cs="仿宋"/>
                <w:color w:val="0000FF"/>
                <w:kern w:val="0"/>
                <w:sz w:val="24"/>
                <w:highlight w:val="none"/>
              </w:rPr>
              <w:t>供应商所提供</w:t>
            </w:r>
            <w:r>
              <w:rPr>
                <w:rFonts w:hint="eastAsia" w:ascii="仿宋" w:hAnsi="仿宋" w:eastAsia="仿宋" w:cs="仿宋"/>
                <w:color w:val="auto"/>
                <w:kern w:val="0"/>
                <w:sz w:val="24"/>
                <w:highlight w:val="none"/>
              </w:rPr>
              <w:t>的应急服务、突发事件等的响应时间、应急设备保障、人员配合、控制及其他相关服务等应急方案进行评审：</w:t>
            </w:r>
          </w:p>
          <w:p>
            <w:pPr>
              <w:widowControl/>
              <w:numPr>
                <w:ilvl w:val="0"/>
                <w:numId w:val="5"/>
              </w:num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应急方案合理、可操作性强，响应时间快、应急设备完善，有充足的应急人员的，得10 分； </w:t>
            </w:r>
          </w:p>
          <w:p>
            <w:pPr>
              <w:widowControl/>
              <w:numPr>
                <w:ilvl w:val="0"/>
                <w:numId w:val="5"/>
              </w:num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应急方案基本合理、具有可操作性，响应时间及时、应急设备齐全，有应急人员配备的，得</w:t>
            </w:r>
            <w:r>
              <w:rPr>
                <w:rFonts w:hint="eastAsia" w:ascii="仿宋" w:hAnsi="仿宋" w:eastAsia="仿宋" w:cs="仿宋"/>
                <w:color w:val="0000FF"/>
                <w:kern w:val="0"/>
                <w:sz w:val="24"/>
                <w:highlight w:val="none"/>
                <w:lang w:eastAsia="zh-CN"/>
              </w:rPr>
              <w:t>6</w:t>
            </w:r>
            <w:r>
              <w:rPr>
                <w:rFonts w:hint="eastAsia" w:ascii="仿宋" w:hAnsi="仿宋" w:eastAsia="仿宋" w:cs="仿宋"/>
                <w:color w:val="auto"/>
                <w:kern w:val="0"/>
                <w:sz w:val="24"/>
                <w:highlight w:val="none"/>
              </w:rPr>
              <w:t>分； 3.应急方案一般、可操作性不强，响应时间及时、应急设备、应急人员配备欠缺的，得</w:t>
            </w:r>
            <w:r>
              <w:rPr>
                <w:rFonts w:hint="eastAsia" w:ascii="仿宋" w:hAnsi="仿宋" w:eastAsia="仿宋" w:cs="仿宋"/>
                <w:color w:val="0000FF"/>
                <w:kern w:val="0"/>
                <w:sz w:val="24"/>
                <w:highlight w:val="none"/>
                <w:lang w:val="en-US" w:eastAsia="zh-CN"/>
              </w:rPr>
              <w:t>2</w:t>
            </w:r>
            <w:r>
              <w:rPr>
                <w:rFonts w:hint="eastAsia" w:ascii="仿宋" w:hAnsi="仿宋" w:eastAsia="仿宋" w:cs="仿宋"/>
                <w:color w:val="auto"/>
                <w:kern w:val="0"/>
                <w:sz w:val="24"/>
                <w:highlight w:val="none"/>
              </w:rPr>
              <w:t xml:space="preserve">分； </w:t>
            </w:r>
          </w:p>
          <w:p>
            <w:pPr>
              <w:widowControl/>
              <w:numPr>
                <w:ilvl w:val="0"/>
                <w:numId w:val="5"/>
              </w:numPr>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无提供不得分</w:t>
            </w:r>
            <w:r>
              <w:rPr>
                <w:rFonts w:hint="eastAsia" w:ascii="仿宋" w:hAnsi="仿宋" w:eastAsia="仿宋" w:cs="仿宋"/>
                <w:color w:val="0000FF"/>
                <w:kern w:val="0"/>
                <w:sz w:val="24"/>
                <w:highlight w:val="none"/>
              </w:rPr>
              <w:t>。</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的履约能力</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1"/>
                <w:numId w:val="0"/>
              </w:numPr>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根据</w:t>
            </w:r>
            <w:r>
              <w:rPr>
                <w:rFonts w:hint="eastAsia" w:ascii="仿宋" w:hAnsi="仿宋" w:eastAsia="仿宋" w:cs="仿宋"/>
                <w:color w:val="auto"/>
                <w:kern w:val="0"/>
                <w:sz w:val="24"/>
                <w:highlight w:val="none"/>
              </w:rPr>
              <w:t>各</w:t>
            </w:r>
            <w:r>
              <w:rPr>
                <w:rFonts w:hint="eastAsia" w:ascii="仿宋" w:hAnsi="仿宋" w:eastAsia="仿宋" w:cs="仿宋"/>
                <w:color w:val="auto"/>
                <w:kern w:val="0"/>
                <w:sz w:val="24"/>
                <w:highlight w:val="none"/>
                <w:lang w:eastAsia="zh-CN"/>
              </w:rPr>
              <w:t>响应供应商为本项目投入的项目团队、人员构成、分工等（包含但不限于团队分组、人员名单、履约进度表等内容）进行综合评</w:t>
            </w:r>
            <w:r>
              <w:rPr>
                <w:rFonts w:hint="eastAsia" w:ascii="仿宋" w:hAnsi="仿宋" w:eastAsia="仿宋" w:cs="仿宋"/>
                <w:color w:val="auto"/>
                <w:kern w:val="0"/>
                <w:sz w:val="24"/>
                <w:highlight w:val="none"/>
                <w:lang w:eastAsia="zh-CN"/>
              </w:rPr>
              <w:t>审</w:t>
            </w:r>
            <w:r>
              <w:rPr>
                <w:rFonts w:hint="eastAsia" w:ascii="仿宋" w:hAnsi="仿宋" w:eastAsia="仿宋" w:cs="仿宋"/>
                <w:color w:val="auto"/>
                <w:kern w:val="0"/>
                <w:sz w:val="24"/>
                <w:highlight w:val="none"/>
                <w:lang w:eastAsia="zh-CN"/>
              </w:rPr>
              <w:t xml:space="preserve">： </w:t>
            </w:r>
          </w:p>
          <w:p>
            <w:pPr>
              <w:widowControl/>
              <w:numPr>
                <w:ilvl w:val="-1"/>
                <w:numId w:val="0"/>
              </w:numPr>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1.响应供应商为本项目投入的项目团队、人员构成合理且分工明确，能够安全、快捷地将</w:t>
            </w:r>
            <w:r>
              <w:rPr>
                <w:rFonts w:hint="eastAsia" w:ascii="仿宋" w:hAnsi="仿宋" w:eastAsia="仿宋" w:cs="仿宋"/>
                <w:color w:val="auto"/>
                <w:kern w:val="0"/>
                <w:sz w:val="24"/>
                <w:highlight w:val="none"/>
                <w:lang w:eastAsia="zh-CN"/>
              </w:rPr>
              <w:t>树木</w:t>
            </w:r>
            <w:r>
              <w:rPr>
                <w:rFonts w:hint="eastAsia" w:ascii="仿宋" w:hAnsi="仿宋" w:eastAsia="仿宋" w:cs="仿宋"/>
                <w:color w:val="auto"/>
                <w:kern w:val="0"/>
                <w:sz w:val="24"/>
                <w:highlight w:val="none"/>
                <w:lang w:eastAsia="zh-CN"/>
              </w:rPr>
              <w:t>运送至采购人指定地点的，得5分；</w:t>
            </w:r>
          </w:p>
          <w:p>
            <w:pPr>
              <w:widowControl/>
              <w:numPr>
                <w:ilvl w:val="-1"/>
                <w:numId w:val="0"/>
              </w:numPr>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2.项目团队、人员构成及分工较为合理且有一定分工，能够按规定将</w:t>
            </w:r>
            <w:r>
              <w:rPr>
                <w:rFonts w:hint="eastAsia" w:ascii="仿宋" w:hAnsi="仿宋" w:eastAsia="仿宋" w:cs="仿宋"/>
                <w:color w:val="auto"/>
                <w:kern w:val="0"/>
                <w:sz w:val="24"/>
                <w:highlight w:val="none"/>
                <w:lang w:eastAsia="zh-CN"/>
              </w:rPr>
              <w:t>树木</w:t>
            </w:r>
            <w:r>
              <w:rPr>
                <w:rFonts w:hint="eastAsia" w:ascii="仿宋" w:hAnsi="仿宋" w:eastAsia="仿宋" w:cs="仿宋"/>
                <w:color w:val="auto"/>
                <w:kern w:val="0"/>
                <w:sz w:val="24"/>
                <w:highlight w:val="none"/>
                <w:lang w:eastAsia="zh-CN"/>
              </w:rPr>
              <w:t>运送至采购人指定地点的，得3分；</w:t>
            </w:r>
          </w:p>
          <w:p>
            <w:pPr>
              <w:widowControl/>
              <w:numPr>
                <w:ilvl w:val="-1"/>
                <w:numId w:val="0"/>
              </w:numPr>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3.项目团队、人员构成及分工有缺陷且有分工不明确，不能保证</w:t>
            </w:r>
            <w:r>
              <w:rPr>
                <w:rFonts w:hint="eastAsia" w:ascii="仿宋" w:hAnsi="仿宋" w:eastAsia="仿宋" w:cs="仿宋"/>
                <w:color w:val="auto"/>
                <w:kern w:val="0"/>
                <w:sz w:val="24"/>
                <w:highlight w:val="none"/>
                <w:lang w:eastAsia="zh-CN"/>
              </w:rPr>
              <w:t>树木</w:t>
            </w:r>
            <w:r>
              <w:rPr>
                <w:rFonts w:hint="eastAsia" w:ascii="仿宋" w:hAnsi="仿宋" w:eastAsia="仿宋" w:cs="仿宋"/>
                <w:color w:val="auto"/>
                <w:kern w:val="0"/>
                <w:sz w:val="24"/>
                <w:highlight w:val="none"/>
                <w:lang w:eastAsia="zh-CN"/>
              </w:rPr>
              <w:t xml:space="preserve">按时运送至采购人指定地点的，得1分。 </w:t>
            </w:r>
          </w:p>
          <w:p>
            <w:pPr>
              <w:widowControl/>
              <w:numPr>
                <w:ilvl w:val="-1"/>
                <w:numId w:val="0"/>
              </w:numPr>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无提供不得分</w:t>
            </w:r>
            <w:r>
              <w:rPr>
                <w:rFonts w:hint="eastAsia" w:ascii="仿宋" w:hAnsi="仿宋" w:eastAsia="仿宋" w:cs="仿宋"/>
                <w:color w:val="auto"/>
                <w:kern w:val="0"/>
                <w:sz w:val="24"/>
                <w:highlight w:val="none"/>
              </w:rPr>
              <w:t>。</w:t>
            </w:r>
          </w:p>
        </w:tc>
      </w:tr>
      <w:tr>
        <w:tblPrEx>
          <w:tblCellMar>
            <w:top w:w="0" w:type="dxa"/>
            <w:left w:w="108" w:type="dxa"/>
            <w:bottom w:w="0" w:type="dxa"/>
            <w:right w:w="108" w:type="dxa"/>
          </w:tblCellMar>
        </w:tblPrEx>
        <w:trPr>
          <w:trHeight w:val="37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拟投入本项目</w:t>
            </w:r>
            <w:r>
              <w:rPr>
                <w:rFonts w:hint="eastAsia" w:ascii="仿宋" w:hAnsi="仿宋" w:eastAsia="仿宋" w:cs="仿宋"/>
                <w:color w:val="auto"/>
                <w:kern w:val="0"/>
                <w:sz w:val="24"/>
                <w:szCs w:val="24"/>
                <w:highlight w:val="none"/>
                <w:lang w:eastAsia="zh-CN"/>
              </w:rPr>
              <w:t>的项目负责人</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根据</w:t>
            </w:r>
            <w:r>
              <w:rPr>
                <w:rFonts w:hint="eastAsia" w:ascii="仿宋" w:hAnsi="仿宋" w:eastAsia="仿宋" w:cs="仿宋"/>
                <w:color w:val="auto"/>
                <w:kern w:val="0"/>
                <w:sz w:val="24"/>
                <w:szCs w:val="24"/>
                <w:highlight w:val="none"/>
              </w:rPr>
              <w:t>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lang w:val="en-GB"/>
              </w:rPr>
              <w:t>拟投入本项目的项目负责人进行评</w:t>
            </w:r>
            <w:r>
              <w:rPr>
                <w:rFonts w:hint="eastAsia" w:ascii="仿宋" w:hAnsi="仿宋" w:eastAsia="仿宋" w:cs="仿宋"/>
                <w:color w:val="0000FF"/>
                <w:kern w:val="0"/>
                <w:sz w:val="24"/>
                <w:szCs w:val="24"/>
                <w:highlight w:val="none"/>
                <w:lang w:val="en-GB" w:eastAsia="zh-CN"/>
              </w:rPr>
              <w:t>审</w:t>
            </w:r>
            <w:r>
              <w:rPr>
                <w:rFonts w:hint="eastAsia" w:ascii="仿宋" w:hAnsi="仿宋" w:eastAsia="仿宋" w:cs="仿宋"/>
                <w:color w:val="auto"/>
                <w:kern w:val="0"/>
                <w:sz w:val="24"/>
                <w:szCs w:val="24"/>
                <w:highlight w:val="none"/>
                <w:lang w:val="en-GB"/>
              </w:rPr>
              <w:t>：</w:t>
            </w:r>
          </w:p>
          <w:p>
            <w:pPr>
              <w:widowControl/>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lang w:val="en-GB"/>
              </w:rPr>
              <w:t>需提供至少1名项目负责人，负责项目全流程。</w:t>
            </w:r>
          </w:p>
          <w:p>
            <w:pPr>
              <w:widowControl/>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（所投人员需提供近半年内任意一个月的社保缴纳证明文件复印件，无提供不得分。）</w:t>
            </w:r>
          </w:p>
        </w:tc>
      </w:tr>
      <w:tr>
        <w:tblPrEx>
          <w:tblCellMar>
            <w:top w:w="0" w:type="dxa"/>
            <w:left w:w="108" w:type="dxa"/>
            <w:bottom w:w="0" w:type="dxa"/>
            <w:right w:w="108" w:type="dxa"/>
          </w:tblCellMar>
        </w:tblPrEx>
        <w:trPr>
          <w:trHeight w:val="64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rPr>
              <w:t>同类业绩</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0000FF"/>
                <w:kern w:val="0"/>
                <w:sz w:val="24"/>
                <w:szCs w:val="24"/>
                <w:highlight w:val="none"/>
                <w:lang w:val="en-US" w:eastAsia="zh-CN"/>
              </w:rPr>
              <w:t>2</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自2021年1月1日至今，各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每提供一份同类业绩</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业绩</w:t>
            </w:r>
            <w:r>
              <w:rPr>
                <w:rFonts w:hint="eastAsia" w:ascii="仿宋" w:hAnsi="仿宋" w:eastAsia="仿宋" w:cs="仿宋"/>
                <w:color w:val="auto"/>
                <w:kern w:val="0"/>
                <w:sz w:val="24"/>
                <w:highlight w:val="none"/>
              </w:rPr>
              <w:t>内容包括“绿化迁移”或“绿化施工”或“绿化养护”）</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 xml:space="preserve"> 3</w:t>
            </w:r>
            <w:r>
              <w:rPr>
                <w:rFonts w:hint="eastAsia" w:ascii="仿宋" w:hAnsi="仿宋" w:eastAsia="仿宋" w:cs="仿宋"/>
                <w:color w:val="auto"/>
                <w:kern w:val="0"/>
                <w:sz w:val="24"/>
                <w:szCs w:val="24"/>
                <w:highlight w:val="none"/>
              </w:rPr>
              <w:t>分，最多得1</w:t>
            </w:r>
            <w:r>
              <w:rPr>
                <w:rFonts w:hint="eastAsia" w:ascii="仿宋" w:hAnsi="仿宋" w:eastAsia="仿宋" w:cs="仿宋"/>
                <w:color w:val="0000FF"/>
                <w:kern w:val="0"/>
                <w:sz w:val="24"/>
                <w:szCs w:val="24"/>
                <w:highlight w:val="none"/>
                <w:lang w:val="en-US" w:eastAsia="zh-CN"/>
              </w:rPr>
              <w:t>2</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lang w:val="en-GB" w:eastAsia="zh-Hans"/>
              </w:rPr>
            </w:pPr>
            <w:r>
              <w:rPr>
                <w:rFonts w:hint="eastAsia" w:ascii="仿宋" w:hAnsi="仿宋" w:eastAsia="仿宋" w:cs="仿宋"/>
                <w:color w:val="auto"/>
                <w:kern w:val="0"/>
                <w:sz w:val="24"/>
                <w:szCs w:val="24"/>
                <w:highlight w:val="none"/>
                <w:lang w:eastAsia="zh-CN"/>
              </w:rPr>
              <w:t>注：</w:t>
            </w:r>
            <w:r>
              <w:rPr>
                <w:rFonts w:hint="eastAsia" w:ascii="仿宋" w:hAnsi="仿宋" w:eastAsia="仿宋" w:cs="仿宋"/>
                <w:color w:val="auto"/>
                <w:kern w:val="0"/>
                <w:sz w:val="24"/>
                <w:szCs w:val="24"/>
                <w:highlight w:val="none"/>
              </w:rPr>
              <w:t>同类业绩证明文件是中标/成交通知书或合同关键页的复印件或扫描件（合同关键页是指包括：①能显示</w:t>
            </w:r>
            <w:r>
              <w:rPr>
                <w:rFonts w:hint="eastAsia" w:ascii="仿宋" w:hAnsi="仿宋" w:eastAsia="仿宋" w:cs="仿宋"/>
                <w:color w:val="auto"/>
                <w:kern w:val="0"/>
                <w:sz w:val="24"/>
                <w:szCs w:val="24"/>
                <w:highlight w:val="none"/>
                <w:lang w:eastAsia="zh-CN"/>
              </w:rPr>
              <w:t>服务内容</w:t>
            </w:r>
            <w:r>
              <w:rPr>
                <w:rFonts w:hint="eastAsia" w:ascii="仿宋" w:hAnsi="仿宋" w:eastAsia="仿宋" w:cs="仿宋"/>
                <w:color w:val="auto"/>
                <w:kern w:val="0"/>
                <w:sz w:val="24"/>
                <w:szCs w:val="24"/>
                <w:highlight w:val="none"/>
              </w:rPr>
              <w:t>等相关信息；②签订合同双方的单位名称、合同项目名称；③签订合同双方的签章、盖章及签订日期），无提供不得分。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设备配置</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0000FF"/>
                <w:kern w:val="0"/>
                <w:sz w:val="24"/>
                <w:szCs w:val="24"/>
                <w:highlight w:val="none"/>
                <w:lang w:val="en-GB"/>
              </w:rPr>
              <w:t>根据</w:t>
            </w:r>
            <w:r>
              <w:rPr>
                <w:rFonts w:hint="eastAsia" w:ascii="仿宋" w:hAnsi="仿宋" w:eastAsia="仿宋" w:cs="仿宋"/>
                <w:color w:val="0000FF"/>
                <w:kern w:val="0"/>
                <w:sz w:val="24"/>
                <w:szCs w:val="24"/>
                <w:highlight w:val="none"/>
              </w:rPr>
              <w:t>各</w:t>
            </w:r>
            <w:r>
              <w:rPr>
                <w:rFonts w:hint="eastAsia" w:ascii="仿宋" w:hAnsi="仿宋" w:eastAsia="仿宋" w:cs="仿宋"/>
                <w:color w:val="0000FF"/>
                <w:kern w:val="0"/>
                <w:sz w:val="24"/>
                <w:szCs w:val="24"/>
                <w:highlight w:val="none"/>
                <w:lang w:eastAsia="zh-CN"/>
              </w:rPr>
              <w:t>响应供应商</w:t>
            </w:r>
            <w:r>
              <w:rPr>
                <w:rFonts w:hint="eastAsia" w:ascii="仿宋" w:hAnsi="仿宋" w:eastAsia="仿宋" w:cs="仿宋"/>
                <w:color w:val="auto"/>
                <w:kern w:val="0"/>
                <w:sz w:val="24"/>
                <w:highlight w:val="none"/>
              </w:rPr>
              <w:t>拟投入本项目的车辆数量</w:t>
            </w:r>
            <w:r>
              <w:rPr>
                <w:rFonts w:hint="eastAsia" w:ascii="仿宋" w:hAnsi="仿宋" w:eastAsia="仿宋" w:cs="仿宋"/>
                <w:color w:val="auto"/>
                <w:kern w:val="0"/>
                <w:sz w:val="24"/>
                <w:highlight w:val="none"/>
                <w:lang w:eastAsia="zh-CN"/>
              </w:rPr>
              <w:t>进行评审</w:t>
            </w:r>
            <w:r>
              <w:rPr>
                <w:rFonts w:hint="eastAsia" w:ascii="仿宋" w:hAnsi="仿宋" w:eastAsia="仿宋" w:cs="仿宋"/>
                <w:color w:val="auto"/>
                <w:kern w:val="0"/>
                <w:sz w:val="24"/>
                <w:highlight w:val="none"/>
              </w:rPr>
              <w:t xml:space="preserve">： </w:t>
            </w:r>
          </w:p>
          <w:p>
            <w:pPr>
              <w:widowControl/>
              <w:numPr>
                <w:ilvl w:val="0"/>
                <w:numId w:val="6"/>
              </w:num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具有高空作业车</w:t>
            </w:r>
            <w:r>
              <w:rPr>
                <w:rFonts w:hint="eastAsia" w:ascii="仿宋" w:hAnsi="仿宋" w:eastAsia="仿宋" w:cs="仿宋"/>
                <w:strike w:val="0"/>
                <w:color w:val="auto"/>
                <w:kern w:val="0"/>
                <w:sz w:val="24"/>
                <w:highlight w:val="none"/>
              </w:rPr>
              <w:t>，</w:t>
            </w:r>
            <w:r>
              <w:rPr>
                <w:rFonts w:hint="eastAsia" w:ascii="仿宋" w:hAnsi="仿宋" w:eastAsia="仿宋" w:cs="仿宋"/>
                <w:color w:val="auto"/>
                <w:kern w:val="0"/>
                <w:sz w:val="24"/>
                <w:highlight w:val="none"/>
              </w:rPr>
              <w:t>每提供1辆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得2分，本小项最高得4分。 </w:t>
            </w:r>
          </w:p>
          <w:p>
            <w:pPr>
              <w:widowControl/>
              <w:numPr>
                <w:ilvl w:val="0"/>
                <w:numId w:val="6"/>
              </w:num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rPr>
              <w:t>具有普通货车，每提供1辆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得2分，本小项最高得4分。 </w:t>
            </w:r>
          </w:p>
          <w:p>
            <w:pPr>
              <w:widowControl/>
              <w:numPr>
                <w:ilvl w:val="0"/>
                <w:numId w:val="6"/>
              </w:num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rPr>
              <w:t>具有洒水车，每提供1辆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得2分，本小项最高得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p>
          <w:p>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rPr>
              <w:t>注：①</w:t>
            </w:r>
            <w:r>
              <w:rPr>
                <w:rFonts w:hint="eastAsia" w:ascii="仿宋" w:hAnsi="仿宋" w:eastAsia="仿宋" w:cs="仿宋"/>
                <w:color w:val="0000FF"/>
                <w:kern w:val="0"/>
                <w:sz w:val="24"/>
                <w:highlight w:val="none"/>
                <w:lang w:eastAsia="zh-CN"/>
              </w:rPr>
              <w:t>如提供</w:t>
            </w:r>
            <w:r>
              <w:rPr>
                <w:rFonts w:hint="eastAsia" w:ascii="仿宋" w:hAnsi="仿宋" w:eastAsia="仿宋" w:cs="仿宋"/>
                <w:color w:val="auto"/>
                <w:kern w:val="0"/>
                <w:sz w:val="24"/>
                <w:highlight w:val="none"/>
              </w:rPr>
              <w:t>自有车辆</w:t>
            </w:r>
            <w:r>
              <w:rPr>
                <w:rFonts w:hint="eastAsia" w:ascii="仿宋" w:hAnsi="仿宋" w:eastAsia="仿宋" w:cs="仿宋"/>
                <w:color w:val="0000FF"/>
                <w:kern w:val="0"/>
                <w:sz w:val="24"/>
                <w:highlight w:val="none"/>
                <w:lang w:eastAsia="zh-CN"/>
              </w:rPr>
              <w:t>的</w:t>
            </w:r>
            <w:r>
              <w:rPr>
                <w:rFonts w:hint="eastAsia" w:ascii="仿宋" w:hAnsi="仿宋" w:eastAsia="仿宋" w:cs="仿宋"/>
                <w:color w:val="auto"/>
                <w:kern w:val="0"/>
                <w:sz w:val="24"/>
                <w:highlight w:val="none"/>
              </w:rPr>
              <w:t>，须提供供应商名下的购买发票</w:t>
            </w:r>
            <w:r>
              <w:rPr>
                <w:rFonts w:hint="eastAsia" w:ascii="仿宋" w:hAnsi="仿宋" w:eastAsia="仿宋" w:cs="仿宋"/>
                <w:color w:val="auto"/>
                <w:kern w:val="0"/>
                <w:sz w:val="24"/>
                <w:highlight w:val="none"/>
                <w:lang w:eastAsia="zh-CN"/>
              </w:rPr>
              <w:t>或</w:t>
            </w:r>
            <w:r>
              <w:rPr>
                <w:rFonts w:hint="eastAsia" w:ascii="仿宋" w:hAnsi="仿宋" w:eastAsia="仿宋" w:cs="仿宋"/>
                <w:color w:val="auto"/>
                <w:kern w:val="0"/>
                <w:sz w:val="24"/>
                <w:highlight w:val="none"/>
              </w:rPr>
              <w:t>行驶证的证明资料复印件；②</w:t>
            </w:r>
            <w:r>
              <w:rPr>
                <w:rFonts w:hint="eastAsia" w:ascii="仿宋" w:hAnsi="仿宋" w:eastAsia="仿宋" w:cs="仿宋"/>
                <w:color w:val="0000FF"/>
                <w:kern w:val="0"/>
                <w:sz w:val="24"/>
                <w:highlight w:val="none"/>
                <w:lang w:eastAsia="zh-CN"/>
              </w:rPr>
              <w:t>如提供</w:t>
            </w:r>
            <w:r>
              <w:rPr>
                <w:rFonts w:hint="eastAsia" w:ascii="仿宋" w:hAnsi="仿宋" w:eastAsia="仿宋" w:cs="仿宋"/>
                <w:color w:val="auto"/>
                <w:kern w:val="0"/>
                <w:sz w:val="24"/>
                <w:highlight w:val="none"/>
              </w:rPr>
              <w:t>租赁车辆</w:t>
            </w:r>
            <w:r>
              <w:rPr>
                <w:rFonts w:hint="eastAsia" w:ascii="仿宋" w:hAnsi="仿宋" w:eastAsia="仿宋" w:cs="仿宋"/>
                <w:color w:val="0000FF"/>
                <w:kern w:val="0"/>
                <w:sz w:val="24"/>
                <w:highlight w:val="none"/>
                <w:lang w:eastAsia="zh-CN"/>
              </w:rPr>
              <w:t>的</w:t>
            </w:r>
            <w:r>
              <w:rPr>
                <w:rFonts w:hint="eastAsia" w:ascii="仿宋" w:hAnsi="仿宋" w:eastAsia="仿宋" w:cs="仿宋"/>
                <w:color w:val="auto"/>
                <w:kern w:val="0"/>
                <w:sz w:val="24"/>
                <w:highlight w:val="none"/>
              </w:rPr>
              <w:t>，须提供有效期内的车辆租赁合同和行驶证复印件③行驶证或机动登记证书须含车牌号码，且行驶证内“所有人”与响应供应商/出租人名称一致。④上述资料扫描件加盖响应供应商公章，无提供或提供无效证明的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r>
    </w:tbl>
    <w:p>
      <w:pPr>
        <w:widowControl/>
        <w:jc w:val="center"/>
        <w:rPr>
          <w:rFonts w:hint="eastAsia" w:ascii="仿宋" w:hAnsi="仿宋" w:eastAsia="仿宋" w:cs="仿宋"/>
          <w:color w:val="auto"/>
          <w:kern w:val="0"/>
          <w:sz w:val="24"/>
          <w:szCs w:val="24"/>
          <w:highlight w:val="none"/>
        </w:rPr>
      </w:pPr>
    </w:p>
    <w:p>
      <w:pPr>
        <w:pStyle w:val="8"/>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rPr>
        <w:t>确定成交候选供应商</w:t>
      </w:r>
    </w:p>
    <w:p>
      <w:pPr>
        <w:autoSpaceDE w:val="0"/>
        <w:autoSpaceDN w:val="0"/>
        <w:adjustRightInd w:val="0"/>
        <w:snapToGrid w:val="0"/>
        <w:spacing w:line="360" w:lineRule="auto"/>
        <w:ind w:right="32" w:firstLine="458" w:firstLineChars="191"/>
        <w:rPr>
          <w:rFonts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w:t>
      </w:r>
      <w:r>
        <w:rPr>
          <w:rFonts w:hint="eastAsia" w:ascii="仿宋" w:hAnsi="仿宋" w:eastAsia="仿宋" w:cs="仿宋"/>
          <w:b w:val="0"/>
          <w:bCs w:val="0"/>
          <w:color w:val="auto"/>
          <w:kern w:val="0"/>
          <w:sz w:val="24"/>
          <w:highlight w:val="none"/>
        </w:rPr>
        <w:t>且</w:t>
      </w:r>
      <w:r>
        <w:rPr>
          <w:rFonts w:hint="eastAsia" w:ascii="仿宋" w:hAnsi="仿宋" w:eastAsia="仿宋" w:cs="仿宋"/>
          <w:b w:val="0"/>
          <w:bCs w:val="0"/>
          <w:color w:val="auto"/>
          <w:kern w:val="0"/>
          <w:sz w:val="24"/>
          <w:highlight w:val="none"/>
          <w:lang w:eastAsia="zh-CN"/>
        </w:rPr>
        <w:t>响应</w:t>
      </w:r>
      <w:r>
        <w:rPr>
          <w:rFonts w:hint="eastAsia" w:ascii="仿宋" w:hAnsi="仿宋" w:eastAsia="仿宋" w:cs="仿宋"/>
          <w:b w:val="0"/>
          <w:bCs w:val="0"/>
          <w:color w:val="auto"/>
          <w:kern w:val="0"/>
          <w:sz w:val="24"/>
          <w:highlight w:val="none"/>
        </w:rPr>
        <w:t>报价相同的，由</w:t>
      </w:r>
      <w:r>
        <w:rPr>
          <w:rFonts w:hint="eastAsia" w:ascii="仿宋" w:hAnsi="仿宋" w:eastAsia="仿宋" w:cs="仿宋"/>
          <w:b w:val="0"/>
          <w:bCs w:val="0"/>
          <w:color w:val="auto"/>
          <w:kern w:val="0"/>
          <w:sz w:val="24"/>
          <w:highlight w:val="none"/>
          <w:lang w:eastAsia="zh-CN"/>
        </w:rPr>
        <w:t>评审小组</w:t>
      </w:r>
      <w:r>
        <w:rPr>
          <w:rFonts w:hint="eastAsia" w:ascii="仿宋" w:hAnsi="仿宋" w:eastAsia="仿宋" w:cs="仿宋"/>
          <w:b w:val="0"/>
          <w:bCs w:val="0"/>
          <w:color w:val="auto"/>
          <w:kern w:val="0"/>
          <w:sz w:val="24"/>
          <w:highlight w:val="none"/>
        </w:rPr>
        <w:t>采取随机抽取的方式确定。</w:t>
      </w:r>
    </w:p>
    <w:p>
      <w:pPr>
        <w:pStyle w:val="8"/>
        <w:adjustRightInd w:val="0"/>
        <w:snapToGrid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、公 示</w:t>
      </w:r>
    </w:p>
    <w:p>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发布成交公告，并向</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发出《成交通知书》。</w:t>
      </w:r>
    </w:p>
    <w:p>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询问、</w:t>
      </w:r>
      <w:r>
        <w:rPr>
          <w:rFonts w:hint="eastAsia" w:ascii="仿宋" w:hAnsi="仿宋" w:eastAsia="仿宋" w:cs="仿宋"/>
          <w:b/>
          <w:color w:val="auto"/>
          <w:sz w:val="24"/>
          <w:highlight w:val="none"/>
        </w:rPr>
        <w:t>质疑和投诉</w:t>
      </w:r>
    </w:p>
    <w:p>
      <w:pPr>
        <w:pStyle w:val="8"/>
        <w:adjustRightInd w:val="0"/>
        <w:snapToGrid w:val="0"/>
        <w:spacing w:line="360" w:lineRule="auto"/>
        <w:ind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（一）询问</w:t>
      </w:r>
    </w:p>
    <w:p>
      <w:pPr>
        <w:pStyle w:val="8"/>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对政府采购活动事项（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邀请函》中“采购人的名称、地址和联系方式”。</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对比选文件的质疑和处理</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不再受理供应商对比选公告或文件的质疑。</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提出质疑。</w:t>
      </w:r>
    </w:p>
    <w:p>
      <w:pPr>
        <w:pStyle w:val="8"/>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pStyle w:val="8"/>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将不予接收。</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受理质疑后，质疑人书面申请撤回质疑的，应当终止质疑处理程序。</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pPr>
        <w:pStyle w:val="8"/>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七</w:t>
      </w:r>
      <w:r>
        <w:rPr>
          <w:rFonts w:hint="eastAsia" w:ascii="仿宋" w:hAnsi="仿宋" w:eastAsia="仿宋" w:cs="仿宋"/>
          <w:b/>
          <w:color w:val="auto"/>
          <w:kern w:val="0"/>
          <w:sz w:val="24"/>
          <w:szCs w:val="24"/>
          <w:highlight w:val="none"/>
        </w:rPr>
        <w:t>、合同的订立和履行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审批。</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、适用法律及规定</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及供应商的一切采购活动均参考《中华人民共和国政府采购法》及医院的采购制度。</w:t>
      </w:r>
    </w:p>
    <w:p>
      <w:pPr>
        <w:pStyle w:val="8"/>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rPr>
        <w:t>存在以上情形的供应商应主动予以回避，否则自行承担相应的法律责任及后果。</w:t>
      </w:r>
    </w:p>
    <w:p>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autoSpaceDE w:val="0"/>
        <w:autoSpaceDN w:val="0"/>
        <w:adjustRightInd w:val="0"/>
        <w:snapToGrid w:val="0"/>
        <w:spacing w:line="360" w:lineRule="auto"/>
        <w:ind w:right="32" w:firstLine="562"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合同书范本格式</w:t>
      </w:r>
    </w:p>
    <w:p>
      <w:pPr>
        <w:jc w:val="right"/>
        <w:rPr>
          <w:rFonts w:hint="eastAsia" w:ascii="仿宋" w:hAnsi="仿宋" w:eastAsia="仿宋" w:cs="仿宋"/>
          <w:color w:val="auto"/>
          <w:sz w:val="52"/>
          <w:highlight w:val="none"/>
        </w:rPr>
      </w:pPr>
      <w:r>
        <w:rPr>
          <w:rFonts w:hint="eastAsia" w:ascii="仿宋" w:hAnsi="仿宋" w:eastAsia="仿宋" w:cs="仿宋"/>
          <w:b/>
          <w:bCs/>
          <w:color w:val="auto"/>
          <w:sz w:val="24"/>
          <w:highlight w:val="none"/>
        </w:rPr>
        <w:t>合同编号：</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pacing w:before="100" w:beforeAutospacing="1" w:after="100" w:afterAutospacing="1"/>
        <w:ind w:left="2404"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pPr>
        <w:snapToGrid w:val="0"/>
        <w:spacing w:line="500" w:lineRule="exact"/>
        <w:jc w:val="both"/>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tbl>
      <w:tblPr>
        <w:tblStyle w:val="12"/>
        <w:tblpPr w:leftFromText="180" w:rightFromText="180" w:vertAnchor="text" w:horzAnchor="page" w:tblpX="2876" w:tblpY="387"/>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noWrap w:val="0"/>
            <w:vAlign w:val="top"/>
          </w:tcPr>
          <w:p>
            <w:pPr>
              <w:pStyle w:val="8"/>
              <w:spacing w:line="800" w:lineRule="exact"/>
              <w:jc w:val="left"/>
              <w:rPr>
                <w:rFonts w:hint="eastAsia" w:ascii="宋体" w:hAnsi="宋体" w:eastAsia="宋体"/>
                <w:b/>
                <w:color w:val="auto"/>
                <w:sz w:val="30"/>
                <w:szCs w:val="30"/>
                <w:highlight w:val="none"/>
                <w:lang w:eastAsia="zh-CN"/>
              </w:rPr>
            </w:pPr>
          </w:p>
          <w:p>
            <w:pPr>
              <w:pStyle w:val="8"/>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p>
          <w:p>
            <w:pPr>
              <w:pStyle w:val="8"/>
              <w:spacing w:line="800" w:lineRule="exact"/>
              <w:jc w:val="left"/>
              <w:rPr>
                <w:rFonts w:hint="eastAsia" w:hAnsi="宋体"/>
                <w:b/>
                <w:color w:val="auto"/>
                <w:sz w:val="30"/>
                <w:szCs w:val="30"/>
                <w:highlight w:val="none"/>
              </w:rPr>
            </w:pPr>
            <w:r>
              <w:rPr>
                <w:rFonts w:hint="eastAsia" w:hAnsi="宋体"/>
                <w:b/>
                <w:color w:val="auto"/>
                <w:sz w:val="30"/>
                <w:szCs w:val="30"/>
                <w:highlight w:val="none"/>
              </w:rPr>
              <w:t>项目名称：</w:t>
            </w:r>
          </w:p>
          <w:p>
            <w:pPr>
              <w:pStyle w:val="8"/>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甲</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8"/>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乙</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8"/>
              <w:spacing w:line="800" w:lineRule="exact"/>
              <w:jc w:val="left"/>
              <w:rPr>
                <w:rFonts w:hint="eastAsia" w:hAnsi="宋体" w:cs="Times New Roman"/>
                <w:b/>
                <w:bCs/>
                <w:color w:val="auto"/>
                <w:sz w:val="30"/>
                <w:szCs w:val="30"/>
                <w:highlight w:val="none"/>
                <w:lang w:eastAsia="zh-CN"/>
              </w:rPr>
            </w:pPr>
          </w:p>
          <w:p>
            <w:pPr>
              <w:tabs>
                <w:tab w:val="left" w:pos="720"/>
              </w:tabs>
              <w:spacing w:line="360" w:lineRule="auto"/>
              <w:rPr>
                <w:rFonts w:ascii="宋体"/>
                <w:b/>
                <w:color w:val="auto"/>
                <w:sz w:val="30"/>
                <w:szCs w:val="30"/>
                <w:highlight w:val="none"/>
              </w:rPr>
            </w:pPr>
          </w:p>
        </w:tc>
      </w:tr>
    </w:tbl>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napToGrid w:val="0"/>
        <w:spacing w:line="440" w:lineRule="exact"/>
        <w:ind w:right="34" w:hanging="238"/>
        <w:jc w:val="center"/>
        <w:rPr>
          <w:rFonts w:hint="eastAsia" w:ascii="仿宋" w:hAnsi="仿宋" w:eastAsia="仿宋" w:cs="仿宋"/>
          <w:b/>
          <w:color w:val="auto"/>
          <w:sz w:val="28"/>
          <w:szCs w:val="28"/>
          <w:highlight w:val="none"/>
        </w:rPr>
      </w:pPr>
      <w:r>
        <w:rPr>
          <w:rFonts w:hint="eastAsia" w:ascii="仿宋" w:hAnsi="仿宋" w:eastAsia="仿宋"/>
          <w:b/>
          <w:color w:val="auto"/>
          <w:sz w:val="24"/>
          <w:highlight w:val="none"/>
        </w:rPr>
        <w:t>注：本合同仅为合同的参考文本，合同签订双方可根据项目的具体要求进行修订。</w:t>
      </w:r>
    </w:p>
    <w:p>
      <w:pPr>
        <w:snapToGrid w:val="0"/>
        <w:spacing w:line="500" w:lineRule="exact"/>
        <w:jc w:val="center"/>
        <w:rPr>
          <w:rFonts w:hint="eastAsia" w:ascii="仿宋" w:hAnsi="仿宋" w:eastAsia="仿宋" w:cs="仿宋"/>
          <w:b/>
          <w:bCs/>
          <w:color w:val="auto"/>
          <w:sz w:val="48"/>
          <w:szCs w:val="48"/>
          <w:highlight w:val="none"/>
        </w:rPr>
      </w:pPr>
    </w:p>
    <w:p>
      <w:pPr>
        <w:spacing w:line="360" w:lineRule="auto"/>
        <w:jc w:val="center"/>
        <w:rPr>
          <w:rFonts w:hint="eastAsia" w:ascii="宋体" w:hAnsi="宋体"/>
          <w:b/>
          <w:color w:val="auto"/>
          <w:sz w:val="44"/>
          <w:szCs w:val="44"/>
          <w:highlight w:val="none"/>
        </w:rPr>
      </w:pPr>
    </w:p>
    <w:p>
      <w:pPr>
        <w:spacing w:line="360" w:lineRule="auto"/>
        <w:ind w:firstLine="2520" w:firstLineChars="700"/>
        <w:rPr>
          <w:rFonts w:hint="eastAsia" w:ascii="宋体" w:hAnsi="宋体" w:eastAsia="宋体" w:cs="宋体"/>
          <w:color w:val="auto"/>
          <w:sz w:val="36"/>
          <w:szCs w:val="36"/>
        </w:rPr>
      </w:pPr>
      <w:r>
        <w:rPr>
          <w:rFonts w:hint="eastAsia" w:ascii="宋体" w:hAnsi="宋体" w:eastAsia="宋体" w:cs="宋体"/>
          <w:color w:val="auto"/>
          <w:sz w:val="36"/>
          <w:szCs w:val="36"/>
        </w:rPr>
        <w:t>工程树木迁移工程</w:t>
      </w:r>
    </w:p>
    <w:p>
      <w:pPr>
        <w:spacing w:line="360" w:lineRule="auto"/>
        <w:ind w:firstLine="3253" w:firstLineChars="900"/>
        <w:rPr>
          <w:rFonts w:hint="eastAsia" w:ascii="宋体" w:hAnsi="宋体" w:eastAsia="宋体" w:cs="宋体"/>
          <w:color w:val="auto"/>
          <w:sz w:val="36"/>
          <w:szCs w:val="36"/>
        </w:rPr>
      </w:pPr>
      <w:r>
        <w:rPr>
          <w:rFonts w:hint="eastAsia" w:ascii="宋体" w:hAnsi="宋体" w:eastAsia="宋体" w:cs="宋体"/>
          <w:b/>
          <w:color w:val="auto"/>
          <w:sz w:val="36"/>
          <w:szCs w:val="36"/>
        </w:rPr>
        <w:t>施工合同</w:t>
      </w:r>
    </w:p>
    <w:p>
      <w:pPr>
        <w:spacing w:line="360" w:lineRule="auto"/>
        <w:ind w:left="2660" w:hanging="2280" w:hangingChars="950"/>
        <w:jc w:val="center"/>
        <w:rPr>
          <w:rFonts w:hint="eastAsia" w:ascii="宋体" w:hAnsi="宋体" w:eastAsia="宋体" w:cs="宋体"/>
          <w:color w:val="auto"/>
          <w:sz w:val="24"/>
          <w:szCs w:val="24"/>
        </w:rPr>
      </w:pPr>
    </w:p>
    <w:p>
      <w:pPr>
        <w:spacing w:line="360" w:lineRule="auto"/>
        <w:ind w:left="2660" w:hanging="2280" w:hangingChars="950"/>
        <w:rPr>
          <w:rFonts w:hint="eastAsia" w:ascii="宋体" w:hAnsi="宋体" w:eastAsia="宋体" w:cs="宋体"/>
          <w:color w:val="auto"/>
          <w:sz w:val="24"/>
          <w:szCs w:val="24"/>
        </w:rPr>
      </w:pPr>
      <w:r>
        <w:rPr>
          <w:rFonts w:hint="eastAsia" w:ascii="宋体" w:hAnsi="宋体" w:eastAsia="宋体" w:cs="宋体"/>
          <w:color w:val="auto"/>
          <w:sz w:val="24"/>
          <w:szCs w:val="24"/>
        </w:rPr>
        <w:t>甲方：</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乙方：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建设需要，在位于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的绿化树木共有</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棵树木需迁移。经沟通，甲方把</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棵树木迁移工作委托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（以下称乙方）施工。为明确甲乙双方的权利和义务，根据《中华人民共和国民法典》及其他相关法律法规，遵循平等、自愿、公平和诚实信用的原则。经双方充分协商达成一致，签订本合同。</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一、工程概况：</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0000FF"/>
          <w:sz w:val="24"/>
          <w:szCs w:val="24"/>
          <w:lang w:eastAsia="zh-CN"/>
        </w:rPr>
        <w:t>.</w:t>
      </w:r>
      <w:r>
        <w:rPr>
          <w:rFonts w:hint="eastAsia" w:ascii="宋体" w:hAnsi="宋体" w:eastAsia="宋体" w:cs="宋体"/>
          <w:color w:val="auto"/>
          <w:sz w:val="24"/>
          <w:szCs w:val="24"/>
        </w:rPr>
        <w:t>工程范围：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树木迁移、养护等。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0000FF"/>
          <w:sz w:val="24"/>
          <w:szCs w:val="24"/>
          <w:lang w:eastAsia="zh-CN"/>
        </w:rPr>
        <w:t>.</w:t>
      </w:r>
      <w:r>
        <w:rPr>
          <w:rFonts w:hint="eastAsia" w:ascii="宋体" w:hAnsi="宋体" w:eastAsia="宋体" w:cs="宋体"/>
          <w:color w:val="auto"/>
          <w:sz w:val="24"/>
          <w:szCs w:val="24"/>
        </w:rPr>
        <w:t>工程地点：</w:t>
      </w:r>
    </w:p>
    <w:p>
      <w:pPr>
        <w:spacing w:line="36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0000FF"/>
          <w:sz w:val="24"/>
          <w:szCs w:val="24"/>
          <w:lang w:eastAsia="zh-CN"/>
        </w:rPr>
        <w:t>.</w:t>
      </w:r>
      <w:r>
        <w:rPr>
          <w:rFonts w:hint="eastAsia" w:ascii="宋体" w:hAnsi="宋体" w:eastAsia="宋体" w:cs="宋体"/>
          <w:color w:val="auto"/>
          <w:sz w:val="24"/>
          <w:szCs w:val="24"/>
        </w:rPr>
        <w:t>承包方式：包括但不限于人工费、材料费、机械设备费、养护费、运输费等与树木迁移有关的一切费用，含9%增值税专用发票。</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二、工期：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0000FF"/>
          <w:sz w:val="24"/>
          <w:szCs w:val="24"/>
          <w:lang w:eastAsia="zh-CN"/>
        </w:rPr>
        <w:t>.</w:t>
      </w:r>
      <w:r>
        <w:rPr>
          <w:rFonts w:hint="eastAsia" w:ascii="宋体" w:hAnsi="宋体" w:eastAsia="宋体" w:cs="宋体"/>
          <w:color w:val="auto"/>
          <w:sz w:val="24"/>
          <w:szCs w:val="24"/>
        </w:rPr>
        <w:t>工期：</w:t>
      </w:r>
      <w:r>
        <w:rPr>
          <w:rFonts w:hint="eastAsia" w:ascii="宋体" w:hAnsi="宋体" w:eastAsia="宋体" w:cs="宋体"/>
          <w:color w:val="0000FF"/>
          <w:sz w:val="24"/>
          <w:szCs w:val="24"/>
          <w:lang w:val="en-US" w:eastAsia="zh-CN"/>
        </w:rPr>
        <w:t>3</w:t>
      </w:r>
      <w:r>
        <w:rPr>
          <w:rFonts w:hint="eastAsia" w:ascii="宋体" w:hAnsi="宋体" w:eastAsia="宋体" w:cs="宋体"/>
          <w:color w:val="auto"/>
          <w:sz w:val="24"/>
          <w:szCs w:val="24"/>
        </w:rPr>
        <w:t>0天，具体开工日期以甲方发出的开工令为准。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0000FF"/>
          <w:sz w:val="24"/>
          <w:szCs w:val="24"/>
          <w:lang w:eastAsia="zh-CN"/>
        </w:rPr>
        <w:t>.</w:t>
      </w:r>
      <w:r>
        <w:rPr>
          <w:rFonts w:hint="eastAsia" w:ascii="宋体" w:hAnsi="宋体" w:eastAsia="宋体" w:cs="宋体"/>
          <w:color w:val="auto"/>
          <w:sz w:val="24"/>
          <w:szCs w:val="24"/>
        </w:rPr>
        <w:t>若甲方未按时提供施工工作面，工期相应调整。</w:t>
      </w:r>
    </w:p>
    <w:p>
      <w:pPr>
        <w:spacing w:line="360" w:lineRule="auto"/>
        <w:rPr>
          <w:rFonts w:hint="eastAsia" w:ascii="宋体" w:hAnsi="宋体" w:eastAsia="宋体" w:cs="宋体"/>
          <w:bCs/>
          <w:color w:val="auto"/>
          <w:sz w:val="24"/>
          <w:szCs w:val="24"/>
        </w:rPr>
      </w:pPr>
      <w:r>
        <w:rPr>
          <w:rFonts w:hint="eastAsia" w:ascii="宋体" w:hAnsi="宋体" w:eastAsia="宋体" w:cs="宋体"/>
          <w:b/>
          <w:color w:val="auto"/>
          <w:sz w:val="24"/>
          <w:szCs w:val="24"/>
        </w:rPr>
        <w:t>三、质量标准：</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1.工作内容：苗木断根缩坨、修剪、吊装运输、养护。</w:t>
      </w:r>
    </w:p>
    <w:p>
      <w:pPr>
        <w:spacing w:line="360" w:lineRule="auto"/>
        <w:ind w:firstLine="480" w:firstLineChars="200"/>
        <w:rPr>
          <w:rFonts w:hint="eastAsia" w:ascii="Times New Roman" w:hAnsi="Times New Roman" w:eastAsia="宋体"/>
          <w:bCs w:val="0"/>
          <w:color w:val="auto"/>
          <w:sz w:val="21"/>
          <w:szCs w:val="24"/>
        </w:rPr>
      </w:pPr>
      <w:r>
        <w:rPr>
          <w:rFonts w:hint="eastAsia" w:ascii="宋体" w:hAnsi="宋体" w:eastAsia="宋体" w:cs="宋体"/>
          <w:bCs/>
          <w:color w:val="auto"/>
          <w:sz w:val="24"/>
          <w:szCs w:val="24"/>
        </w:rPr>
        <w:t>2.乙方需保证移植后苗木成活。</w:t>
      </w:r>
    </w:p>
    <w:p>
      <w:pPr>
        <w:spacing w:line="360" w:lineRule="auto"/>
        <w:rPr>
          <w:rFonts w:hint="eastAsia" w:ascii="宋体" w:hAnsi="宋体" w:eastAsia="宋体" w:cs="宋体"/>
          <w:bCs/>
          <w:color w:val="auto"/>
          <w:sz w:val="24"/>
          <w:szCs w:val="24"/>
        </w:rPr>
      </w:pPr>
      <w:r>
        <w:rPr>
          <w:rFonts w:hint="eastAsia" w:ascii="宋体" w:hAnsi="宋体" w:eastAsia="宋体" w:cs="宋体"/>
          <w:b/>
          <w:color w:val="auto"/>
          <w:sz w:val="24"/>
          <w:szCs w:val="24"/>
        </w:rPr>
        <w:t>四、工程量及合同价款：</w:t>
      </w:r>
    </w:p>
    <w:p>
      <w:pPr>
        <w:spacing w:line="360" w:lineRule="auto"/>
        <w:ind w:firstLine="573"/>
        <w:rPr>
          <w:rFonts w:hint="eastAsia" w:ascii="宋体" w:hAnsi="宋体" w:eastAsia="宋体" w:cs="宋体"/>
          <w:color w:val="auto"/>
          <w:sz w:val="24"/>
          <w:szCs w:val="24"/>
        </w:rPr>
      </w:pPr>
      <w:r>
        <w:rPr>
          <w:rFonts w:hint="eastAsia" w:ascii="宋体" w:hAnsi="宋体" w:eastAsia="宋体" w:cs="宋体"/>
          <w:color w:val="auto"/>
          <w:sz w:val="24"/>
          <w:szCs w:val="24"/>
        </w:rPr>
        <w:t>迁移树木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株（详见预算表）。含税总价为</w:t>
      </w:r>
      <w:r>
        <w:rPr>
          <w:rFonts w:hint="eastAsia" w:ascii="宋体" w:hAnsi="宋体" w:eastAsia="宋体" w:cs="宋体"/>
          <w:b/>
          <w:color w:val="auto"/>
          <w:sz w:val="24"/>
          <w:szCs w:val="24"/>
          <w:u w:val="single"/>
        </w:rPr>
        <w:t>￥    元</w:t>
      </w:r>
      <w:r>
        <w:rPr>
          <w:rFonts w:hint="eastAsia" w:ascii="宋体" w:hAnsi="宋体" w:eastAsia="宋体" w:cs="宋体"/>
          <w:b/>
          <w:color w:val="auto"/>
          <w:sz w:val="24"/>
          <w:szCs w:val="24"/>
        </w:rPr>
        <w:t>（大写：  ）</w:t>
      </w:r>
      <w:r>
        <w:rPr>
          <w:rFonts w:hint="eastAsia" w:ascii="宋体" w:hAnsi="宋体" w:eastAsia="宋体" w:cs="宋体"/>
          <w:color w:val="auto"/>
          <w:sz w:val="24"/>
          <w:szCs w:val="24"/>
        </w:rPr>
        <w:t>。</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五、双方的权利和义务：</w:t>
      </w:r>
    </w:p>
    <w:p>
      <w:pPr>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0000FF"/>
          <w:sz w:val="24"/>
          <w:szCs w:val="24"/>
          <w:lang w:eastAsia="zh-CN"/>
        </w:rPr>
        <w:t>.</w:t>
      </w:r>
      <w:r>
        <w:rPr>
          <w:rFonts w:hint="eastAsia" w:ascii="宋体" w:hAnsi="宋体" w:eastAsia="宋体" w:cs="宋体"/>
          <w:color w:val="auto"/>
          <w:sz w:val="24"/>
          <w:szCs w:val="24"/>
        </w:rPr>
        <w:t>甲方在项目开工前应完成以下工作：</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1</w:t>
      </w:r>
      <w:r>
        <w:rPr>
          <w:rFonts w:hint="eastAsia" w:ascii="宋体" w:hAnsi="宋体" w:eastAsia="宋体" w:cs="宋体"/>
          <w:color w:val="0000FF"/>
          <w:sz w:val="24"/>
          <w:szCs w:val="24"/>
          <w:lang w:eastAsia="zh-CN"/>
        </w:rPr>
        <w:t>）</w:t>
      </w:r>
      <w:r>
        <w:rPr>
          <w:rFonts w:hint="eastAsia" w:ascii="宋体" w:hAnsi="宋体" w:eastAsia="宋体" w:cs="宋体"/>
          <w:color w:val="auto"/>
          <w:sz w:val="24"/>
          <w:szCs w:val="24"/>
        </w:rPr>
        <w:t>在开工前提供施工场地。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2</w:t>
      </w:r>
      <w:r>
        <w:rPr>
          <w:rFonts w:hint="eastAsia" w:ascii="宋体" w:hAnsi="宋体" w:eastAsia="宋体" w:cs="宋体"/>
          <w:color w:val="0000FF"/>
          <w:sz w:val="24"/>
          <w:szCs w:val="24"/>
          <w:lang w:eastAsia="zh-CN"/>
        </w:rPr>
        <w:t>）</w:t>
      </w:r>
      <w:r>
        <w:rPr>
          <w:rFonts w:hint="eastAsia" w:ascii="宋体" w:hAnsi="宋体" w:eastAsia="宋体" w:cs="宋体"/>
          <w:color w:val="auto"/>
          <w:sz w:val="24"/>
          <w:szCs w:val="24"/>
        </w:rPr>
        <w:t>甲方根据需要，指定专职人员对乙方的工程质量、施工安全、工程进度进行必要的监督、审查，提出相关整改意见。项目按甲方要求设定专职</w:t>
      </w:r>
      <w:r>
        <w:rPr>
          <w:rFonts w:hint="eastAsia" w:ascii="宋体" w:hAnsi="宋体" w:eastAsia="宋体" w:cs="宋体"/>
          <w:color w:val="auto"/>
          <w:sz w:val="24"/>
          <w:szCs w:val="24"/>
          <w:highlight w:val="none"/>
        </w:rPr>
        <w:t>质安</w:t>
      </w:r>
      <w:r>
        <w:rPr>
          <w:rFonts w:hint="eastAsia" w:ascii="宋体" w:hAnsi="宋体" w:eastAsia="宋体" w:cs="宋体"/>
          <w:color w:val="auto"/>
          <w:sz w:val="24"/>
          <w:szCs w:val="24"/>
        </w:rPr>
        <w:t>管理人员。</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3</w:t>
      </w:r>
      <w:r>
        <w:rPr>
          <w:rFonts w:hint="eastAsia" w:ascii="宋体" w:hAnsi="宋体" w:eastAsia="宋体" w:cs="宋体"/>
          <w:color w:val="0000FF"/>
          <w:sz w:val="24"/>
          <w:szCs w:val="24"/>
          <w:lang w:eastAsia="zh-CN"/>
        </w:rPr>
        <w:t>）</w:t>
      </w:r>
      <w:r>
        <w:rPr>
          <w:rFonts w:hint="eastAsia" w:ascii="宋体" w:hAnsi="宋体" w:eastAsia="宋体" w:cs="宋体"/>
          <w:color w:val="auto"/>
          <w:sz w:val="24"/>
          <w:szCs w:val="24"/>
        </w:rPr>
        <w:t>根据工程进展情况，按时给乙方办理并支付工程款项。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4</w:t>
      </w:r>
      <w:r>
        <w:rPr>
          <w:rFonts w:hint="eastAsia" w:ascii="宋体" w:hAnsi="宋体" w:eastAsia="宋体" w:cs="宋体"/>
          <w:color w:val="0000FF"/>
          <w:sz w:val="24"/>
          <w:szCs w:val="24"/>
          <w:lang w:eastAsia="zh-CN"/>
        </w:rPr>
        <w:t>）</w:t>
      </w:r>
      <w:r>
        <w:rPr>
          <w:rFonts w:hint="eastAsia" w:ascii="宋体" w:hAnsi="宋体" w:eastAsia="宋体" w:cs="宋体"/>
          <w:color w:val="auto"/>
          <w:sz w:val="24"/>
          <w:szCs w:val="24"/>
        </w:rPr>
        <w:t>负责协调乙方与其他施工单位的关系。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0000FF"/>
          <w:sz w:val="24"/>
          <w:szCs w:val="24"/>
          <w:lang w:eastAsia="zh-CN"/>
        </w:rPr>
        <w:t>.</w:t>
      </w:r>
      <w:r>
        <w:rPr>
          <w:rFonts w:hint="eastAsia" w:ascii="宋体" w:hAnsi="宋体" w:eastAsia="宋体" w:cs="宋体"/>
          <w:color w:val="auto"/>
          <w:sz w:val="24"/>
          <w:szCs w:val="24"/>
        </w:rPr>
        <w:t>乙方的权利和义务：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1</w:t>
      </w:r>
      <w:r>
        <w:rPr>
          <w:rFonts w:hint="eastAsia" w:ascii="宋体" w:hAnsi="宋体" w:eastAsia="宋体" w:cs="宋体"/>
          <w:color w:val="0000FF"/>
          <w:sz w:val="24"/>
          <w:szCs w:val="24"/>
          <w:lang w:eastAsia="zh-CN"/>
        </w:rPr>
        <w:t>）</w:t>
      </w:r>
      <w:r>
        <w:rPr>
          <w:rFonts w:hint="eastAsia" w:ascii="宋体" w:hAnsi="宋体" w:eastAsia="宋体" w:cs="宋体"/>
          <w:color w:val="auto"/>
          <w:sz w:val="24"/>
          <w:szCs w:val="24"/>
        </w:rPr>
        <w:t>确保按要求施工，并接受甲方主管人员的质量和进度监理工作。</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2</w:t>
      </w:r>
      <w:r>
        <w:rPr>
          <w:rFonts w:hint="eastAsia" w:ascii="宋体" w:hAnsi="宋体" w:eastAsia="宋体" w:cs="宋体"/>
          <w:color w:val="0000FF"/>
          <w:sz w:val="24"/>
          <w:szCs w:val="24"/>
          <w:lang w:eastAsia="zh-CN"/>
        </w:rPr>
        <w:t>）</w:t>
      </w:r>
      <w:r>
        <w:rPr>
          <w:rFonts w:hint="eastAsia" w:ascii="宋体" w:hAnsi="宋体" w:eastAsia="宋体" w:cs="宋体"/>
          <w:color w:val="auto"/>
          <w:sz w:val="24"/>
          <w:szCs w:val="24"/>
        </w:rPr>
        <w:t>采取必要措施保证安全施工，文明施工，施工场地的清洁符合环境卫生管理的有关规定。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3</w:t>
      </w:r>
      <w:r>
        <w:rPr>
          <w:rFonts w:hint="eastAsia" w:ascii="宋体" w:hAnsi="宋体" w:eastAsia="宋体" w:cs="宋体"/>
          <w:color w:val="0000FF"/>
          <w:sz w:val="24"/>
          <w:szCs w:val="24"/>
          <w:lang w:eastAsia="zh-CN"/>
        </w:rPr>
        <w:t>）</w:t>
      </w:r>
      <w:r>
        <w:rPr>
          <w:rFonts w:hint="eastAsia" w:ascii="宋体" w:hAnsi="宋体" w:eastAsia="宋体" w:cs="宋体"/>
          <w:color w:val="auto"/>
          <w:sz w:val="24"/>
          <w:szCs w:val="24"/>
        </w:rPr>
        <w:t>乙方应根据现场实际情况组织足够的人力和机械设备投入施工，以确保工程进度。</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六、质量与检验：</w:t>
      </w:r>
    </w:p>
    <w:p>
      <w:pPr>
        <w:spacing w:line="360" w:lineRule="auto"/>
        <w:ind w:left="42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0000FF"/>
          <w:sz w:val="24"/>
          <w:szCs w:val="24"/>
          <w:lang w:eastAsia="zh-CN"/>
        </w:rPr>
        <w:t>.</w:t>
      </w:r>
      <w:r>
        <w:rPr>
          <w:rFonts w:hint="eastAsia" w:ascii="宋体" w:hAnsi="宋体" w:eastAsia="宋体" w:cs="宋体"/>
          <w:color w:val="auto"/>
          <w:sz w:val="24"/>
          <w:szCs w:val="24"/>
        </w:rPr>
        <w:t>工程质量：</w:t>
      </w:r>
    </w:p>
    <w:p>
      <w:pPr>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工程质量应当达到合同规定的质量标准。</w:t>
      </w:r>
    </w:p>
    <w:p>
      <w:pPr>
        <w:spacing w:line="360" w:lineRule="auto"/>
        <w:ind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0000FF"/>
          <w:sz w:val="24"/>
          <w:szCs w:val="24"/>
          <w:lang w:eastAsia="zh-CN"/>
        </w:rPr>
        <w:t>.</w:t>
      </w:r>
      <w:r>
        <w:rPr>
          <w:rFonts w:hint="eastAsia" w:ascii="宋体" w:hAnsi="宋体" w:eastAsia="宋体" w:cs="宋体"/>
          <w:color w:val="auto"/>
          <w:sz w:val="24"/>
          <w:szCs w:val="24"/>
        </w:rPr>
        <w:t>检查和返工：</w:t>
      </w:r>
    </w:p>
    <w:p>
      <w:pPr>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乙方应认真按照现行的标准、规范要求以及依据合同发出的指令进行施工，随时接受甲方工程师的检查检验，并提供便利条件，符合约定标准，否则由乙方承担相应费用，工期不予顺延。</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七、工程款支付：</w:t>
      </w:r>
    </w:p>
    <w:p>
      <w:pPr>
        <w:spacing w:line="360" w:lineRule="auto"/>
        <w:ind w:firstLine="480"/>
        <w:jc w:val="left"/>
        <w:rPr>
          <w:rFonts w:hint="eastAsia" w:ascii="宋体" w:hAnsi="宋体" w:eastAsia="宋体" w:cs="宋体"/>
          <w:bCs/>
          <w:color w:val="0000FF"/>
          <w:sz w:val="24"/>
          <w:szCs w:val="24"/>
          <w:lang w:val="en-US" w:eastAsia="zh-CN"/>
        </w:rPr>
      </w:pPr>
      <w:r>
        <w:rPr>
          <w:rFonts w:hint="eastAsia" w:ascii="宋体" w:hAnsi="宋体" w:cs="宋体"/>
          <w:bCs/>
          <w:color w:val="auto"/>
          <w:sz w:val="24"/>
        </w:rPr>
        <w:t>1.</w:t>
      </w:r>
      <w:r>
        <w:rPr>
          <w:rFonts w:hint="eastAsia" w:ascii="宋体" w:hAnsi="宋体" w:eastAsia="宋体" w:cs="宋体"/>
          <w:bCs/>
          <w:color w:val="FF0000"/>
          <w:sz w:val="24"/>
          <w:szCs w:val="24"/>
        </w:rPr>
        <w:t>乙方</w:t>
      </w:r>
      <w:r>
        <w:rPr>
          <w:rFonts w:hint="eastAsia" w:ascii="宋体" w:hAnsi="宋体" w:cs="宋体"/>
          <w:bCs/>
          <w:color w:val="auto"/>
          <w:sz w:val="24"/>
        </w:rPr>
        <w:t>按要求完成树木迁移至养护场地后10个工作日内，</w:t>
      </w:r>
      <w:r>
        <w:rPr>
          <w:rFonts w:hint="eastAsia" w:ascii="宋体" w:hAnsi="宋体" w:cs="宋体"/>
          <w:bCs/>
          <w:color w:val="0000FF"/>
          <w:sz w:val="24"/>
          <w:lang w:eastAsia="zh-CN"/>
        </w:rPr>
        <w:t>甲方</w:t>
      </w:r>
      <w:r>
        <w:rPr>
          <w:rFonts w:hint="eastAsia" w:ascii="宋体" w:hAnsi="宋体" w:cs="宋体"/>
          <w:bCs/>
          <w:color w:val="auto"/>
          <w:sz w:val="24"/>
        </w:rPr>
        <w:t>一次性支付合同总价的100%给</w:t>
      </w:r>
      <w:r>
        <w:rPr>
          <w:rFonts w:hint="eastAsia" w:ascii="宋体" w:hAnsi="宋体" w:eastAsia="宋体" w:cs="宋体"/>
          <w:bCs/>
          <w:color w:val="FF0000"/>
          <w:sz w:val="24"/>
          <w:szCs w:val="24"/>
        </w:rPr>
        <w:t>乙方</w:t>
      </w:r>
      <w:r>
        <w:rPr>
          <w:rFonts w:hint="eastAsia" w:ascii="宋体" w:hAnsi="宋体" w:eastAsia="宋体" w:cs="宋体"/>
          <w:bCs/>
          <w:color w:val="auto"/>
          <w:sz w:val="24"/>
          <w:szCs w:val="24"/>
        </w:rPr>
        <w:t>。</w:t>
      </w:r>
      <w:r>
        <w:rPr>
          <w:rFonts w:hint="eastAsia" w:ascii="宋体" w:hAnsi="宋体" w:eastAsia="宋体" w:cs="宋体"/>
          <w:bCs/>
          <w:color w:val="0000FF"/>
          <w:sz w:val="24"/>
          <w:szCs w:val="24"/>
        </w:rPr>
        <w:t>2</w:t>
      </w:r>
      <w:r>
        <w:rPr>
          <w:rFonts w:hint="eastAsia" w:ascii="宋体" w:hAnsi="宋体" w:eastAsia="宋体" w:cs="宋体"/>
          <w:bCs/>
          <w:color w:val="0000FF"/>
          <w:sz w:val="24"/>
          <w:szCs w:val="24"/>
          <w:lang w:eastAsia="zh-CN"/>
        </w:rPr>
        <w:t>.</w:t>
      </w:r>
      <w:r>
        <w:rPr>
          <w:rFonts w:hint="eastAsia" w:ascii="宋体" w:hAnsi="宋体" w:eastAsia="宋体" w:cs="宋体"/>
          <w:bCs/>
          <w:color w:val="0000FF"/>
          <w:sz w:val="24"/>
          <w:szCs w:val="24"/>
        </w:rPr>
        <w:t>甲方付款前，乙方应提供有效的9%增值税发票 ,否则甲方有权拒绝付款</w:t>
      </w:r>
      <w:r>
        <w:rPr>
          <w:rFonts w:hint="eastAsia" w:ascii="宋体" w:hAnsi="宋体" w:cs="宋体"/>
          <w:bCs/>
          <w:color w:val="0000FF"/>
          <w:sz w:val="24"/>
          <w:szCs w:val="24"/>
          <w:lang w:eastAsia="zh-CN"/>
        </w:rPr>
        <w:t>。</w:t>
      </w:r>
    </w:p>
    <w:p>
      <w:pPr>
        <w:spacing w:line="360" w:lineRule="auto"/>
        <w:ind w:firstLine="480" w:firstLineChars="0"/>
        <w:jc w:val="left"/>
        <w:rPr>
          <w:rFonts w:hint="eastAsia" w:ascii="宋体" w:hAnsi="宋体" w:cs="宋体"/>
          <w:b/>
          <w:bCs w:val="0"/>
          <w:color w:val="auto"/>
          <w:sz w:val="24"/>
          <w:highlight w:val="none"/>
        </w:rPr>
      </w:pPr>
      <w:r>
        <w:rPr>
          <w:rFonts w:hint="eastAsia" w:ascii="宋体" w:hAnsi="宋体" w:cs="宋体"/>
          <w:b/>
          <w:bCs w:val="0"/>
          <w:color w:val="auto"/>
          <w:sz w:val="24"/>
          <w:lang w:eastAsia="zh-CN"/>
        </w:rPr>
        <w:t>八、</w:t>
      </w:r>
      <w:r>
        <w:rPr>
          <w:rFonts w:hint="eastAsia" w:ascii="宋体" w:hAnsi="宋体" w:cs="宋体"/>
          <w:b/>
          <w:bCs w:val="0"/>
          <w:color w:val="auto"/>
          <w:sz w:val="24"/>
          <w:highlight w:val="none"/>
        </w:rPr>
        <w:t>争议的解决</w:t>
      </w:r>
    </w:p>
    <w:p>
      <w:pPr>
        <w:spacing w:line="360" w:lineRule="auto"/>
        <w:ind w:firstLine="480" w:firstLineChars="0"/>
        <w:rPr>
          <w:rFonts w:hint="eastAsia" w:ascii="宋体" w:hAnsi="宋体" w:cs="宋体"/>
          <w:bCs/>
          <w:color w:val="auto"/>
          <w:sz w:val="24"/>
          <w:highlight w:val="none"/>
        </w:rPr>
      </w:pPr>
      <w:r>
        <w:rPr>
          <w:rFonts w:hint="eastAsia" w:ascii="宋体" w:hAnsi="宋体" w:cs="宋体"/>
          <w:bCs/>
          <w:color w:val="auto"/>
          <w:sz w:val="24"/>
          <w:highlight w:val="none"/>
        </w:rPr>
        <w:t>因履行本合同引起的或者与本合同有关的争议，甲乙双方应当通过友好协商方式解决；如协商不能解决的，</w:t>
      </w:r>
      <w:r>
        <w:rPr>
          <w:rFonts w:hint="eastAsia" w:ascii="宋体" w:hAnsi="宋体" w:cs="宋体"/>
          <w:bCs/>
          <w:color w:val="auto"/>
          <w:kern w:val="2"/>
          <w:sz w:val="24"/>
          <w:highlight w:val="none"/>
        </w:rPr>
        <w:t>双方均可向惠州市惠城区人民法院提起诉讼</w:t>
      </w:r>
      <w:r>
        <w:rPr>
          <w:rFonts w:hint="eastAsia" w:ascii="宋体" w:hAnsi="宋体" w:cs="宋体"/>
          <w:bCs/>
          <w:color w:val="auto"/>
          <w:sz w:val="24"/>
          <w:highlight w:val="none"/>
        </w:rPr>
        <w:t>。</w:t>
      </w:r>
    </w:p>
    <w:p>
      <w:pPr>
        <w:spacing w:line="360" w:lineRule="auto"/>
        <w:ind w:firstLine="0" w:firstLineChars="0"/>
        <w:rPr>
          <w:rFonts w:hint="eastAsia" w:ascii="宋体" w:hAnsi="宋体" w:cs="宋体"/>
          <w:b w:val="0"/>
          <w:bCs/>
          <w:color w:val="auto"/>
          <w:sz w:val="24"/>
          <w:highlight w:val="none"/>
        </w:rPr>
      </w:pPr>
      <w:r>
        <w:rPr>
          <w:rFonts w:hint="eastAsia" w:ascii="宋体" w:hAnsi="宋体" w:cs="宋体"/>
          <w:b/>
          <w:bCs w:val="0"/>
          <w:color w:val="0000FF"/>
          <w:sz w:val="24"/>
          <w:lang w:eastAsia="zh-CN"/>
        </w:rPr>
        <w:t>九</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rPr>
        <w:t>不可抗力</w:t>
      </w:r>
    </w:p>
    <w:p>
      <w:pPr>
        <w:numPr>
          <w:ilvl w:val="-1"/>
          <w:numId w:val="0"/>
        </w:numPr>
        <w:spacing w:line="360" w:lineRule="auto"/>
        <w:ind w:firstLine="480" w:firstLineChars="0"/>
        <w:rPr>
          <w:rFonts w:hint="eastAsia" w:ascii="宋体" w:hAnsi="宋体" w:cs="宋体"/>
          <w:bCs/>
          <w:color w:val="auto"/>
          <w:sz w:val="24"/>
          <w:highlight w:val="none"/>
        </w:rPr>
      </w:pPr>
      <w:r>
        <w:rPr>
          <w:rFonts w:hint="eastAsia" w:ascii="宋体" w:hAnsi="宋体" w:cs="宋体"/>
          <w:bCs/>
          <w:color w:val="auto"/>
          <w:sz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1"/>
          <w:numId w:val="0"/>
        </w:numPr>
        <w:spacing w:line="360" w:lineRule="auto"/>
        <w:ind w:firstLine="0" w:firstLineChars="0"/>
        <w:rPr>
          <w:rFonts w:hint="eastAsia" w:ascii="宋体" w:hAnsi="宋体" w:cs="宋体"/>
          <w:b w:val="0"/>
          <w:bCs/>
          <w:color w:val="auto"/>
          <w:sz w:val="24"/>
          <w:highlight w:val="none"/>
        </w:rPr>
      </w:pPr>
      <w:r>
        <w:rPr>
          <w:rFonts w:hint="eastAsia" w:ascii="宋体" w:hAnsi="宋体" w:cs="宋体"/>
          <w:b/>
          <w:bCs w:val="0"/>
          <w:color w:val="0000FF"/>
          <w:sz w:val="24"/>
          <w:lang w:eastAsia="zh-CN"/>
        </w:rPr>
        <w:t>十、</w:t>
      </w:r>
      <w:r>
        <w:rPr>
          <w:rFonts w:hint="eastAsia" w:ascii="宋体" w:hAnsi="宋体" w:cs="宋体"/>
          <w:b/>
          <w:bCs w:val="0"/>
          <w:color w:val="auto"/>
          <w:sz w:val="24"/>
          <w:highlight w:val="none"/>
        </w:rPr>
        <w:t>税费</w:t>
      </w:r>
    </w:p>
    <w:p>
      <w:pPr>
        <w:numPr>
          <w:ilvl w:val="-1"/>
          <w:numId w:val="0"/>
        </w:numPr>
        <w:spacing w:line="360" w:lineRule="auto"/>
        <w:ind w:firstLine="480" w:firstLineChars="0"/>
        <w:rPr>
          <w:rFonts w:hint="eastAsia" w:ascii="宋体" w:hAnsi="宋体" w:cs="宋体"/>
          <w:bCs/>
          <w:color w:val="auto"/>
          <w:sz w:val="24"/>
          <w:highlight w:val="none"/>
        </w:rPr>
      </w:pPr>
      <w:r>
        <w:rPr>
          <w:rFonts w:hint="eastAsia" w:ascii="宋体" w:hAnsi="宋体" w:cs="宋体"/>
          <w:bCs/>
          <w:color w:val="auto"/>
          <w:sz w:val="24"/>
          <w:highlight w:val="none"/>
        </w:rPr>
        <w:t>在中国境内、外发生的与本合同执行有关的一切税费均由乙方负担。</w:t>
      </w:r>
    </w:p>
    <w:p>
      <w:pPr>
        <w:spacing w:line="360" w:lineRule="auto"/>
        <w:ind w:firstLine="0" w:firstLineChars="0"/>
        <w:rPr>
          <w:rFonts w:hint="eastAsia" w:ascii="宋体" w:hAnsi="宋体" w:cs="宋体"/>
          <w:b/>
          <w:bCs w:val="0"/>
          <w:color w:val="auto"/>
          <w:sz w:val="24"/>
          <w:highlight w:val="none"/>
        </w:rPr>
      </w:pPr>
      <w:r>
        <w:rPr>
          <w:rFonts w:hint="eastAsia" w:ascii="宋体" w:hAnsi="宋体" w:cs="宋体"/>
          <w:b/>
          <w:bCs w:val="0"/>
          <w:color w:val="auto"/>
          <w:sz w:val="24"/>
          <w:highlight w:val="none"/>
        </w:rPr>
        <w:t>十</w:t>
      </w:r>
      <w:r>
        <w:rPr>
          <w:rFonts w:hint="eastAsia" w:ascii="宋体" w:hAnsi="宋体" w:cs="宋体"/>
          <w:b/>
          <w:bCs w:val="0"/>
          <w:color w:val="0000FF"/>
          <w:sz w:val="24"/>
          <w:lang w:eastAsia="zh-CN"/>
        </w:rPr>
        <w:t>一</w:t>
      </w:r>
      <w:r>
        <w:rPr>
          <w:rFonts w:hint="eastAsia" w:ascii="宋体" w:hAnsi="宋体" w:cs="宋体"/>
          <w:b/>
          <w:bCs w:val="0"/>
          <w:color w:val="auto"/>
          <w:sz w:val="24"/>
          <w:highlight w:val="none"/>
        </w:rPr>
        <w:t>、其它</w:t>
      </w:r>
    </w:p>
    <w:p>
      <w:pPr>
        <w:spacing w:line="360" w:lineRule="auto"/>
        <w:ind w:firstLine="480" w:firstLineChars="0"/>
        <w:rPr>
          <w:rFonts w:hint="eastAsia" w:ascii="宋体" w:hAnsi="宋体" w:cs="宋体"/>
          <w:b w:val="0"/>
          <w:bCs/>
          <w:color w:val="auto"/>
          <w:sz w:val="24"/>
          <w:highlight w:val="none"/>
        </w:rPr>
      </w:pP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本合同所有附件、采购文件、</w:t>
      </w:r>
      <w:r>
        <w:rPr>
          <w:rFonts w:hint="eastAsia" w:ascii="宋体" w:hAnsi="宋体" w:cs="宋体"/>
          <w:bCs/>
          <w:color w:val="auto"/>
          <w:sz w:val="24"/>
          <w:highlight w:val="none"/>
          <w:lang w:eastAsia="zh-CN"/>
        </w:rPr>
        <w:t>响应</w:t>
      </w:r>
      <w:r>
        <w:rPr>
          <w:rFonts w:hint="eastAsia" w:ascii="宋体" w:hAnsi="宋体" w:cs="宋体"/>
          <w:bCs/>
          <w:color w:val="auto"/>
          <w:sz w:val="24"/>
          <w:highlight w:val="none"/>
        </w:rPr>
        <w:t>文件、</w:t>
      </w: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通知书均为合同的有效组成部分，与本合同具有同等法律效力。</w:t>
      </w:r>
    </w:p>
    <w:p>
      <w:pPr>
        <w:spacing w:line="360" w:lineRule="auto"/>
        <w:ind w:firstLine="480" w:firstLineChars="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在执行本合同的过程中，所有经双方签署确认的文件（包括会议纪要、补充协议、往来信函）即成为本合同的有效组成部分。</w:t>
      </w:r>
    </w:p>
    <w:p>
      <w:pPr>
        <w:spacing w:line="360" w:lineRule="auto"/>
        <w:ind w:firstLine="480" w:firstLineChars="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如一方地址、电话、传真号码有变更，应在变更当日内书面通知对方，否则，应承担相应责任。</w:t>
      </w:r>
    </w:p>
    <w:p>
      <w:pPr>
        <w:spacing w:line="360" w:lineRule="auto"/>
        <w:ind w:firstLine="480" w:firstLineChars="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除甲方事先书面同意外，乙方不得部分或全部转让其应履行的合同项下的义务。</w:t>
      </w:r>
    </w:p>
    <w:p>
      <w:pPr>
        <w:spacing w:line="360" w:lineRule="auto"/>
        <w:ind w:firstLine="0" w:firstLineChars="0"/>
        <w:rPr>
          <w:rFonts w:hint="eastAsia" w:ascii="宋体" w:hAnsi="宋体" w:cs="宋体"/>
          <w:b/>
          <w:bCs w:val="0"/>
          <w:color w:val="auto"/>
          <w:sz w:val="24"/>
          <w:highlight w:val="none"/>
        </w:rPr>
      </w:pPr>
      <w:r>
        <w:rPr>
          <w:rFonts w:hint="eastAsia" w:ascii="宋体" w:hAnsi="宋体" w:cs="宋体"/>
          <w:b/>
          <w:bCs w:val="0"/>
          <w:color w:val="auto"/>
          <w:sz w:val="24"/>
          <w:highlight w:val="none"/>
        </w:rPr>
        <w:t>十</w:t>
      </w:r>
      <w:r>
        <w:rPr>
          <w:rFonts w:hint="eastAsia" w:ascii="宋体" w:hAnsi="宋体" w:cs="宋体"/>
          <w:b/>
          <w:bCs w:val="0"/>
          <w:color w:val="0000FF"/>
          <w:sz w:val="24"/>
          <w:lang w:eastAsia="zh-CN"/>
        </w:rPr>
        <w:t>二</w:t>
      </w:r>
      <w:r>
        <w:rPr>
          <w:rFonts w:hint="eastAsia" w:ascii="宋体" w:hAnsi="宋体" w:cs="宋体"/>
          <w:b/>
          <w:bCs w:val="0"/>
          <w:color w:val="auto"/>
          <w:sz w:val="24"/>
          <w:highlight w:val="none"/>
        </w:rPr>
        <w:t>、合同生效</w:t>
      </w:r>
    </w:p>
    <w:p>
      <w:pPr>
        <w:spacing w:line="360" w:lineRule="auto"/>
        <w:ind w:firstLine="480" w:firstLineChars="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本合同在甲乙双方法人代表或其授权代表签字盖章后生效。</w:t>
      </w:r>
    </w:p>
    <w:p>
      <w:pPr>
        <w:spacing w:line="360" w:lineRule="auto"/>
        <w:ind w:firstLine="480" w:firstLineChars="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2.一式伍份，甲方持肆份，乙方持壹份。</w:t>
      </w:r>
    </w:p>
    <w:p>
      <w:pPr>
        <w:spacing w:line="360" w:lineRule="auto"/>
        <w:ind w:firstLine="480"/>
        <w:rPr>
          <w:rFonts w:hint="eastAsia" w:ascii="宋体" w:hAnsi="宋体" w:cs="宋体"/>
          <w:bCs/>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惠州市第一妇幼保健院</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Times New Roman" w:eastAsia="宋体" w:cs="Times New Roman"/>
          <w:color w:val="auto"/>
          <w:sz w:val="24"/>
          <w:highlight w:val="none"/>
          <w:lang w:eastAsia="zh-CN"/>
        </w:rPr>
      </w:pPr>
      <w:r>
        <w:rPr>
          <w:rFonts w:hint="eastAsia" w:ascii="宋体" w:hAnsi="Times New Roman" w:eastAsia="宋体" w:cs="Times New Roman"/>
          <w:color w:val="auto"/>
          <w:sz w:val="24"/>
          <w:highlight w:val="none"/>
          <w:lang w:eastAsia="zh-CN"/>
        </w:rPr>
        <w:t>法人代表：</w:t>
      </w:r>
      <w:r>
        <w:rPr>
          <w:rFonts w:hint="eastAsia" w:ascii="宋体" w:hAnsi="Times New Roman" w:eastAsia="宋体" w:cs="Times New Roman"/>
          <w:color w:val="auto"/>
          <w:sz w:val="24"/>
          <w:highlight w:val="none"/>
          <w:lang w:val="en-US" w:eastAsia="zh-CN"/>
        </w:rPr>
        <w:t xml:space="preserve">                            </w:t>
      </w:r>
      <w:r>
        <w:rPr>
          <w:rFonts w:hint="eastAsia" w:ascii="宋体" w:hAnsi="Times New Roman" w:eastAsia="宋体" w:cs="Times New Roman"/>
          <w:color w:val="auto"/>
          <w:sz w:val="24"/>
          <w:highlight w:val="none"/>
          <w:lang w:eastAsia="zh-CN"/>
        </w:rPr>
        <w:t>法人代表：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惠州市演达四路</w:t>
      </w:r>
      <w:r>
        <w:rPr>
          <w:rFonts w:hint="eastAsia" w:ascii="宋体" w:hAnsi="宋体" w:eastAsia="宋体" w:cs="宋体"/>
          <w:color w:val="auto"/>
          <w:sz w:val="24"/>
          <w:szCs w:val="24"/>
          <w:highlight w:val="none"/>
          <w:lang w:val="en-US" w:eastAsia="zh-CN"/>
        </w:rPr>
        <w:t xml:space="preserve">5号              </w:t>
      </w:r>
      <w:r>
        <w:rPr>
          <w:rFonts w:hint="eastAsia" w:ascii="宋体" w:hAnsi="宋体" w:eastAsia="宋体" w:cs="宋体"/>
          <w:color w:val="auto"/>
          <w:sz w:val="24"/>
          <w:szCs w:val="24"/>
          <w:highlight w:val="none"/>
        </w:rPr>
        <w:t>地址：</w:t>
      </w:r>
    </w:p>
    <w:p>
      <w:pPr>
        <w:keepNext w:val="0"/>
        <w:keepLines w:val="0"/>
        <w:pageBreakBefore w:val="0"/>
        <w:widowControl w:val="0"/>
        <w:kinsoku/>
        <w:wordWrap/>
        <w:overflowPunct/>
        <w:topLinePunct w:val="0"/>
        <w:autoSpaceDE w:val="0"/>
        <w:autoSpaceDN w:val="0"/>
        <w:bidi w:val="0"/>
        <w:adjustRightInd w:val="0"/>
        <w:snapToGrid/>
        <w:spacing w:line="460" w:lineRule="exact"/>
        <w:ind w:right="246"/>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电话：0752-78066</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pPr>
        <w:keepNext w:val="0"/>
        <w:keepLines w:val="0"/>
        <w:pageBreakBefore w:val="0"/>
        <w:widowControl w:val="0"/>
        <w:kinsoku/>
        <w:wordWrap/>
        <w:overflowPunct/>
        <w:topLinePunct w:val="0"/>
        <w:bidi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360" w:lineRule="auto"/>
        <w:rPr>
          <w:rFonts w:hint="eastAsia" w:ascii="仿宋" w:hAnsi="仿宋" w:eastAsia="仿宋" w:cs="仿宋"/>
          <w:color w:val="auto"/>
          <w:sz w:val="36"/>
          <w:highlight w:val="none"/>
          <w:u w:val="singl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8"/>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pPr>
        <w:pStyle w:val="8"/>
        <w:adjustRightInd w:val="0"/>
        <w:snapToGrid w:val="0"/>
        <w:spacing w:line="440" w:lineRule="exact"/>
        <w:jc w:val="center"/>
        <w:rPr>
          <w:rFonts w:hint="eastAsia" w:ascii="仿宋" w:hAnsi="仿宋" w:eastAsia="仿宋" w:cs="仿宋"/>
          <w:b/>
          <w:color w:val="auto"/>
          <w:kern w:val="0"/>
          <w:sz w:val="28"/>
          <w:szCs w:val="28"/>
          <w:highlight w:val="none"/>
        </w:rPr>
      </w:pPr>
    </w:p>
    <w:p>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pPr>
        <w:pStyle w:val="8"/>
        <w:adjustRightInd w:val="0"/>
        <w:snapToGrid w:val="0"/>
        <w:spacing w:line="360" w:lineRule="auto"/>
        <w:jc w:val="center"/>
        <w:rPr>
          <w:rFonts w:hint="eastAsia" w:ascii="仿宋" w:hAnsi="仿宋" w:eastAsia="仿宋" w:cs="仿宋"/>
          <w:b/>
          <w:color w:val="auto"/>
          <w:kern w:val="0"/>
          <w:sz w:val="72"/>
          <w:szCs w:val="72"/>
          <w:highlight w:val="none"/>
        </w:rPr>
      </w:pPr>
    </w:p>
    <w:p>
      <w:pPr>
        <w:pStyle w:val="8"/>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pPr>
        <w:pStyle w:val="8"/>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pPr>
        <w:pStyle w:val="8"/>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pPr>
        <w:pStyle w:val="8"/>
        <w:adjustRightInd w:val="0"/>
        <w:snapToGrid w:val="0"/>
        <w:spacing w:line="360" w:lineRule="auto"/>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pPr>
        <w:pStyle w:val="8"/>
        <w:spacing w:line="360" w:lineRule="auto"/>
        <w:rPr>
          <w:rFonts w:hint="eastAsia" w:ascii="仿宋" w:hAnsi="仿宋" w:eastAsia="仿宋" w:cs="仿宋"/>
          <w:b/>
          <w:color w:val="auto"/>
          <w:sz w:val="28"/>
          <w:szCs w:val="28"/>
          <w:highlight w:val="none"/>
        </w:rPr>
      </w:pPr>
    </w:p>
    <w:p>
      <w:pPr>
        <w:pStyle w:val="8"/>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pPr>
        <w:pStyle w:val="8"/>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pStyle w:val="8"/>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 xml:space="preserve">响应供应商：                              </w:t>
      </w:r>
      <w:r>
        <w:rPr>
          <w:rFonts w:hint="eastAsia" w:ascii="仿宋" w:hAnsi="仿宋" w:eastAsia="仿宋" w:cs="仿宋"/>
          <w:b/>
          <w:color w:val="auto"/>
          <w:kern w:val="0"/>
          <w:sz w:val="24"/>
          <w:szCs w:val="24"/>
          <w:highlight w:val="none"/>
          <w:lang w:eastAsia="zh-CN"/>
        </w:rPr>
        <w:t>盖章</w:t>
      </w: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pPr>
        <w:pStyle w:val="8"/>
        <w:adjustRightInd w:val="0"/>
        <w:snapToGrid w:val="0"/>
        <w:spacing w:line="440" w:lineRule="exact"/>
        <w:rPr>
          <w:rFonts w:hint="eastAsia"/>
          <w:color w:val="auto"/>
          <w:highlight w:val="none"/>
        </w:rPr>
      </w:pPr>
      <w:bookmarkStart w:id="1" w:name="_Toc202820350"/>
      <w:bookmarkStart w:id="2" w:name="_Toc202251074"/>
      <w:bookmarkStart w:id="3" w:name="_Toc202816995"/>
      <w:bookmarkStart w:id="4" w:name="_Toc202252033"/>
      <w:bookmarkStart w:id="5" w:name="_Toc202254104"/>
      <w:bookmarkStart w:id="6" w:name="_Toc202819877"/>
      <w:bookmarkStart w:id="7" w:name="_Toc202251699"/>
      <w:r>
        <w:rPr>
          <w:color w:val="auto"/>
          <w:highlight w:val="none"/>
        </w:rPr>
        <w:br w:type="page"/>
      </w:r>
      <w:r>
        <w:rPr>
          <w:rFonts w:hint="eastAsia" w:ascii="仿宋" w:hAnsi="仿宋" w:eastAsia="仿宋" w:cs="仿宋"/>
          <w:b/>
          <w:bCs/>
          <w:color w:val="auto"/>
          <w:sz w:val="28"/>
          <w:highlight w:val="none"/>
        </w:rPr>
        <w:t xml:space="preserve">1 </w:t>
      </w:r>
      <w:bookmarkEnd w:id="1"/>
      <w:bookmarkEnd w:id="2"/>
      <w:bookmarkEnd w:id="3"/>
      <w:bookmarkEnd w:id="4"/>
      <w:bookmarkEnd w:id="5"/>
      <w:bookmarkEnd w:id="6"/>
      <w:bookmarkEnd w:id="7"/>
      <w:r>
        <w:rPr>
          <w:rFonts w:hint="eastAsia" w:ascii="仿宋" w:hAnsi="仿宋" w:eastAsia="仿宋" w:cs="仿宋"/>
          <w:b/>
          <w:bCs/>
          <w:color w:val="auto"/>
          <w:sz w:val="28"/>
          <w:highlight w:val="none"/>
        </w:rPr>
        <w:t>资格性/符合性自查表</w:t>
      </w:r>
    </w:p>
    <w:tbl>
      <w:tblPr>
        <w:tblStyle w:val="12"/>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52"/>
        <w:gridCol w:w="4264"/>
        <w:gridCol w:w="1849"/>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noWrap w:val="0"/>
            <w:vAlign w:val="top"/>
          </w:tcPr>
          <w:p>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4264"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49"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46" w:type="dxa"/>
            <w:vMerge w:val="restart"/>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c>
          <w:tcPr>
            <w:tcW w:w="18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c>
          <w:tcPr>
            <w:tcW w:w="1849" w:type="dxa"/>
            <w:shd w:val="clear" w:color="auto" w:fill="auto"/>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c>
          <w:tcPr>
            <w:tcW w:w="1849" w:type="dxa"/>
            <w:shd w:val="clear" w:color="auto" w:fill="auto"/>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c>
          <w:tcPr>
            <w:tcW w:w="1849" w:type="dxa"/>
            <w:shd w:val="clear" w:color="auto" w:fill="auto"/>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履行合同所必需的设备和专业技术能力的证明材料或书面声明；</w:t>
            </w:r>
          </w:p>
        </w:tc>
        <w:tc>
          <w:tcPr>
            <w:tcW w:w="1849" w:type="dxa"/>
            <w:shd w:val="clear" w:color="auto" w:fill="auto"/>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参加政府采购活动前3年内在经营活动中没有重大违法记录的书面声明。</w:t>
            </w:r>
          </w:p>
        </w:tc>
        <w:tc>
          <w:tcPr>
            <w:tcW w:w="1849" w:type="dxa"/>
            <w:shd w:val="clear" w:color="auto" w:fill="auto"/>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shd w:val="clear" w:color="auto" w:fill="auto"/>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信用记录</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8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控股关系</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c>
          <w:tcPr>
            <w:tcW w:w="18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不得参加本项目情况</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c>
          <w:tcPr>
            <w:tcW w:w="18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联合体</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tc>
        <w:tc>
          <w:tcPr>
            <w:tcW w:w="18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shd w:val="clear" w:color="auto" w:fill="auto"/>
            <w:noWrap w:val="0"/>
            <w:vAlign w:val="center"/>
          </w:tcPr>
          <w:p>
            <w:pPr>
              <w:ind w:left="40" w:leftChars="19"/>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落实政府采购政策需满足的资格要求</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本项目是专门面向中小企业采购的项目，供应商应为中小微企业。（提供《中小企业声明函》</w:t>
            </w:r>
            <w:r>
              <w:rPr>
                <w:rFonts w:hint="eastAsia" w:ascii="仿宋" w:hAnsi="仿宋" w:eastAsia="仿宋" w:cs="仿宋"/>
                <w:color w:val="auto"/>
                <w:sz w:val="21"/>
                <w:szCs w:val="21"/>
                <w:highlight w:val="none"/>
                <w:lang w:val="en-US" w:eastAsia="zh-CN"/>
              </w:rPr>
              <w:t>,</w:t>
            </w:r>
            <w:r>
              <w:rPr>
                <w:rFonts w:hint="eastAsia" w:ascii="仿宋" w:hAnsi="仿宋" w:eastAsia="仿宋" w:cs="仿宋"/>
                <w:b w:val="0"/>
                <w:bCs w:val="0"/>
                <w:color w:val="auto"/>
                <w:sz w:val="21"/>
                <w:szCs w:val="21"/>
                <w:highlight w:val="none"/>
                <w:lang w:val="en-US" w:eastAsia="zh-CN"/>
              </w:rPr>
              <w:t>具体格式文件见比选文件P46中小企业声明函，未按要求提供声明函的将导致响应无效）</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公共设施管理业</w:t>
            </w:r>
            <w:r>
              <w:rPr>
                <w:rFonts w:hint="eastAsia" w:ascii="仿宋" w:hAnsi="仿宋" w:eastAsia="仿宋" w:cs="仿宋"/>
                <w:color w:val="auto"/>
                <w:szCs w:val="21"/>
                <w:highlight w:val="none"/>
                <w:lang w:eastAsia="zh-CN"/>
              </w:rPr>
              <w:t>。</w:t>
            </w:r>
          </w:p>
        </w:tc>
        <w:tc>
          <w:tcPr>
            <w:tcW w:w="18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报名</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已在招采办报名。</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eastAsia="zh-CN"/>
              </w:rPr>
              <w:t>文件签署</w:t>
            </w:r>
          </w:p>
        </w:tc>
        <w:tc>
          <w:tcPr>
            <w:tcW w:w="4264" w:type="dxa"/>
            <w:noWrap w:val="0"/>
            <w:vAlign w:val="center"/>
          </w:tcPr>
          <w:p>
            <w:pPr>
              <w:spacing w:line="240" w:lineRule="auto"/>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eastAsia="zh-CN"/>
              </w:rPr>
              <w:t>响应有效期</w:t>
            </w:r>
          </w:p>
        </w:tc>
        <w:tc>
          <w:tcPr>
            <w:tcW w:w="4264" w:type="dxa"/>
            <w:noWrap w:val="0"/>
            <w:vAlign w:val="center"/>
          </w:tcPr>
          <w:p>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商务要求评审</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实质性（“★”项）商务条款是否全部完全响应；</w:t>
            </w:r>
          </w:p>
        </w:tc>
        <w:tc>
          <w:tcPr>
            <w:tcW w:w="1849" w:type="dxa"/>
            <w:noWrap w:val="0"/>
            <w:vAlign w:val="center"/>
          </w:tcPr>
          <w:p>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按有关法律、法规、规章和比选文件中规定的其他无效响应情形。</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pPr>
        <w:rPr>
          <w:rFonts w:hint="eastAsia"/>
          <w:color w:val="auto"/>
          <w:highlight w:val="none"/>
        </w:rPr>
      </w:pPr>
    </w:p>
    <w:p>
      <w:pPr>
        <w:pStyle w:val="7"/>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w:t>
      </w:r>
      <w:r>
        <w:rPr>
          <w:rFonts w:hint="eastAsia" w:ascii="仿宋" w:hAnsi="仿宋" w:eastAsia="仿宋" w:cs="仿宋"/>
          <w:color w:val="auto"/>
          <w:sz w:val="24"/>
          <w:szCs w:val="24"/>
          <w:highlight w:val="none"/>
          <w:lang w:val="en-US" w:eastAsia="zh-CN"/>
        </w:rPr>
        <w:t>资格性和符合性</w:t>
      </w:r>
      <w:r>
        <w:rPr>
          <w:rFonts w:hint="eastAsia" w:ascii="仿宋" w:hAnsi="仿宋" w:eastAsia="仿宋" w:cs="仿宋"/>
          <w:color w:val="auto"/>
          <w:sz w:val="24"/>
          <w:szCs w:val="24"/>
          <w:highlight w:val="none"/>
        </w:rPr>
        <w:t>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adjustRightInd w:val="0"/>
        <w:snapToGrid w:val="0"/>
        <w:spacing w:line="300" w:lineRule="auto"/>
        <w:rPr>
          <w:rFonts w:hint="eastAsia" w:ascii="仿宋" w:hAnsi="仿宋" w:eastAsia="仿宋" w:cs="仿宋"/>
          <w:color w:val="auto"/>
          <w:sz w:val="24"/>
          <w:highlight w:val="none"/>
        </w:rPr>
      </w:pPr>
    </w:p>
    <w:p>
      <w:pPr>
        <w:pStyle w:val="8"/>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2"/>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32"/>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16" w:type="dxa"/>
            <w:noWrap w:val="0"/>
            <w:vAlign w:val="center"/>
          </w:tcPr>
          <w:p>
            <w:pPr>
              <w:pStyle w:val="17"/>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pPr>
              <w:pStyle w:val="17"/>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232" w:type="dxa"/>
            <w:noWrap w:val="0"/>
            <w:vAlign w:val="center"/>
          </w:tcPr>
          <w:p>
            <w:pPr>
              <w:pStyle w:val="17"/>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535" w:type="dxa"/>
            <w:noWrap w:val="0"/>
            <w:vAlign w:val="center"/>
          </w:tcPr>
          <w:p>
            <w:pPr>
              <w:pStyle w:val="17"/>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4"/>
                <w:szCs w:val="24"/>
                <w:highlight w:val="none"/>
              </w:rPr>
              <w:t xml:space="preserve">对用户服务需求不带▲号的响应程度 </w:t>
            </w:r>
          </w:p>
        </w:tc>
        <w:tc>
          <w:tcPr>
            <w:tcW w:w="5232" w:type="dxa"/>
            <w:noWrap w:val="0"/>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所提供的服务是否满足用户需求</w:t>
            </w:r>
            <w:r>
              <w:rPr>
                <w:rFonts w:hint="eastAsia" w:ascii="仿宋" w:hAnsi="仿宋" w:eastAsia="仿宋" w:cs="仿宋"/>
                <w:color w:val="auto"/>
                <w:kern w:val="0"/>
                <w:sz w:val="24"/>
                <w:szCs w:val="24"/>
                <w:highlight w:val="none"/>
                <w:lang w:eastAsia="zh-CN"/>
              </w:rPr>
              <w:t>书</w:t>
            </w:r>
            <w:r>
              <w:rPr>
                <w:rFonts w:hint="eastAsia" w:ascii="仿宋" w:hAnsi="仿宋" w:eastAsia="仿宋" w:cs="仿宋"/>
                <w:color w:val="auto"/>
                <w:kern w:val="0"/>
                <w:sz w:val="24"/>
                <w:szCs w:val="24"/>
                <w:highlight w:val="none"/>
              </w:rPr>
              <w:t>响应程度进行评分：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不带▲号的一般技术参数，得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 xml:space="preserve">0分；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有一项不带▲号条款负偏离，得</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有二项不带▲号条款负偏离，得</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有三项不带▲号条款负偏离，得</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有四项不带▲号条款负偏离，得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有五项不带▲号条款负偏离，得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以此类推，当不带▲号条款负偏离达到</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项（含）以上时，视为严重偏离此评分项不得分。</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0000FF"/>
                <w:kern w:val="0"/>
                <w:sz w:val="24"/>
                <w:highlight w:val="none"/>
              </w:rPr>
              <w:t>树木迁移方案</w:t>
            </w:r>
          </w:p>
        </w:tc>
        <w:tc>
          <w:tcPr>
            <w:tcW w:w="5232" w:type="dxa"/>
            <w:noWrap w:val="0"/>
            <w:vAlign w:val="center"/>
          </w:tcPr>
          <w:p>
            <w:pPr>
              <w:widowControl/>
              <w:jc w:val="left"/>
              <w:rPr>
                <w:rFonts w:hint="eastAsia" w:ascii="仿宋" w:hAnsi="仿宋" w:eastAsia="仿宋" w:cs="仿宋"/>
                <w:color w:val="0000FF"/>
                <w:kern w:val="0"/>
                <w:sz w:val="24"/>
                <w:highlight w:val="none"/>
              </w:rPr>
            </w:pPr>
            <w:r>
              <w:rPr>
                <w:rFonts w:hint="eastAsia" w:ascii="仿宋" w:hAnsi="仿宋" w:eastAsia="仿宋" w:cs="仿宋"/>
                <w:color w:val="0000FF"/>
                <w:kern w:val="0"/>
                <w:sz w:val="24"/>
                <w:szCs w:val="24"/>
                <w:highlight w:val="none"/>
              </w:rPr>
              <w:t>根据各</w:t>
            </w:r>
            <w:r>
              <w:rPr>
                <w:rFonts w:hint="eastAsia" w:ascii="仿宋" w:hAnsi="仿宋" w:eastAsia="仿宋" w:cs="仿宋"/>
                <w:color w:val="0000FF"/>
                <w:kern w:val="0"/>
                <w:sz w:val="24"/>
                <w:szCs w:val="24"/>
                <w:highlight w:val="none"/>
                <w:lang w:eastAsia="zh-CN"/>
              </w:rPr>
              <w:t>响应</w:t>
            </w:r>
            <w:r>
              <w:rPr>
                <w:rFonts w:hint="eastAsia" w:ascii="仿宋" w:hAnsi="仿宋" w:eastAsia="仿宋" w:cs="仿宋"/>
                <w:color w:val="0000FF"/>
                <w:kern w:val="0"/>
                <w:sz w:val="24"/>
                <w:highlight w:val="none"/>
              </w:rPr>
              <w:t>供应商所提供的树木迁移方案（包括但不限于树木迁移组织计划，总体树木迁移计划，树木迁移质量保证计划和树木迁移质量措施、服务承诺等）进行评审：</w:t>
            </w:r>
          </w:p>
          <w:p>
            <w:pPr>
              <w:widowControl/>
              <w:jc w:val="left"/>
              <w:rPr>
                <w:rFonts w:hint="eastAsia" w:ascii="仿宋" w:hAnsi="仿宋" w:eastAsia="仿宋" w:cs="仿宋"/>
                <w:color w:val="0000FF"/>
                <w:kern w:val="0"/>
                <w:sz w:val="24"/>
                <w:highlight w:val="none"/>
              </w:rPr>
            </w:pPr>
            <w:r>
              <w:rPr>
                <w:rFonts w:hint="eastAsia" w:ascii="仿宋" w:hAnsi="仿宋" w:eastAsia="仿宋" w:cs="仿宋"/>
                <w:color w:val="0000FF"/>
                <w:kern w:val="0"/>
                <w:sz w:val="24"/>
                <w:highlight w:val="none"/>
                <w:lang w:val="en-US" w:eastAsia="zh-CN"/>
              </w:rPr>
              <w:t>1.</w:t>
            </w:r>
            <w:r>
              <w:rPr>
                <w:rFonts w:hint="eastAsia" w:ascii="仿宋" w:hAnsi="仿宋" w:eastAsia="仿宋" w:cs="仿宋"/>
                <w:color w:val="0000FF"/>
                <w:kern w:val="0"/>
                <w:sz w:val="24"/>
                <w:highlight w:val="none"/>
              </w:rPr>
              <w:t xml:space="preserve">总体方案内容全面且方案设计科学合理、具备可行性，满足磋商文件要求的，得10分； </w:t>
            </w:r>
          </w:p>
          <w:p>
            <w:pPr>
              <w:widowControl/>
              <w:jc w:val="left"/>
              <w:rPr>
                <w:rFonts w:hint="eastAsia" w:ascii="仿宋" w:hAnsi="仿宋" w:eastAsia="仿宋" w:cs="仿宋"/>
                <w:color w:val="0000FF"/>
                <w:kern w:val="0"/>
                <w:sz w:val="24"/>
                <w:highlight w:val="none"/>
              </w:rPr>
            </w:pPr>
            <w:r>
              <w:rPr>
                <w:rFonts w:hint="eastAsia" w:ascii="仿宋" w:hAnsi="仿宋" w:eastAsia="仿宋" w:cs="仿宋"/>
                <w:color w:val="0000FF"/>
                <w:kern w:val="0"/>
                <w:sz w:val="24"/>
                <w:highlight w:val="none"/>
                <w:lang w:val="en-US" w:eastAsia="zh-CN"/>
              </w:rPr>
              <w:t>2.</w:t>
            </w:r>
            <w:r>
              <w:rPr>
                <w:rFonts w:hint="eastAsia" w:ascii="仿宋" w:hAnsi="仿宋" w:eastAsia="仿宋" w:cs="仿宋"/>
                <w:color w:val="0000FF"/>
                <w:kern w:val="0"/>
                <w:sz w:val="24"/>
                <w:highlight w:val="none"/>
              </w:rPr>
              <w:t>总体方案内容较为全面且方案设计较为科学合理、基本具备可行性，部分满足本磋商文件要求的，得</w:t>
            </w:r>
            <w:r>
              <w:rPr>
                <w:rFonts w:hint="eastAsia" w:ascii="仿宋" w:hAnsi="仿宋" w:eastAsia="仿宋" w:cs="仿宋"/>
                <w:color w:val="0000FF"/>
                <w:kern w:val="0"/>
                <w:sz w:val="24"/>
                <w:highlight w:val="none"/>
                <w:lang w:eastAsia="zh-CN"/>
              </w:rPr>
              <w:t>6</w:t>
            </w:r>
            <w:r>
              <w:rPr>
                <w:rFonts w:hint="eastAsia" w:ascii="仿宋" w:hAnsi="仿宋" w:eastAsia="仿宋" w:cs="仿宋"/>
                <w:color w:val="0000FF"/>
                <w:kern w:val="0"/>
                <w:sz w:val="24"/>
                <w:highlight w:val="none"/>
              </w:rPr>
              <w:t xml:space="preserve">分； </w:t>
            </w:r>
          </w:p>
          <w:p>
            <w:pPr>
              <w:widowControl/>
              <w:jc w:val="left"/>
              <w:rPr>
                <w:rFonts w:hint="eastAsia" w:ascii="仿宋" w:hAnsi="仿宋" w:eastAsia="仿宋" w:cs="仿宋"/>
                <w:color w:val="0000FF"/>
                <w:kern w:val="0"/>
                <w:sz w:val="24"/>
                <w:highlight w:val="none"/>
              </w:rPr>
            </w:pPr>
            <w:r>
              <w:rPr>
                <w:rFonts w:hint="eastAsia" w:ascii="仿宋" w:hAnsi="仿宋" w:eastAsia="仿宋" w:cs="仿宋"/>
                <w:color w:val="0000FF"/>
                <w:kern w:val="0"/>
                <w:sz w:val="24"/>
                <w:highlight w:val="none"/>
                <w:lang w:val="en-US" w:eastAsia="zh-CN"/>
              </w:rPr>
              <w:t>3.</w:t>
            </w:r>
            <w:r>
              <w:rPr>
                <w:rFonts w:hint="eastAsia" w:ascii="仿宋" w:hAnsi="仿宋" w:eastAsia="仿宋" w:cs="仿宋"/>
                <w:color w:val="0000FF"/>
                <w:kern w:val="0"/>
                <w:sz w:val="24"/>
                <w:highlight w:val="none"/>
              </w:rPr>
              <w:t>总体方案内容不全且方案设计不合理、不具备可行性，对本磋商文件要求有偏离的，得</w:t>
            </w:r>
            <w:r>
              <w:rPr>
                <w:rFonts w:hint="eastAsia" w:ascii="仿宋" w:hAnsi="仿宋" w:eastAsia="仿宋" w:cs="仿宋"/>
                <w:color w:val="0000FF"/>
                <w:kern w:val="0"/>
                <w:sz w:val="24"/>
                <w:highlight w:val="none"/>
                <w:lang w:eastAsia="zh-CN"/>
              </w:rPr>
              <w:t>2</w:t>
            </w:r>
            <w:r>
              <w:rPr>
                <w:rFonts w:hint="eastAsia" w:ascii="仿宋" w:hAnsi="仿宋" w:eastAsia="仿宋" w:cs="仿宋"/>
                <w:color w:val="0000FF"/>
                <w:kern w:val="0"/>
                <w:sz w:val="24"/>
                <w:highlight w:val="none"/>
              </w:rPr>
              <w:t xml:space="preserve">分； </w:t>
            </w:r>
          </w:p>
          <w:p>
            <w:pPr>
              <w:widowControl/>
              <w:jc w:val="left"/>
              <w:rPr>
                <w:rFonts w:hint="eastAsia" w:ascii="仿宋" w:hAnsi="仿宋" w:eastAsia="仿宋" w:cs="仿宋"/>
                <w:color w:val="0000FF"/>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无提供不得分</w:t>
            </w:r>
            <w:r>
              <w:rPr>
                <w:rFonts w:hint="eastAsia" w:ascii="仿宋" w:hAnsi="仿宋" w:eastAsia="仿宋" w:cs="仿宋"/>
                <w:color w:val="0000FF"/>
                <w:kern w:val="0"/>
                <w:sz w:val="24"/>
                <w:highlight w:val="none"/>
              </w:rPr>
              <w:t>。</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416" w:type="dxa"/>
            <w:noWrap w:val="0"/>
            <w:vAlign w:val="center"/>
          </w:tcPr>
          <w:p>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0000FF"/>
                <w:kern w:val="0"/>
                <w:sz w:val="24"/>
                <w:highlight w:val="none"/>
              </w:rPr>
              <w:t>施工安全及文明施工措施</w:t>
            </w:r>
          </w:p>
        </w:tc>
        <w:tc>
          <w:tcPr>
            <w:tcW w:w="5232" w:type="dxa"/>
            <w:noWrap w:val="0"/>
            <w:vAlign w:val="center"/>
          </w:tcPr>
          <w:p>
            <w:pPr>
              <w:widowControl/>
              <w:jc w:val="left"/>
              <w:rPr>
                <w:rFonts w:hint="eastAsia" w:ascii="仿宋" w:hAnsi="仿宋" w:eastAsia="仿宋" w:cs="仿宋"/>
                <w:color w:val="0000FF"/>
                <w:kern w:val="0"/>
                <w:sz w:val="24"/>
                <w:highlight w:val="none"/>
              </w:rPr>
            </w:pPr>
            <w:r>
              <w:rPr>
                <w:rFonts w:hint="eastAsia" w:ascii="仿宋" w:hAnsi="仿宋" w:eastAsia="仿宋" w:cs="仿宋"/>
                <w:color w:val="0000FF"/>
                <w:kern w:val="0"/>
                <w:sz w:val="24"/>
                <w:highlight w:val="none"/>
              </w:rPr>
              <w:t>根据</w:t>
            </w:r>
            <w:r>
              <w:rPr>
                <w:rFonts w:hint="eastAsia" w:ascii="仿宋" w:hAnsi="仿宋" w:eastAsia="仿宋" w:cs="仿宋"/>
                <w:color w:val="0000FF"/>
                <w:kern w:val="0"/>
                <w:sz w:val="24"/>
                <w:szCs w:val="24"/>
                <w:highlight w:val="none"/>
              </w:rPr>
              <w:t>各</w:t>
            </w:r>
            <w:r>
              <w:rPr>
                <w:rFonts w:hint="eastAsia" w:ascii="仿宋" w:hAnsi="仿宋" w:eastAsia="仿宋" w:cs="仿宋"/>
                <w:color w:val="0000FF"/>
                <w:kern w:val="0"/>
                <w:sz w:val="24"/>
                <w:szCs w:val="24"/>
                <w:highlight w:val="none"/>
                <w:lang w:eastAsia="zh-CN"/>
              </w:rPr>
              <w:t>响应</w:t>
            </w:r>
            <w:r>
              <w:rPr>
                <w:rFonts w:hint="eastAsia" w:ascii="仿宋" w:hAnsi="仿宋" w:eastAsia="仿宋" w:cs="仿宋"/>
                <w:color w:val="0000FF"/>
                <w:kern w:val="0"/>
                <w:sz w:val="24"/>
                <w:highlight w:val="none"/>
              </w:rPr>
              <w:t xml:space="preserve">供应商提供的施工安全及文明施工措施方案（包括但不限于安全责任、安全投入、安全培训、安全管理、作业安全及环境保护措施、安全文明）进行评审： </w:t>
            </w:r>
          </w:p>
          <w:p>
            <w:pPr>
              <w:widowControl/>
              <w:numPr>
                <w:ilvl w:val="-1"/>
                <w:numId w:val="0"/>
              </w:numPr>
              <w:jc w:val="left"/>
              <w:rPr>
                <w:rFonts w:hint="eastAsia" w:ascii="仿宋" w:hAnsi="仿宋" w:eastAsia="仿宋" w:cs="仿宋"/>
                <w:color w:val="0000FF"/>
                <w:kern w:val="0"/>
                <w:sz w:val="24"/>
                <w:highlight w:val="none"/>
              </w:rPr>
            </w:pPr>
            <w:r>
              <w:rPr>
                <w:rFonts w:hint="eastAsia" w:ascii="仿宋" w:hAnsi="仿宋" w:eastAsia="仿宋" w:cs="仿宋"/>
                <w:color w:val="0000FF"/>
                <w:kern w:val="0"/>
                <w:sz w:val="24"/>
                <w:highlight w:val="none"/>
                <w:lang w:val="en-US" w:eastAsia="zh-CN"/>
              </w:rPr>
              <w:t>1.</w:t>
            </w:r>
            <w:r>
              <w:rPr>
                <w:rFonts w:hint="eastAsia" w:ascii="仿宋" w:hAnsi="仿宋" w:eastAsia="仿宋" w:cs="仿宋"/>
                <w:color w:val="0000FF"/>
                <w:kern w:val="0"/>
                <w:sz w:val="24"/>
                <w:highlight w:val="none"/>
              </w:rPr>
              <w:t xml:space="preserve">方案完全适用本项目技术需求，措施完整详细，科学合理，可行性强的，得10分； </w:t>
            </w:r>
          </w:p>
          <w:p>
            <w:pPr>
              <w:widowControl/>
              <w:numPr>
                <w:ilvl w:val="-1"/>
                <w:numId w:val="0"/>
              </w:numPr>
              <w:jc w:val="left"/>
              <w:rPr>
                <w:rFonts w:hint="eastAsia" w:ascii="仿宋" w:hAnsi="仿宋" w:eastAsia="仿宋" w:cs="仿宋"/>
                <w:color w:val="0000FF"/>
                <w:kern w:val="0"/>
                <w:sz w:val="24"/>
                <w:highlight w:val="none"/>
              </w:rPr>
            </w:pPr>
            <w:r>
              <w:rPr>
                <w:rFonts w:hint="eastAsia" w:ascii="仿宋" w:hAnsi="仿宋" w:eastAsia="仿宋" w:cs="仿宋"/>
                <w:color w:val="0000FF"/>
                <w:kern w:val="0"/>
                <w:sz w:val="24"/>
                <w:highlight w:val="none"/>
                <w:lang w:val="en-US" w:eastAsia="zh-CN"/>
              </w:rPr>
              <w:t>2.</w:t>
            </w:r>
            <w:r>
              <w:rPr>
                <w:rFonts w:hint="eastAsia" w:ascii="仿宋" w:hAnsi="仿宋" w:eastAsia="仿宋" w:cs="仿宋"/>
                <w:color w:val="0000FF"/>
                <w:kern w:val="0"/>
                <w:sz w:val="24"/>
                <w:highlight w:val="none"/>
              </w:rPr>
              <w:t>方案基本适用本项目技术需求，服务措施基本完整，较为合理，基本可行的，得</w:t>
            </w:r>
            <w:r>
              <w:rPr>
                <w:rFonts w:hint="eastAsia" w:ascii="仿宋" w:hAnsi="仿宋" w:eastAsia="仿宋" w:cs="仿宋"/>
                <w:color w:val="0000FF"/>
                <w:kern w:val="0"/>
                <w:sz w:val="24"/>
                <w:highlight w:val="none"/>
                <w:lang w:eastAsia="zh-CN"/>
              </w:rPr>
              <w:t>6</w:t>
            </w:r>
            <w:r>
              <w:rPr>
                <w:rFonts w:hint="eastAsia" w:ascii="仿宋" w:hAnsi="仿宋" w:eastAsia="仿宋" w:cs="仿宋"/>
                <w:color w:val="0000FF"/>
                <w:kern w:val="0"/>
                <w:sz w:val="24"/>
                <w:highlight w:val="none"/>
              </w:rPr>
              <w:t>分；</w:t>
            </w:r>
          </w:p>
          <w:p>
            <w:pPr>
              <w:widowControl/>
              <w:numPr>
                <w:ilvl w:val="-1"/>
                <w:numId w:val="0"/>
              </w:numPr>
              <w:jc w:val="left"/>
              <w:rPr>
                <w:rFonts w:hint="eastAsia" w:ascii="仿宋" w:hAnsi="仿宋" w:eastAsia="仿宋" w:cs="仿宋"/>
                <w:color w:val="0000FF"/>
                <w:kern w:val="0"/>
                <w:sz w:val="24"/>
                <w:highlight w:val="none"/>
              </w:rPr>
            </w:pPr>
            <w:r>
              <w:rPr>
                <w:rFonts w:hint="eastAsia" w:ascii="仿宋" w:hAnsi="仿宋" w:eastAsia="仿宋" w:cs="仿宋"/>
                <w:color w:val="0000FF"/>
                <w:kern w:val="0"/>
                <w:sz w:val="24"/>
                <w:highlight w:val="none"/>
                <w:lang w:val="en-US" w:eastAsia="zh-CN"/>
              </w:rPr>
              <w:t>3.</w:t>
            </w:r>
            <w:r>
              <w:rPr>
                <w:rFonts w:hint="eastAsia" w:ascii="仿宋" w:hAnsi="仿宋" w:eastAsia="仿宋" w:cs="仿宋"/>
                <w:color w:val="0000FF"/>
                <w:kern w:val="0"/>
                <w:sz w:val="24"/>
                <w:highlight w:val="none"/>
              </w:rPr>
              <w:t>方案有部分不适用本项目技术需求，亮点不多，服务措施针对性一般的，得</w:t>
            </w:r>
            <w:r>
              <w:rPr>
                <w:rFonts w:hint="eastAsia" w:ascii="仿宋" w:hAnsi="仿宋" w:eastAsia="仿宋" w:cs="仿宋"/>
                <w:color w:val="0000FF"/>
                <w:kern w:val="0"/>
                <w:sz w:val="24"/>
                <w:highlight w:val="none"/>
                <w:lang w:eastAsia="zh-CN"/>
              </w:rPr>
              <w:t>2</w:t>
            </w:r>
            <w:r>
              <w:rPr>
                <w:rFonts w:hint="eastAsia" w:ascii="仿宋" w:hAnsi="仿宋" w:eastAsia="仿宋" w:cs="仿宋"/>
                <w:color w:val="0000FF"/>
                <w:kern w:val="0"/>
                <w:sz w:val="24"/>
                <w:highlight w:val="none"/>
              </w:rPr>
              <w:t>分。</w:t>
            </w:r>
          </w:p>
          <w:p>
            <w:pPr>
              <w:widowControl/>
              <w:numPr>
                <w:ilvl w:val="-1"/>
                <w:numId w:val="0"/>
              </w:numPr>
              <w:ind w:left="0" w:leftChars="0"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0000FF"/>
                <w:kern w:val="0"/>
                <w:sz w:val="24"/>
                <w:szCs w:val="24"/>
                <w:highlight w:val="none"/>
                <w:lang w:val="en-US" w:eastAsia="zh-CN"/>
              </w:rPr>
              <w:t>4.</w:t>
            </w:r>
            <w:r>
              <w:rPr>
                <w:rFonts w:hint="eastAsia" w:ascii="仿宋" w:hAnsi="仿宋" w:eastAsia="仿宋" w:cs="仿宋"/>
                <w:color w:val="0000FF"/>
                <w:kern w:val="0"/>
                <w:sz w:val="24"/>
                <w:szCs w:val="24"/>
                <w:highlight w:val="none"/>
              </w:rPr>
              <w:t>无提供不得分</w:t>
            </w:r>
            <w:r>
              <w:rPr>
                <w:rFonts w:hint="eastAsia" w:ascii="仿宋" w:hAnsi="仿宋" w:eastAsia="仿宋" w:cs="仿宋"/>
                <w:color w:val="0000FF"/>
                <w:kern w:val="0"/>
                <w:sz w:val="24"/>
                <w:highlight w:val="none"/>
              </w:rPr>
              <w:t>。</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0000FF"/>
                <w:kern w:val="0"/>
                <w:sz w:val="24"/>
                <w:highlight w:val="none"/>
              </w:rPr>
              <w:t>应急</w:t>
            </w:r>
            <w:r>
              <w:rPr>
                <w:rFonts w:hint="eastAsia" w:ascii="仿宋" w:hAnsi="仿宋" w:eastAsia="仿宋" w:cs="仿宋"/>
                <w:color w:val="0000FF"/>
                <w:kern w:val="0"/>
                <w:sz w:val="24"/>
                <w:highlight w:val="none"/>
                <w:lang w:eastAsia="zh-CN"/>
              </w:rPr>
              <w:t>方案</w:t>
            </w:r>
          </w:p>
        </w:tc>
        <w:tc>
          <w:tcPr>
            <w:tcW w:w="5232" w:type="dxa"/>
            <w:noWrap w:val="0"/>
            <w:vAlign w:val="center"/>
          </w:tcPr>
          <w:p>
            <w:pPr>
              <w:widowControl/>
              <w:numPr>
                <w:ilvl w:val="-1"/>
                <w:numId w:val="0"/>
              </w:numPr>
              <w:jc w:val="left"/>
              <w:rPr>
                <w:rFonts w:hint="eastAsia" w:ascii="仿宋" w:hAnsi="仿宋" w:eastAsia="仿宋" w:cs="仿宋"/>
                <w:color w:val="0000FF"/>
                <w:kern w:val="0"/>
                <w:sz w:val="24"/>
                <w:highlight w:val="none"/>
              </w:rPr>
            </w:pPr>
            <w:r>
              <w:rPr>
                <w:rFonts w:hint="eastAsia" w:ascii="仿宋" w:hAnsi="仿宋" w:eastAsia="仿宋" w:cs="仿宋"/>
                <w:color w:val="0000FF"/>
                <w:kern w:val="0"/>
                <w:sz w:val="24"/>
                <w:szCs w:val="24"/>
                <w:highlight w:val="none"/>
              </w:rPr>
              <w:t>根据各</w:t>
            </w:r>
            <w:r>
              <w:rPr>
                <w:rFonts w:hint="eastAsia" w:ascii="仿宋" w:hAnsi="仿宋" w:eastAsia="仿宋" w:cs="仿宋"/>
                <w:color w:val="0000FF"/>
                <w:kern w:val="0"/>
                <w:sz w:val="24"/>
                <w:szCs w:val="24"/>
                <w:highlight w:val="none"/>
                <w:lang w:eastAsia="zh-CN"/>
              </w:rPr>
              <w:t>响应</w:t>
            </w:r>
            <w:r>
              <w:rPr>
                <w:rFonts w:hint="eastAsia" w:ascii="仿宋" w:hAnsi="仿宋" w:eastAsia="仿宋" w:cs="仿宋"/>
                <w:color w:val="0000FF"/>
                <w:kern w:val="0"/>
                <w:sz w:val="24"/>
                <w:highlight w:val="none"/>
              </w:rPr>
              <w:t>供应商所提供的应急服务、突发事件等的响应时间、应急设备保障、人员配合、控制及其他相关服务等应急方案进行评审：</w:t>
            </w:r>
          </w:p>
          <w:p>
            <w:pPr>
              <w:widowControl/>
              <w:numPr>
                <w:ilvl w:val="-1"/>
                <w:numId w:val="0"/>
              </w:numPr>
              <w:jc w:val="left"/>
              <w:rPr>
                <w:rFonts w:hint="eastAsia" w:ascii="仿宋" w:hAnsi="仿宋" w:eastAsia="仿宋" w:cs="仿宋"/>
                <w:color w:val="0000FF"/>
                <w:kern w:val="0"/>
                <w:sz w:val="24"/>
                <w:highlight w:val="none"/>
              </w:rPr>
            </w:pPr>
            <w:r>
              <w:rPr>
                <w:rFonts w:hint="eastAsia" w:ascii="仿宋" w:hAnsi="仿宋" w:eastAsia="仿宋" w:cs="仿宋"/>
                <w:color w:val="0000FF"/>
                <w:kern w:val="0"/>
                <w:sz w:val="24"/>
                <w:highlight w:val="none"/>
                <w:lang w:val="en-US" w:eastAsia="zh-CN"/>
              </w:rPr>
              <w:t>1.</w:t>
            </w:r>
            <w:r>
              <w:rPr>
                <w:rFonts w:hint="eastAsia" w:ascii="仿宋" w:hAnsi="仿宋" w:eastAsia="仿宋" w:cs="仿宋"/>
                <w:color w:val="0000FF"/>
                <w:kern w:val="0"/>
                <w:sz w:val="24"/>
                <w:highlight w:val="none"/>
              </w:rPr>
              <w:t xml:space="preserve">应急方案合理、可操作性强，响应时间快、应急设备完善，有充足的应急人员的，得10 分； </w:t>
            </w:r>
          </w:p>
          <w:p>
            <w:pPr>
              <w:widowControl/>
              <w:numPr>
                <w:ilvl w:val="-1"/>
                <w:numId w:val="0"/>
              </w:numPr>
              <w:jc w:val="left"/>
              <w:rPr>
                <w:rFonts w:hint="eastAsia" w:ascii="仿宋" w:hAnsi="仿宋" w:eastAsia="仿宋" w:cs="仿宋"/>
                <w:color w:val="0000FF"/>
                <w:kern w:val="0"/>
                <w:sz w:val="24"/>
                <w:highlight w:val="none"/>
              </w:rPr>
            </w:pPr>
            <w:r>
              <w:rPr>
                <w:rFonts w:hint="eastAsia" w:ascii="仿宋" w:hAnsi="仿宋" w:eastAsia="仿宋" w:cs="仿宋"/>
                <w:color w:val="0000FF"/>
                <w:kern w:val="0"/>
                <w:sz w:val="24"/>
                <w:highlight w:val="none"/>
                <w:lang w:val="en-US" w:eastAsia="zh-CN"/>
              </w:rPr>
              <w:t>2.</w:t>
            </w:r>
            <w:r>
              <w:rPr>
                <w:rFonts w:hint="eastAsia" w:ascii="仿宋" w:hAnsi="仿宋" w:eastAsia="仿宋" w:cs="仿宋"/>
                <w:color w:val="0000FF"/>
                <w:kern w:val="0"/>
                <w:sz w:val="24"/>
                <w:highlight w:val="none"/>
              </w:rPr>
              <w:t>应急方案基本合理、具有可操作性，响应时间及时、应急设备齐全，有应急人员配备的，得</w:t>
            </w:r>
            <w:r>
              <w:rPr>
                <w:rFonts w:hint="eastAsia" w:ascii="仿宋" w:hAnsi="仿宋" w:eastAsia="仿宋" w:cs="仿宋"/>
                <w:color w:val="0000FF"/>
                <w:kern w:val="0"/>
                <w:sz w:val="24"/>
                <w:highlight w:val="none"/>
                <w:lang w:eastAsia="zh-CN"/>
              </w:rPr>
              <w:t>6</w:t>
            </w:r>
            <w:r>
              <w:rPr>
                <w:rFonts w:hint="eastAsia" w:ascii="仿宋" w:hAnsi="仿宋" w:eastAsia="仿宋" w:cs="仿宋"/>
                <w:color w:val="0000FF"/>
                <w:kern w:val="0"/>
                <w:sz w:val="24"/>
                <w:highlight w:val="none"/>
              </w:rPr>
              <w:t>分；</w:t>
            </w:r>
          </w:p>
          <w:p>
            <w:pPr>
              <w:widowControl/>
              <w:numPr>
                <w:ilvl w:val="-1"/>
                <w:numId w:val="0"/>
              </w:numPr>
              <w:jc w:val="left"/>
              <w:rPr>
                <w:rFonts w:hint="eastAsia" w:ascii="仿宋" w:hAnsi="仿宋" w:eastAsia="仿宋" w:cs="仿宋"/>
                <w:color w:val="0000FF"/>
                <w:kern w:val="0"/>
                <w:sz w:val="24"/>
                <w:highlight w:val="none"/>
              </w:rPr>
            </w:pPr>
            <w:r>
              <w:rPr>
                <w:rFonts w:hint="eastAsia" w:ascii="仿宋" w:hAnsi="仿宋" w:eastAsia="仿宋" w:cs="仿宋"/>
                <w:color w:val="0000FF"/>
                <w:kern w:val="0"/>
                <w:sz w:val="24"/>
                <w:highlight w:val="none"/>
              </w:rPr>
              <w:t>3.应急方案一般、可操作性不强，响应时间及时、应急设备、应急人员配备欠缺的，得</w:t>
            </w:r>
            <w:r>
              <w:rPr>
                <w:rFonts w:hint="eastAsia" w:ascii="仿宋" w:hAnsi="仿宋" w:eastAsia="仿宋" w:cs="仿宋"/>
                <w:color w:val="0000FF"/>
                <w:kern w:val="0"/>
                <w:sz w:val="24"/>
                <w:highlight w:val="none"/>
                <w:lang w:val="en-US" w:eastAsia="zh-CN"/>
              </w:rPr>
              <w:t>2</w:t>
            </w:r>
            <w:r>
              <w:rPr>
                <w:rFonts w:hint="eastAsia" w:ascii="仿宋" w:hAnsi="仿宋" w:eastAsia="仿宋" w:cs="仿宋"/>
                <w:color w:val="0000FF"/>
                <w:kern w:val="0"/>
                <w:sz w:val="24"/>
                <w:highlight w:val="none"/>
              </w:rPr>
              <w:t xml:space="preserve">分； </w:t>
            </w:r>
          </w:p>
          <w:p>
            <w:pPr>
              <w:widowControl/>
              <w:numPr>
                <w:ilvl w:val="-1"/>
                <w:numId w:val="0"/>
              </w:numPr>
              <w:jc w:val="left"/>
              <w:rPr>
                <w:rFonts w:hint="eastAsia" w:ascii="仿宋" w:hAnsi="仿宋" w:eastAsia="仿宋" w:cs="仿宋"/>
                <w:color w:val="0000FF"/>
                <w:kern w:val="0"/>
                <w:sz w:val="24"/>
                <w:szCs w:val="24"/>
                <w:highlight w:val="none"/>
                <w:lang w:val="en-US" w:eastAsia="zh-CN" w:bidi="ar-SA"/>
              </w:rPr>
            </w:pPr>
            <w:r>
              <w:rPr>
                <w:rFonts w:hint="eastAsia" w:ascii="仿宋" w:hAnsi="仿宋" w:eastAsia="仿宋" w:cs="仿宋"/>
                <w:color w:val="0000FF"/>
                <w:kern w:val="0"/>
                <w:sz w:val="24"/>
                <w:szCs w:val="24"/>
                <w:highlight w:val="none"/>
                <w:lang w:val="en-US" w:eastAsia="zh-CN"/>
              </w:rPr>
              <w:t>4.</w:t>
            </w:r>
            <w:r>
              <w:rPr>
                <w:rFonts w:hint="eastAsia" w:ascii="仿宋" w:hAnsi="仿宋" w:eastAsia="仿宋" w:cs="仿宋"/>
                <w:color w:val="0000FF"/>
                <w:kern w:val="0"/>
                <w:sz w:val="24"/>
                <w:szCs w:val="24"/>
                <w:highlight w:val="none"/>
              </w:rPr>
              <w:t>无提供不得分</w:t>
            </w:r>
            <w:r>
              <w:rPr>
                <w:rFonts w:hint="eastAsia" w:ascii="仿宋" w:hAnsi="仿宋" w:eastAsia="仿宋" w:cs="仿宋"/>
                <w:color w:val="0000FF"/>
                <w:kern w:val="0"/>
                <w:sz w:val="24"/>
                <w:highlight w:val="none"/>
              </w:rPr>
              <w:t>。</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的履约能力</w:t>
            </w:r>
          </w:p>
        </w:tc>
        <w:tc>
          <w:tcPr>
            <w:tcW w:w="5232" w:type="dxa"/>
            <w:noWrap w:val="0"/>
            <w:vAlign w:val="center"/>
          </w:tcPr>
          <w:p>
            <w:pPr>
              <w:widowControl/>
              <w:numPr>
                <w:ilvl w:val="-1"/>
                <w:numId w:val="0"/>
              </w:numPr>
              <w:jc w:val="left"/>
              <w:rPr>
                <w:rFonts w:hint="eastAsia" w:ascii="仿宋" w:hAnsi="仿宋" w:eastAsia="仿宋" w:cs="仿宋"/>
                <w:color w:val="0000FF"/>
                <w:kern w:val="0"/>
                <w:sz w:val="24"/>
                <w:highlight w:val="none"/>
                <w:lang w:eastAsia="zh-CN"/>
              </w:rPr>
            </w:pPr>
            <w:r>
              <w:rPr>
                <w:rFonts w:hint="eastAsia" w:ascii="仿宋" w:hAnsi="仿宋" w:eastAsia="仿宋" w:cs="仿宋"/>
                <w:color w:val="0000FF"/>
                <w:kern w:val="0"/>
                <w:sz w:val="24"/>
                <w:highlight w:val="none"/>
                <w:lang w:eastAsia="zh-CN"/>
              </w:rPr>
              <w:t>根据</w:t>
            </w:r>
            <w:r>
              <w:rPr>
                <w:rFonts w:hint="eastAsia" w:ascii="仿宋" w:hAnsi="仿宋" w:eastAsia="仿宋" w:cs="仿宋"/>
                <w:color w:val="0000FF"/>
                <w:kern w:val="0"/>
                <w:sz w:val="24"/>
                <w:highlight w:val="none"/>
              </w:rPr>
              <w:t>各</w:t>
            </w:r>
            <w:r>
              <w:rPr>
                <w:rFonts w:hint="eastAsia" w:ascii="仿宋" w:hAnsi="仿宋" w:eastAsia="仿宋" w:cs="仿宋"/>
                <w:color w:val="0000FF"/>
                <w:kern w:val="0"/>
                <w:sz w:val="24"/>
                <w:highlight w:val="none"/>
                <w:lang w:eastAsia="zh-CN"/>
              </w:rPr>
              <w:t xml:space="preserve">响应供应商为本项目投入的项目团队、人员构成、分工等（包含但不限于团队分组、人员名单、履约进度表等内容）进行综合评审： </w:t>
            </w:r>
          </w:p>
          <w:p>
            <w:pPr>
              <w:widowControl/>
              <w:numPr>
                <w:ilvl w:val="-1"/>
                <w:numId w:val="0"/>
              </w:numPr>
              <w:jc w:val="left"/>
              <w:rPr>
                <w:rFonts w:hint="eastAsia" w:ascii="仿宋" w:hAnsi="仿宋" w:eastAsia="仿宋" w:cs="仿宋"/>
                <w:color w:val="0000FF"/>
                <w:kern w:val="0"/>
                <w:sz w:val="24"/>
                <w:highlight w:val="none"/>
                <w:lang w:eastAsia="zh-CN"/>
              </w:rPr>
            </w:pPr>
            <w:r>
              <w:rPr>
                <w:rFonts w:hint="eastAsia" w:ascii="仿宋" w:hAnsi="仿宋" w:eastAsia="仿宋" w:cs="仿宋"/>
                <w:color w:val="0000FF"/>
                <w:kern w:val="0"/>
                <w:sz w:val="24"/>
                <w:highlight w:val="none"/>
                <w:lang w:eastAsia="zh-CN"/>
              </w:rPr>
              <w:t>1.响应供应商为本项目投入的项目团队、人员构成合理且分工明确，能够安全、快捷地将树木运送至采购人指定地点的，得5分；</w:t>
            </w:r>
          </w:p>
          <w:p>
            <w:pPr>
              <w:widowControl/>
              <w:numPr>
                <w:ilvl w:val="-1"/>
                <w:numId w:val="0"/>
              </w:numPr>
              <w:jc w:val="left"/>
              <w:rPr>
                <w:rFonts w:hint="eastAsia" w:ascii="仿宋" w:hAnsi="仿宋" w:eastAsia="仿宋" w:cs="仿宋"/>
                <w:color w:val="0000FF"/>
                <w:kern w:val="0"/>
                <w:sz w:val="24"/>
                <w:highlight w:val="none"/>
                <w:lang w:eastAsia="zh-CN"/>
              </w:rPr>
            </w:pPr>
            <w:r>
              <w:rPr>
                <w:rFonts w:hint="eastAsia" w:ascii="仿宋" w:hAnsi="仿宋" w:eastAsia="仿宋" w:cs="仿宋"/>
                <w:color w:val="0000FF"/>
                <w:kern w:val="0"/>
                <w:sz w:val="24"/>
                <w:highlight w:val="none"/>
                <w:lang w:eastAsia="zh-CN"/>
              </w:rPr>
              <w:t>2.项目团队、人员构成及分工较为合理且有一定分工，能够按规定将树木运送至采购人指定地点的，得3分；</w:t>
            </w:r>
          </w:p>
          <w:p>
            <w:pPr>
              <w:widowControl/>
              <w:numPr>
                <w:ilvl w:val="-1"/>
                <w:numId w:val="0"/>
              </w:numPr>
              <w:jc w:val="left"/>
              <w:rPr>
                <w:rFonts w:hint="eastAsia" w:ascii="仿宋" w:hAnsi="仿宋" w:eastAsia="仿宋" w:cs="仿宋"/>
                <w:color w:val="0000FF"/>
                <w:kern w:val="0"/>
                <w:sz w:val="24"/>
                <w:highlight w:val="none"/>
                <w:lang w:eastAsia="zh-CN"/>
              </w:rPr>
            </w:pPr>
            <w:r>
              <w:rPr>
                <w:rFonts w:hint="eastAsia" w:ascii="仿宋" w:hAnsi="仿宋" w:eastAsia="仿宋" w:cs="仿宋"/>
                <w:color w:val="0000FF"/>
                <w:kern w:val="0"/>
                <w:sz w:val="24"/>
                <w:highlight w:val="none"/>
                <w:lang w:eastAsia="zh-CN"/>
              </w:rPr>
              <w:t xml:space="preserve">3.项目团队、人员构成及分工有缺陷且有分工不明确，不能保证树木按时运送至采购人指定地点的，得1分。 </w:t>
            </w:r>
          </w:p>
          <w:p>
            <w:pPr>
              <w:widowControl/>
              <w:numPr>
                <w:ilvl w:val="-1"/>
                <w:numId w:val="0"/>
              </w:numPr>
              <w:ind w:left="0" w:leftChars="0" w:firstLine="0" w:firstLineChars="0"/>
              <w:jc w:val="left"/>
              <w:rPr>
                <w:rFonts w:hint="eastAsia" w:ascii="仿宋" w:hAnsi="仿宋" w:eastAsia="仿宋" w:cs="仿宋"/>
                <w:color w:val="0000FF"/>
                <w:kern w:val="0"/>
                <w:sz w:val="24"/>
                <w:szCs w:val="24"/>
                <w:highlight w:val="none"/>
                <w:lang w:val="en-US" w:eastAsia="zh-CN" w:bidi="ar-SA"/>
              </w:rPr>
            </w:pPr>
            <w:r>
              <w:rPr>
                <w:rFonts w:hint="eastAsia" w:ascii="仿宋" w:hAnsi="仿宋" w:eastAsia="仿宋" w:cs="仿宋"/>
                <w:color w:val="0000FF"/>
                <w:kern w:val="0"/>
                <w:sz w:val="24"/>
                <w:szCs w:val="24"/>
                <w:highlight w:val="none"/>
                <w:lang w:val="en-US" w:eastAsia="zh-CN"/>
              </w:rPr>
              <w:t>4.</w:t>
            </w:r>
            <w:r>
              <w:rPr>
                <w:rFonts w:hint="eastAsia" w:ascii="仿宋" w:hAnsi="仿宋" w:eastAsia="仿宋" w:cs="仿宋"/>
                <w:color w:val="0000FF"/>
                <w:kern w:val="0"/>
                <w:sz w:val="24"/>
                <w:szCs w:val="24"/>
                <w:highlight w:val="none"/>
              </w:rPr>
              <w:t>无提供不得分</w:t>
            </w:r>
            <w:r>
              <w:rPr>
                <w:rFonts w:hint="eastAsia" w:ascii="仿宋" w:hAnsi="仿宋" w:eastAsia="仿宋" w:cs="仿宋"/>
                <w:color w:val="0000FF"/>
                <w:kern w:val="0"/>
                <w:sz w:val="24"/>
                <w:highlight w:val="none"/>
              </w:rPr>
              <w:t>。</w:t>
            </w: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0000FF"/>
                <w:kern w:val="0"/>
                <w:sz w:val="24"/>
                <w:szCs w:val="24"/>
                <w:highlight w:val="none"/>
              </w:rPr>
              <w:t>拟投入本项目</w:t>
            </w:r>
            <w:r>
              <w:rPr>
                <w:rFonts w:hint="eastAsia" w:ascii="仿宋" w:hAnsi="仿宋" w:eastAsia="仿宋" w:cs="仿宋"/>
                <w:color w:val="0000FF"/>
                <w:kern w:val="0"/>
                <w:sz w:val="24"/>
                <w:szCs w:val="24"/>
                <w:highlight w:val="none"/>
                <w:lang w:eastAsia="zh-CN"/>
              </w:rPr>
              <w:t>的项目负责人</w:t>
            </w:r>
          </w:p>
        </w:tc>
        <w:tc>
          <w:tcPr>
            <w:tcW w:w="5232" w:type="dxa"/>
            <w:noWrap w:val="0"/>
            <w:vAlign w:val="center"/>
          </w:tcPr>
          <w:p>
            <w:pPr>
              <w:widowControl/>
              <w:jc w:val="left"/>
              <w:rPr>
                <w:rFonts w:hint="eastAsia" w:ascii="仿宋" w:hAnsi="仿宋" w:eastAsia="仿宋" w:cs="仿宋"/>
                <w:color w:val="0000FF"/>
                <w:kern w:val="0"/>
                <w:sz w:val="24"/>
                <w:szCs w:val="24"/>
                <w:highlight w:val="none"/>
                <w:lang w:val="en-GB"/>
              </w:rPr>
            </w:pPr>
            <w:r>
              <w:rPr>
                <w:rFonts w:hint="eastAsia" w:ascii="仿宋" w:hAnsi="仿宋" w:eastAsia="仿宋" w:cs="仿宋"/>
                <w:color w:val="0000FF"/>
                <w:kern w:val="0"/>
                <w:sz w:val="24"/>
                <w:szCs w:val="24"/>
                <w:highlight w:val="none"/>
                <w:lang w:val="en-GB"/>
              </w:rPr>
              <w:t>根据</w:t>
            </w:r>
            <w:r>
              <w:rPr>
                <w:rFonts w:hint="eastAsia" w:ascii="仿宋" w:hAnsi="仿宋" w:eastAsia="仿宋" w:cs="仿宋"/>
                <w:color w:val="0000FF"/>
                <w:kern w:val="0"/>
                <w:sz w:val="24"/>
                <w:szCs w:val="24"/>
                <w:highlight w:val="none"/>
              </w:rPr>
              <w:t>各</w:t>
            </w:r>
            <w:r>
              <w:rPr>
                <w:rFonts w:hint="eastAsia" w:ascii="仿宋" w:hAnsi="仿宋" w:eastAsia="仿宋" w:cs="仿宋"/>
                <w:color w:val="0000FF"/>
                <w:kern w:val="0"/>
                <w:sz w:val="24"/>
                <w:szCs w:val="24"/>
                <w:highlight w:val="none"/>
                <w:lang w:eastAsia="zh-CN"/>
              </w:rPr>
              <w:t>响应供应商</w:t>
            </w:r>
            <w:r>
              <w:rPr>
                <w:rFonts w:hint="eastAsia" w:ascii="仿宋" w:hAnsi="仿宋" w:eastAsia="仿宋" w:cs="仿宋"/>
                <w:color w:val="0000FF"/>
                <w:kern w:val="0"/>
                <w:sz w:val="24"/>
                <w:szCs w:val="24"/>
                <w:highlight w:val="none"/>
                <w:lang w:val="en-GB"/>
              </w:rPr>
              <w:t>拟投入本项目的项目负责人进行评</w:t>
            </w:r>
            <w:r>
              <w:rPr>
                <w:rFonts w:hint="eastAsia" w:ascii="仿宋" w:hAnsi="仿宋" w:eastAsia="仿宋" w:cs="仿宋"/>
                <w:color w:val="0000FF"/>
                <w:kern w:val="0"/>
                <w:sz w:val="24"/>
                <w:szCs w:val="24"/>
                <w:highlight w:val="none"/>
                <w:lang w:val="en-GB" w:eastAsia="zh-CN"/>
              </w:rPr>
              <w:t>审</w:t>
            </w:r>
            <w:r>
              <w:rPr>
                <w:rFonts w:hint="eastAsia" w:ascii="仿宋" w:hAnsi="仿宋" w:eastAsia="仿宋" w:cs="仿宋"/>
                <w:color w:val="0000FF"/>
                <w:kern w:val="0"/>
                <w:sz w:val="24"/>
                <w:szCs w:val="24"/>
                <w:highlight w:val="none"/>
                <w:lang w:val="en-GB"/>
              </w:rPr>
              <w:t>：</w:t>
            </w:r>
          </w:p>
          <w:p>
            <w:pPr>
              <w:widowControl/>
              <w:jc w:val="left"/>
              <w:rPr>
                <w:rFonts w:hint="eastAsia" w:ascii="仿宋" w:hAnsi="仿宋" w:eastAsia="仿宋" w:cs="仿宋"/>
                <w:color w:val="0000FF"/>
                <w:kern w:val="0"/>
                <w:sz w:val="24"/>
                <w:szCs w:val="24"/>
                <w:highlight w:val="none"/>
                <w:lang w:val="en-GB"/>
              </w:rPr>
            </w:pPr>
            <w:r>
              <w:rPr>
                <w:rFonts w:hint="eastAsia" w:ascii="仿宋" w:hAnsi="仿宋" w:eastAsia="仿宋" w:cs="仿宋"/>
                <w:color w:val="0000FF"/>
                <w:kern w:val="0"/>
                <w:sz w:val="24"/>
                <w:szCs w:val="24"/>
                <w:highlight w:val="none"/>
                <w:lang w:eastAsia="zh-CN"/>
              </w:rPr>
              <w:t>响应供应商</w:t>
            </w:r>
            <w:r>
              <w:rPr>
                <w:rFonts w:hint="eastAsia" w:ascii="仿宋" w:hAnsi="仿宋" w:eastAsia="仿宋" w:cs="仿宋"/>
                <w:color w:val="0000FF"/>
                <w:kern w:val="0"/>
                <w:sz w:val="24"/>
                <w:szCs w:val="24"/>
                <w:highlight w:val="none"/>
                <w:lang w:val="en-GB"/>
              </w:rPr>
              <w:t>需提供至少1名项目负责人，负责项目全流程。</w:t>
            </w:r>
          </w:p>
          <w:p>
            <w:pPr>
              <w:widowControl/>
              <w:jc w:val="left"/>
              <w:rPr>
                <w:rFonts w:hint="eastAsia" w:ascii="仿宋" w:hAnsi="仿宋" w:eastAsia="仿宋" w:cs="仿宋"/>
                <w:color w:val="0000FF"/>
                <w:kern w:val="0"/>
                <w:sz w:val="24"/>
                <w:szCs w:val="24"/>
                <w:highlight w:val="none"/>
                <w:lang w:val="en-US" w:eastAsia="zh-CN" w:bidi="ar-SA"/>
              </w:rPr>
            </w:pPr>
            <w:r>
              <w:rPr>
                <w:rFonts w:hint="eastAsia" w:ascii="仿宋" w:hAnsi="仿宋" w:eastAsia="仿宋" w:cs="仿宋"/>
                <w:color w:val="0000FF"/>
                <w:kern w:val="0"/>
                <w:sz w:val="24"/>
                <w:szCs w:val="24"/>
                <w:highlight w:val="none"/>
                <w:lang w:val="en-GB"/>
              </w:rPr>
              <w:t>（所投人员需提供近半年内任意一个月的社保缴纳证明文件复印件，无提供不得分。）</w:t>
            </w: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0000FF"/>
                <w:kern w:val="0"/>
                <w:sz w:val="24"/>
                <w:szCs w:val="24"/>
                <w:highlight w:val="none"/>
              </w:rPr>
              <w:t>同类业绩</w:t>
            </w:r>
          </w:p>
        </w:tc>
        <w:tc>
          <w:tcPr>
            <w:tcW w:w="5232" w:type="dxa"/>
            <w:noWrap w:val="0"/>
            <w:vAlign w:val="top"/>
          </w:tcPr>
          <w:p>
            <w:pPr>
              <w:widowControl/>
              <w:jc w:val="left"/>
              <w:rPr>
                <w:rFonts w:hint="eastAsia" w:ascii="仿宋" w:hAnsi="仿宋" w:eastAsia="仿宋" w:cs="仿宋"/>
                <w:color w:val="0000FF"/>
                <w:kern w:val="0"/>
                <w:sz w:val="24"/>
                <w:szCs w:val="24"/>
                <w:highlight w:val="none"/>
              </w:rPr>
            </w:pPr>
            <w:r>
              <w:rPr>
                <w:rFonts w:hint="eastAsia" w:ascii="仿宋" w:hAnsi="仿宋" w:eastAsia="仿宋" w:cs="仿宋"/>
                <w:color w:val="0000FF"/>
                <w:kern w:val="0"/>
                <w:sz w:val="24"/>
                <w:szCs w:val="24"/>
                <w:highlight w:val="none"/>
              </w:rPr>
              <w:t>自2021年1月1日至今，各</w:t>
            </w:r>
            <w:r>
              <w:rPr>
                <w:rFonts w:hint="eastAsia" w:ascii="仿宋" w:hAnsi="仿宋" w:eastAsia="仿宋" w:cs="仿宋"/>
                <w:color w:val="0000FF"/>
                <w:kern w:val="0"/>
                <w:sz w:val="24"/>
                <w:szCs w:val="24"/>
                <w:highlight w:val="none"/>
                <w:lang w:eastAsia="zh-CN"/>
              </w:rPr>
              <w:t>响应供应商</w:t>
            </w:r>
            <w:r>
              <w:rPr>
                <w:rFonts w:hint="eastAsia" w:ascii="仿宋" w:hAnsi="仿宋" w:eastAsia="仿宋" w:cs="仿宋"/>
                <w:color w:val="0000FF"/>
                <w:kern w:val="0"/>
                <w:sz w:val="24"/>
                <w:szCs w:val="24"/>
                <w:highlight w:val="none"/>
              </w:rPr>
              <w:t>每提供一份同类业绩</w:t>
            </w:r>
            <w:r>
              <w:rPr>
                <w:rFonts w:hint="eastAsia" w:ascii="仿宋" w:hAnsi="仿宋" w:eastAsia="仿宋" w:cs="仿宋"/>
                <w:color w:val="0000FF"/>
                <w:kern w:val="0"/>
                <w:sz w:val="24"/>
                <w:highlight w:val="none"/>
              </w:rPr>
              <w:t>（</w:t>
            </w:r>
            <w:r>
              <w:rPr>
                <w:rFonts w:hint="eastAsia" w:ascii="仿宋" w:hAnsi="仿宋" w:eastAsia="仿宋" w:cs="仿宋"/>
                <w:color w:val="0000FF"/>
                <w:kern w:val="0"/>
                <w:sz w:val="24"/>
                <w:highlight w:val="none"/>
                <w:lang w:eastAsia="zh-CN"/>
              </w:rPr>
              <w:t>业绩</w:t>
            </w:r>
            <w:r>
              <w:rPr>
                <w:rFonts w:hint="eastAsia" w:ascii="仿宋" w:hAnsi="仿宋" w:eastAsia="仿宋" w:cs="仿宋"/>
                <w:color w:val="0000FF"/>
                <w:kern w:val="0"/>
                <w:sz w:val="24"/>
                <w:highlight w:val="none"/>
              </w:rPr>
              <w:t>内容包括“绿化迁移”或“绿化施工”或“绿化养护”）</w:t>
            </w:r>
            <w:r>
              <w:rPr>
                <w:rFonts w:hint="eastAsia" w:ascii="仿宋" w:hAnsi="仿宋" w:eastAsia="仿宋" w:cs="仿宋"/>
                <w:color w:val="0000FF"/>
                <w:kern w:val="0"/>
                <w:sz w:val="24"/>
                <w:szCs w:val="24"/>
                <w:highlight w:val="none"/>
                <w:lang w:eastAsia="zh-CN"/>
              </w:rPr>
              <w:t>，</w:t>
            </w:r>
            <w:r>
              <w:rPr>
                <w:rFonts w:hint="eastAsia" w:ascii="仿宋" w:hAnsi="仿宋" w:eastAsia="仿宋" w:cs="仿宋"/>
                <w:color w:val="0000FF"/>
                <w:kern w:val="0"/>
                <w:sz w:val="24"/>
                <w:szCs w:val="24"/>
                <w:highlight w:val="none"/>
              </w:rPr>
              <w:t>得</w:t>
            </w:r>
            <w:r>
              <w:rPr>
                <w:rFonts w:hint="eastAsia" w:ascii="仿宋" w:hAnsi="仿宋" w:eastAsia="仿宋" w:cs="仿宋"/>
                <w:color w:val="0000FF"/>
                <w:kern w:val="0"/>
                <w:sz w:val="24"/>
                <w:szCs w:val="24"/>
                <w:highlight w:val="none"/>
                <w:lang w:val="en-US" w:eastAsia="zh-CN"/>
              </w:rPr>
              <w:t xml:space="preserve"> 3</w:t>
            </w:r>
            <w:r>
              <w:rPr>
                <w:rFonts w:hint="eastAsia" w:ascii="仿宋" w:hAnsi="仿宋" w:eastAsia="仿宋" w:cs="仿宋"/>
                <w:color w:val="0000FF"/>
                <w:kern w:val="0"/>
                <w:sz w:val="24"/>
                <w:szCs w:val="24"/>
                <w:highlight w:val="none"/>
              </w:rPr>
              <w:t>分，最多得1</w:t>
            </w:r>
            <w:r>
              <w:rPr>
                <w:rFonts w:hint="eastAsia" w:ascii="仿宋" w:hAnsi="仿宋" w:eastAsia="仿宋" w:cs="仿宋"/>
                <w:color w:val="0000FF"/>
                <w:kern w:val="0"/>
                <w:sz w:val="24"/>
                <w:szCs w:val="24"/>
                <w:highlight w:val="none"/>
                <w:lang w:val="en-US" w:eastAsia="zh-CN"/>
              </w:rPr>
              <w:t>2</w:t>
            </w:r>
            <w:r>
              <w:rPr>
                <w:rFonts w:hint="eastAsia" w:ascii="仿宋" w:hAnsi="仿宋" w:eastAsia="仿宋" w:cs="仿宋"/>
                <w:color w:val="0000FF"/>
                <w:kern w:val="0"/>
                <w:sz w:val="24"/>
                <w:szCs w:val="24"/>
                <w:highlight w:val="none"/>
              </w:rPr>
              <w:t xml:space="preserve">分。 </w:t>
            </w:r>
          </w:p>
          <w:p>
            <w:pPr>
              <w:widowControl/>
              <w:jc w:val="left"/>
              <w:rPr>
                <w:rFonts w:hint="eastAsia" w:ascii="仿宋" w:hAnsi="仿宋" w:eastAsia="仿宋" w:cs="仿宋"/>
                <w:color w:val="0000FF"/>
                <w:kern w:val="0"/>
                <w:sz w:val="24"/>
                <w:szCs w:val="24"/>
                <w:highlight w:val="none"/>
                <w:lang w:val="en-US" w:eastAsia="zh-CN" w:bidi="ar-SA"/>
              </w:rPr>
            </w:pPr>
            <w:r>
              <w:rPr>
                <w:rFonts w:hint="eastAsia" w:ascii="仿宋" w:hAnsi="仿宋" w:eastAsia="仿宋" w:cs="仿宋"/>
                <w:color w:val="0000FF"/>
                <w:kern w:val="0"/>
                <w:sz w:val="24"/>
                <w:szCs w:val="24"/>
                <w:highlight w:val="none"/>
                <w:lang w:eastAsia="zh-CN"/>
              </w:rPr>
              <w:t>注：</w:t>
            </w:r>
            <w:r>
              <w:rPr>
                <w:rFonts w:hint="eastAsia" w:ascii="仿宋" w:hAnsi="仿宋" w:eastAsia="仿宋" w:cs="仿宋"/>
                <w:color w:val="0000FF"/>
                <w:kern w:val="0"/>
                <w:sz w:val="24"/>
                <w:szCs w:val="24"/>
                <w:highlight w:val="none"/>
              </w:rPr>
              <w:t>同类业绩证明文件是中标/成交通知书或合同关键页的复印件或扫描件（合同关键页是指包括：①能显示</w:t>
            </w:r>
            <w:r>
              <w:rPr>
                <w:rFonts w:hint="eastAsia" w:ascii="仿宋" w:hAnsi="仿宋" w:eastAsia="仿宋" w:cs="仿宋"/>
                <w:color w:val="0000FF"/>
                <w:kern w:val="0"/>
                <w:sz w:val="24"/>
                <w:szCs w:val="24"/>
                <w:highlight w:val="none"/>
                <w:lang w:eastAsia="zh-CN"/>
              </w:rPr>
              <w:t>服务内容</w:t>
            </w:r>
            <w:r>
              <w:rPr>
                <w:rFonts w:hint="eastAsia" w:ascii="仿宋" w:hAnsi="仿宋" w:eastAsia="仿宋" w:cs="仿宋"/>
                <w:color w:val="0000FF"/>
                <w:kern w:val="0"/>
                <w:sz w:val="24"/>
                <w:szCs w:val="24"/>
                <w:highlight w:val="none"/>
              </w:rPr>
              <w:t>等相关信息；②签订合同双方的单位名称、合同项目名称；③签订合同双方的签章、盖章及签订日期），无提供不得分。</w:t>
            </w: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0000FF"/>
                <w:kern w:val="0"/>
                <w:sz w:val="24"/>
                <w:szCs w:val="24"/>
                <w:highlight w:val="none"/>
                <w:lang w:eastAsia="zh-CN"/>
              </w:rPr>
              <w:t>设备配置</w:t>
            </w:r>
          </w:p>
        </w:tc>
        <w:tc>
          <w:tcPr>
            <w:tcW w:w="5232" w:type="dxa"/>
            <w:noWrap w:val="0"/>
            <w:vAlign w:val="top"/>
          </w:tcPr>
          <w:p>
            <w:pPr>
              <w:widowControl/>
              <w:jc w:val="left"/>
              <w:rPr>
                <w:rFonts w:hint="eastAsia" w:ascii="仿宋" w:hAnsi="仿宋" w:eastAsia="仿宋" w:cs="仿宋"/>
                <w:color w:val="0000FF"/>
                <w:kern w:val="0"/>
                <w:sz w:val="24"/>
                <w:highlight w:val="none"/>
              </w:rPr>
            </w:pPr>
            <w:r>
              <w:rPr>
                <w:rFonts w:hint="eastAsia" w:ascii="仿宋" w:hAnsi="仿宋" w:eastAsia="仿宋" w:cs="仿宋"/>
                <w:color w:val="0000FF"/>
                <w:kern w:val="0"/>
                <w:sz w:val="24"/>
                <w:szCs w:val="24"/>
                <w:highlight w:val="none"/>
                <w:lang w:val="en-GB"/>
              </w:rPr>
              <w:t>根据</w:t>
            </w:r>
            <w:r>
              <w:rPr>
                <w:rFonts w:hint="eastAsia" w:ascii="仿宋" w:hAnsi="仿宋" w:eastAsia="仿宋" w:cs="仿宋"/>
                <w:color w:val="0000FF"/>
                <w:kern w:val="0"/>
                <w:sz w:val="24"/>
                <w:szCs w:val="24"/>
                <w:highlight w:val="none"/>
              </w:rPr>
              <w:t>各</w:t>
            </w:r>
            <w:r>
              <w:rPr>
                <w:rFonts w:hint="eastAsia" w:ascii="仿宋" w:hAnsi="仿宋" w:eastAsia="仿宋" w:cs="仿宋"/>
                <w:color w:val="0000FF"/>
                <w:kern w:val="0"/>
                <w:sz w:val="24"/>
                <w:szCs w:val="24"/>
                <w:highlight w:val="none"/>
                <w:lang w:eastAsia="zh-CN"/>
              </w:rPr>
              <w:t>响应供应商</w:t>
            </w:r>
            <w:r>
              <w:rPr>
                <w:rFonts w:hint="eastAsia" w:ascii="仿宋" w:hAnsi="仿宋" w:eastAsia="仿宋" w:cs="仿宋"/>
                <w:color w:val="0000FF"/>
                <w:kern w:val="0"/>
                <w:sz w:val="24"/>
                <w:highlight w:val="none"/>
              </w:rPr>
              <w:t>拟投入本项目的车辆数量</w:t>
            </w:r>
            <w:r>
              <w:rPr>
                <w:rFonts w:hint="eastAsia" w:ascii="仿宋" w:hAnsi="仿宋" w:eastAsia="仿宋" w:cs="仿宋"/>
                <w:color w:val="0000FF"/>
                <w:kern w:val="0"/>
                <w:sz w:val="24"/>
                <w:highlight w:val="none"/>
                <w:lang w:eastAsia="zh-CN"/>
              </w:rPr>
              <w:t>进行评审</w:t>
            </w:r>
            <w:r>
              <w:rPr>
                <w:rFonts w:hint="eastAsia" w:ascii="仿宋" w:hAnsi="仿宋" w:eastAsia="仿宋" w:cs="仿宋"/>
                <w:color w:val="0000FF"/>
                <w:kern w:val="0"/>
                <w:sz w:val="24"/>
                <w:highlight w:val="none"/>
              </w:rPr>
              <w:t xml:space="preserve">： </w:t>
            </w:r>
          </w:p>
          <w:p>
            <w:pPr>
              <w:widowControl/>
              <w:numPr>
                <w:ilvl w:val="-1"/>
                <w:numId w:val="0"/>
              </w:numPr>
              <w:jc w:val="left"/>
              <w:rPr>
                <w:rFonts w:hint="eastAsia" w:ascii="仿宋" w:hAnsi="仿宋" w:eastAsia="仿宋" w:cs="仿宋"/>
                <w:color w:val="0000FF"/>
                <w:kern w:val="0"/>
                <w:sz w:val="24"/>
                <w:highlight w:val="none"/>
              </w:rPr>
            </w:pPr>
            <w:r>
              <w:rPr>
                <w:rFonts w:hint="eastAsia" w:ascii="仿宋" w:hAnsi="仿宋" w:eastAsia="仿宋" w:cs="仿宋"/>
                <w:color w:val="0000FF"/>
                <w:kern w:val="0"/>
                <w:sz w:val="24"/>
                <w:highlight w:val="none"/>
                <w:lang w:val="en-US" w:eastAsia="zh-CN"/>
              </w:rPr>
              <w:t>1.</w:t>
            </w:r>
            <w:r>
              <w:rPr>
                <w:rFonts w:hint="eastAsia" w:ascii="仿宋" w:hAnsi="仿宋" w:eastAsia="仿宋" w:cs="仿宋"/>
                <w:color w:val="0000FF"/>
                <w:kern w:val="0"/>
                <w:sz w:val="24"/>
                <w:highlight w:val="none"/>
              </w:rPr>
              <w:t>具有高空作业车</w:t>
            </w:r>
            <w:r>
              <w:rPr>
                <w:rFonts w:hint="eastAsia" w:ascii="仿宋" w:hAnsi="仿宋" w:eastAsia="仿宋" w:cs="仿宋"/>
                <w:strike w:val="0"/>
                <w:color w:val="0000FF"/>
                <w:kern w:val="0"/>
                <w:sz w:val="24"/>
                <w:highlight w:val="none"/>
              </w:rPr>
              <w:t>，</w:t>
            </w:r>
            <w:r>
              <w:rPr>
                <w:rFonts w:hint="eastAsia" w:ascii="仿宋" w:hAnsi="仿宋" w:eastAsia="仿宋" w:cs="仿宋"/>
                <w:color w:val="0000FF"/>
                <w:kern w:val="0"/>
                <w:sz w:val="24"/>
                <w:highlight w:val="none"/>
              </w:rPr>
              <w:t>每提供1辆</w:t>
            </w:r>
            <w:r>
              <w:rPr>
                <w:rFonts w:hint="eastAsia" w:ascii="仿宋" w:hAnsi="仿宋" w:eastAsia="仿宋" w:cs="仿宋"/>
                <w:color w:val="0000FF"/>
                <w:kern w:val="0"/>
                <w:sz w:val="24"/>
                <w:highlight w:val="none"/>
                <w:lang w:eastAsia="zh-CN"/>
              </w:rPr>
              <w:t>，</w:t>
            </w:r>
            <w:r>
              <w:rPr>
                <w:rFonts w:hint="eastAsia" w:ascii="仿宋" w:hAnsi="仿宋" w:eastAsia="仿宋" w:cs="仿宋"/>
                <w:color w:val="0000FF"/>
                <w:kern w:val="0"/>
                <w:sz w:val="24"/>
                <w:highlight w:val="none"/>
              </w:rPr>
              <w:t xml:space="preserve">得2分，本小项最高得4分。 </w:t>
            </w:r>
          </w:p>
          <w:p>
            <w:pPr>
              <w:widowControl/>
              <w:numPr>
                <w:ilvl w:val="-1"/>
                <w:numId w:val="0"/>
              </w:numPr>
              <w:jc w:val="left"/>
              <w:rPr>
                <w:rFonts w:hint="eastAsia" w:ascii="仿宋" w:hAnsi="仿宋" w:eastAsia="仿宋" w:cs="仿宋"/>
                <w:color w:val="0000FF"/>
                <w:kern w:val="0"/>
                <w:sz w:val="24"/>
                <w:szCs w:val="24"/>
                <w:highlight w:val="none"/>
              </w:rPr>
            </w:pPr>
            <w:r>
              <w:rPr>
                <w:rFonts w:hint="eastAsia" w:ascii="仿宋" w:hAnsi="仿宋" w:eastAsia="仿宋" w:cs="仿宋"/>
                <w:color w:val="0000FF"/>
                <w:kern w:val="0"/>
                <w:sz w:val="24"/>
                <w:highlight w:val="none"/>
                <w:lang w:val="en-US" w:eastAsia="zh-CN"/>
              </w:rPr>
              <w:t>2.</w:t>
            </w:r>
            <w:r>
              <w:rPr>
                <w:rFonts w:hint="eastAsia" w:ascii="仿宋" w:hAnsi="仿宋" w:eastAsia="仿宋" w:cs="仿宋"/>
                <w:color w:val="0000FF"/>
                <w:kern w:val="0"/>
                <w:sz w:val="24"/>
                <w:highlight w:val="none"/>
              </w:rPr>
              <w:t>具有普通货车，每提供1辆</w:t>
            </w:r>
            <w:r>
              <w:rPr>
                <w:rFonts w:hint="eastAsia" w:ascii="仿宋" w:hAnsi="仿宋" w:eastAsia="仿宋" w:cs="仿宋"/>
                <w:color w:val="0000FF"/>
                <w:kern w:val="0"/>
                <w:sz w:val="24"/>
                <w:highlight w:val="none"/>
                <w:lang w:eastAsia="zh-CN"/>
              </w:rPr>
              <w:t>，</w:t>
            </w:r>
            <w:r>
              <w:rPr>
                <w:rFonts w:hint="eastAsia" w:ascii="仿宋" w:hAnsi="仿宋" w:eastAsia="仿宋" w:cs="仿宋"/>
                <w:color w:val="0000FF"/>
                <w:kern w:val="0"/>
                <w:sz w:val="24"/>
                <w:highlight w:val="none"/>
              </w:rPr>
              <w:t xml:space="preserve">得2分，本小项最高得4分。 </w:t>
            </w:r>
          </w:p>
          <w:p>
            <w:pPr>
              <w:widowControl/>
              <w:numPr>
                <w:ilvl w:val="-1"/>
                <w:numId w:val="0"/>
              </w:numPr>
              <w:jc w:val="left"/>
              <w:rPr>
                <w:rFonts w:hint="eastAsia" w:ascii="仿宋" w:hAnsi="仿宋" w:eastAsia="仿宋" w:cs="仿宋"/>
                <w:color w:val="0000FF"/>
                <w:kern w:val="0"/>
                <w:sz w:val="24"/>
                <w:szCs w:val="24"/>
                <w:highlight w:val="none"/>
              </w:rPr>
            </w:pPr>
            <w:r>
              <w:rPr>
                <w:rFonts w:hint="eastAsia" w:ascii="仿宋" w:hAnsi="仿宋" w:eastAsia="仿宋" w:cs="仿宋"/>
                <w:color w:val="0000FF"/>
                <w:kern w:val="0"/>
                <w:sz w:val="24"/>
                <w:highlight w:val="none"/>
                <w:lang w:val="en-US" w:eastAsia="zh-CN"/>
              </w:rPr>
              <w:t>3.</w:t>
            </w:r>
            <w:r>
              <w:rPr>
                <w:rFonts w:hint="eastAsia" w:ascii="仿宋" w:hAnsi="仿宋" w:eastAsia="仿宋" w:cs="仿宋"/>
                <w:color w:val="0000FF"/>
                <w:kern w:val="0"/>
                <w:sz w:val="24"/>
                <w:highlight w:val="none"/>
              </w:rPr>
              <w:t>具有洒水车，每提供1辆</w:t>
            </w:r>
            <w:r>
              <w:rPr>
                <w:rFonts w:hint="eastAsia" w:ascii="仿宋" w:hAnsi="仿宋" w:eastAsia="仿宋" w:cs="仿宋"/>
                <w:color w:val="0000FF"/>
                <w:kern w:val="0"/>
                <w:sz w:val="24"/>
                <w:highlight w:val="none"/>
                <w:lang w:eastAsia="zh-CN"/>
              </w:rPr>
              <w:t>，</w:t>
            </w:r>
            <w:r>
              <w:rPr>
                <w:rFonts w:hint="eastAsia" w:ascii="仿宋" w:hAnsi="仿宋" w:eastAsia="仿宋" w:cs="仿宋"/>
                <w:color w:val="0000FF"/>
                <w:kern w:val="0"/>
                <w:sz w:val="24"/>
                <w:highlight w:val="none"/>
              </w:rPr>
              <w:t>得2分，本小项最高得</w:t>
            </w:r>
            <w:r>
              <w:rPr>
                <w:rFonts w:hint="eastAsia" w:ascii="仿宋" w:hAnsi="仿宋" w:eastAsia="仿宋" w:cs="仿宋"/>
                <w:color w:val="0000FF"/>
                <w:kern w:val="0"/>
                <w:sz w:val="24"/>
                <w:highlight w:val="none"/>
                <w:lang w:val="en-US" w:eastAsia="zh-CN"/>
              </w:rPr>
              <w:t>2</w:t>
            </w:r>
            <w:r>
              <w:rPr>
                <w:rFonts w:hint="eastAsia" w:ascii="仿宋" w:hAnsi="仿宋" w:eastAsia="仿宋" w:cs="仿宋"/>
                <w:color w:val="0000FF"/>
                <w:kern w:val="0"/>
                <w:sz w:val="24"/>
                <w:highlight w:val="none"/>
              </w:rPr>
              <w:t>分。</w:t>
            </w:r>
          </w:p>
          <w:p>
            <w:pPr>
              <w:widowControl/>
              <w:jc w:val="left"/>
              <w:rPr>
                <w:rFonts w:hint="eastAsia" w:ascii="仿宋" w:hAnsi="仿宋" w:eastAsia="仿宋" w:cs="仿宋"/>
                <w:color w:val="0000FF"/>
                <w:kern w:val="0"/>
                <w:sz w:val="24"/>
                <w:szCs w:val="24"/>
                <w:highlight w:val="none"/>
                <w:lang w:val="en-US" w:eastAsia="zh-CN" w:bidi="ar-SA"/>
              </w:rPr>
            </w:pPr>
            <w:r>
              <w:rPr>
                <w:rFonts w:hint="eastAsia" w:ascii="仿宋" w:hAnsi="仿宋" w:eastAsia="仿宋" w:cs="仿宋"/>
                <w:color w:val="0000FF"/>
                <w:kern w:val="0"/>
                <w:sz w:val="24"/>
                <w:highlight w:val="none"/>
              </w:rPr>
              <w:t>注：①</w:t>
            </w:r>
            <w:r>
              <w:rPr>
                <w:rFonts w:hint="eastAsia" w:ascii="仿宋" w:hAnsi="仿宋" w:eastAsia="仿宋" w:cs="仿宋"/>
                <w:color w:val="0000FF"/>
                <w:kern w:val="0"/>
                <w:sz w:val="24"/>
                <w:highlight w:val="none"/>
                <w:lang w:eastAsia="zh-CN"/>
              </w:rPr>
              <w:t>如提供</w:t>
            </w:r>
            <w:r>
              <w:rPr>
                <w:rFonts w:hint="eastAsia" w:ascii="仿宋" w:hAnsi="仿宋" w:eastAsia="仿宋" w:cs="仿宋"/>
                <w:color w:val="0000FF"/>
                <w:kern w:val="0"/>
                <w:sz w:val="24"/>
                <w:highlight w:val="none"/>
              </w:rPr>
              <w:t>自有车辆</w:t>
            </w:r>
            <w:r>
              <w:rPr>
                <w:rFonts w:hint="eastAsia" w:ascii="仿宋" w:hAnsi="仿宋" w:eastAsia="仿宋" w:cs="仿宋"/>
                <w:color w:val="0000FF"/>
                <w:kern w:val="0"/>
                <w:sz w:val="24"/>
                <w:highlight w:val="none"/>
                <w:lang w:eastAsia="zh-CN"/>
              </w:rPr>
              <w:t>的</w:t>
            </w:r>
            <w:r>
              <w:rPr>
                <w:rFonts w:hint="eastAsia" w:ascii="仿宋" w:hAnsi="仿宋" w:eastAsia="仿宋" w:cs="仿宋"/>
                <w:color w:val="0000FF"/>
                <w:kern w:val="0"/>
                <w:sz w:val="24"/>
                <w:highlight w:val="none"/>
              </w:rPr>
              <w:t>，须提供供应商名下的购买发票</w:t>
            </w:r>
            <w:r>
              <w:rPr>
                <w:rFonts w:hint="eastAsia" w:ascii="仿宋" w:hAnsi="仿宋" w:eastAsia="仿宋" w:cs="仿宋"/>
                <w:color w:val="0000FF"/>
                <w:kern w:val="0"/>
                <w:sz w:val="24"/>
                <w:highlight w:val="none"/>
                <w:lang w:eastAsia="zh-CN"/>
              </w:rPr>
              <w:t>或</w:t>
            </w:r>
            <w:r>
              <w:rPr>
                <w:rFonts w:hint="eastAsia" w:ascii="仿宋" w:hAnsi="仿宋" w:eastAsia="仿宋" w:cs="仿宋"/>
                <w:color w:val="0000FF"/>
                <w:kern w:val="0"/>
                <w:sz w:val="24"/>
                <w:highlight w:val="none"/>
              </w:rPr>
              <w:t>行驶证的证明资料复印件；②</w:t>
            </w:r>
            <w:r>
              <w:rPr>
                <w:rFonts w:hint="eastAsia" w:ascii="仿宋" w:hAnsi="仿宋" w:eastAsia="仿宋" w:cs="仿宋"/>
                <w:color w:val="0000FF"/>
                <w:kern w:val="0"/>
                <w:sz w:val="24"/>
                <w:highlight w:val="none"/>
                <w:lang w:eastAsia="zh-CN"/>
              </w:rPr>
              <w:t>如提供</w:t>
            </w:r>
            <w:r>
              <w:rPr>
                <w:rFonts w:hint="eastAsia" w:ascii="仿宋" w:hAnsi="仿宋" w:eastAsia="仿宋" w:cs="仿宋"/>
                <w:color w:val="0000FF"/>
                <w:kern w:val="0"/>
                <w:sz w:val="24"/>
                <w:highlight w:val="none"/>
              </w:rPr>
              <w:t>租赁车辆</w:t>
            </w:r>
            <w:r>
              <w:rPr>
                <w:rFonts w:hint="eastAsia" w:ascii="仿宋" w:hAnsi="仿宋" w:eastAsia="仿宋" w:cs="仿宋"/>
                <w:color w:val="0000FF"/>
                <w:kern w:val="0"/>
                <w:sz w:val="24"/>
                <w:highlight w:val="none"/>
                <w:lang w:eastAsia="zh-CN"/>
              </w:rPr>
              <w:t>的</w:t>
            </w:r>
            <w:r>
              <w:rPr>
                <w:rFonts w:hint="eastAsia" w:ascii="仿宋" w:hAnsi="仿宋" w:eastAsia="仿宋" w:cs="仿宋"/>
                <w:color w:val="0000FF"/>
                <w:kern w:val="0"/>
                <w:sz w:val="24"/>
                <w:highlight w:val="none"/>
              </w:rPr>
              <w:t>，须提供有效期内的车辆租赁合同和行驶证复印件③行驶证或机动登记证书须含车牌号码，且行驶证内“所有人”与响应供应商/出租人名称一致。④上述资料扫描件加盖响应供应商公章，无提供或提供无效证明的不得分。</w:t>
            </w:r>
          </w:p>
        </w:tc>
        <w:tc>
          <w:tcPr>
            <w:tcW w:w="1535" w:type="dxa"/>
            <w:noWrap w:val="0"/>
            <w:vAlign w:val="center"/>
          </w:tcPr>
          <w:p>
            <w:pPr>
              <w:widowControl/>
              <w:jc w:val="left"/>
              <w:rPr>
                <w:rFonts w:hint="eastAsia" w:ascii="仿宋" w:hAnsi="仿宋" w:eastAsia="仿宋" w:cs="仿宋"/>
                <w:color w:val="auto"/>
                <w:sz w:val="21"/>
                <w:szCs w:val="21"/>
                <w:highlight w:val="none"/>
              </w:rPr>
            </w:pPr>
          </w:p>
        </w:tc>
      </w:tr>
    </w:tbl>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8" w:name="_Toc202820351"/>
      <w:bookmarkStart w:id="9" w:name="_Toc202252034"/>
      <w:bookmarkStart w:id="10" w:name="_Toc202254105"/>
      <w:bookmarkStart w:id="11" w:name="_Toc202819878"/>
      <w:bookmarkStart w:id="12" w:name="_Toc202251700"/>
      <w:bookmarkStart w:id="13" w:name="_Toc202251075"/>
      <w:bookmarkStart w:id="14" w:name="_Toc202816996"/>
      <w:r>
        <w:rPr>
          <w:rFonts w:hint="eastAsia" w:ascii="仿宋" w:hAnsi="仿宋" w:eastAsia="仿宋" w:cs="仿宋"/>
          <w:b/>
          <w:bCs/>
          <w:color w:val="auto"/>
          <w:sz w:val="28"/>
          <w:szCs w:val="28"/>
          <w:highlight w:val="none"/>
        </w:rPr>
        <w:t>3 资格性文件</w:t>
      </w:r>
      <w:bookmarkEnd w:id="8"/>
      <w:bookmarkEnd w:id="9"/>
      <w:bookmarkEnd w:id="10"/>
      <w:bookmarkEnd w:id="11"/>
      <w:bookmarkEnd w:id="12"/>
      <w:bookmarkEnd w:id="13"/>
      <w:bookmarkEnd w:id="14"/>
    </w:p>
    <w:p>
      <w:pPr>
        <w:pStyle w:val="4"/>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所作的评定结果，同时清楚理解到报价最低并非意味着必定获得成交资格。</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账</w:t>
      </w:r>
      <w:r>
        <w:rPr>
          <w:rFonts w:hint="eastAsia" w:ascii="仿宋" w:hAnsi="仿宋" w:eastAsia="仿宋" w:cs="仿宋"/>
          <w:color w:val="auto"/>
          <w:sz w:val="24"/>
          <w:highlight w:val="none"/>
        </w:rPr>
        <w:t>号：</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pPr>
        <w:pStyle w:val="2"/>
        <w:rPr>
          <w:rFonts w:hint="eastAsia"/>
          <w:color w:val="auto"/>
          <w:highlight w:val="none"/>
        </w:rPr>
      </w:pPr>
    </w:p>
    <w:p>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pPr>
        <w:pStyle w:val="21"/>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可使用下述格式，也可使用广东省工商行政管理局统一印制的法定代表人证明书格式）</w:t>
      </w:r>
    </w:p>
    <w:p>
      <w:pPr>
        <w:pStyle w:val="21"/>
        <w:jc w:val="center"/>
        <w:outlineLvl w:val="3"/>
        <w:rPr>
          <w:rFonts w:ascii="仿宋" w:hAnsi="仿宋" w:eastAsia="仿宋" w:cs="仿宋"/>
          <w:color w:val="auto"/>
          <w:sz w:val="24"/>
          <w:szCs w:val="24"/>
          <w:highlight w:val="none"/>
        </w:rPr>
      </w:pPr>
      <w:r>
        <w:rPr>
          <w:rFonts w:ascii="仿宋" w:hAnsi="仿宋" w:eastAsia="仿宋" w:cs="仿宋"/>
          <w:b/>
          <w:color w:val="auto"/>
          <w:sz w:val="24"/>
          <w:szCs w:val="24"/>
          <w:highlight w:val="none"/>
        </w:rPr>
        <w:t>法定代表人证明书</w:t>
      </w:r>
    </w:p>
    <w:p>
      <w:pPr>
        <w:pStyle w:val="21"/>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u w:val="single"/>
        </w:rPr>
        <w:t>_____________</w:t>
      </w:r>
      <w:r>
        <w:rPr>
          <w:rFonts w:ascii="仿宋" w:hAnsi="仿宋" w:eastAsia="仿宋" w:cs="仿宋"/>
          <w:color w:val="auto"/>
          <w:sz w:val="24"/>
          <w:szCs w:val="24"/>
          <w:highlight w:val="none"/>
        </w:rPr>
        <w:t>现任我单位</w:t>
      </w:r>
      <w:r>
        <w:rPr>
          <w:rFonts w:ascii="仿宋" w:hAnsi="仿宋" w:eastAsia="仿宋" w:cs="仿宋"/>
          <w:color w:val="auto"/>
          <w:sz w:val="24"/>
          <w:szCs w:val="24"/>
          <w:highlight w:val="none"/>
          <w:u w:val="single"/>
        </w:rPr>
        <w:t>_____________</w:t>
      </w:r>
      <w:r>
        <w:rPr>
          <w:rFonts w:ascii="仿宋" w:hAnsi="仿宋" w:eastAsia="仿宋" w:cs="仿宋"/>
          <w:color w:val="auto"/>
          <w:sz w:val="24"/>
          <w:szCs w:val="24"/>
          <w:highlight w:val="none"/>
        </w:rPr>
        <w:t>职务，为法定代表人，特此证明。</w:t>
      </w:r>
    </w:p>
    <w:p>
      <w:pPr>
        <w:pStyle w:val="21"/>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有效期限：</w:t>
      </w:r>
      <w:r>
        <w:rPr>
          <w:rFonts w:ascii="仿宋" w:hAnsi="仿宋" w:eastAsia="仿宋" w:cs="仿宋"/>
          <w:color w:val="auto"/>
          <w:sz w:val="24"/>
          <w:szCs w:val="24"/>
          <w:highlight w:val="none"/>
          <w:u w:val="single"/>
        </w:rPr>
        <w:t>_____________</w:t>
      </w:r>
    </w:p>
    <w:p>
      <w:pPr>
        <w:pStyle w:val="21"/>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附：代表人性别：</w:t>
      </w:r>
      <w:r>
        <w:rPr>
          <w:rFonts w:ascii="仿宋" w:hAnsi="仿宋" w:eastAsia="仿宋" w:cs="仿宋"/>
          <w:color w:val="auto"/>
          <w:sz w:val="24"/>
          <w:szCs w:val="24"/>
          <w:highlight w:val="none"/>
          <w:u w:val="single"/>
        </w:rPr>
        <w:t>_______</w:t>
      </w:r>
      <w:r>
        <w:rPr>
          <w:rFonts w:ascii="仿宋" w:hAnsi="仿宋" w:eastAsia="仿宋" w:cs="仿宋"/>
          <w:color w:val="auto"/>
          <w:sz w:val="24"/>
          <w:szCs w:val="24"/>
          <w:highlight w:val="none"/>
        </w:rPr>
        <w:t>年龄：</w:t>
      </w:r>
      <w:r>
        <w:rPr>
          <w:rFonts w:ascii="仿宋" w:hAnsi="仿宋" w:eastAsia="仿宋" w:cs="仿宋"/>
          <w:color w:val="auto"/>
          <w:sz w:val="24"/>
          <w:szCs w:val="24"/>
          <w:highlight w:val="none"/>
          <w:u w:val="single"/>
        </w:rPr>
        <w:t>____________</w:t>
      </w:r>
      <w:r>
        <w:rPr>
          <w:rFonts w:ascii="仿宋" w:hAnsi="仿宋" w:eastAsia="仿宋" w:cs="仿宋"/>
          <w:color w:val="auto"/>
          <w:sz w:val="24"/>
          <w:szCs w:val="24"/>
          <w:highlight w:val="none"/>
        </w:rPr>
        <w:t>身份证号码：</w:t>
      </w:r>
      <w:r>
        <w:rPr>
          <w:rFonts w:ascii="仿宋" w:hAnsi="仿宋" w:eastAsia="仿宋" w:cs="仿宋"/>
          <w:strike w:val="0"/>
          <w:color w:val="auto"/>
          <w:sz w:val="24"/>
          <w:szCs w:val="24"/>
          <w:highlight w:val="none"/>
          <w:u w:val="single"/>
        </w:rPr>
        <w:t>_</w:t>
      </w:r>
      <w:r>
        <w:rPr>
          <w:rFonts w:ascii="仿宋" w:hAnsi="仿宋" w:eastAsia="仿宋" w:cs="仿宋"/>
          <w:color w:val="auto"/>
          <w:sz w:val="24"/>
          <w:szCs w:val="24"/>
          <w:highlight w:val="none"/>
          <w:u w:val="single"/>
        </w:rPr>
        <w:t>____________</w:t>
      </w:r>
    </w:p>
    <w:p>
      <w:pPr>
        <w:pStyle w:val="21"/>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注册号码：</w:t>
      </w:r>
      <w:r>
        <w:rPr>
          <w:rFonts w:ascii="仿宋" w:hAnsi="仿宋" w:eastAsia="仿宋" w:cs="仿宋"/>
          <w:color w:val="auto"/>
          <w:sz w:val="24"/>
          <w:szCs w:val="24"/>
          <w:highlight w:val="none"/>
          <w:u w:val="single"/>
        </w:rPr>
        <w:t>_____________</w:t>
      </w:r>
      <w:r>
        <w:rPr>
          <w:rFonts w:ascii="仿宋" w:hAnsi="仿宋" w:eastAsia="仿宋" w:cs="仿宋"/>
          <w:color w:val="auto"/>
          <w:sz w:val="24"/>
          <w:szCs w:val="24"/>
          <w:highlight w:val="none"/>
        </w:rPr>
        <w:t>企业类型：</w:t>
      </w:r>
    </w:p>
    <w:p>
      <w:pPr>
        <w:pStyle w:val="21"/>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经营范围：</w:t>
      </w:r>
      <w:r>
        <w:rPr>
          <w:rFonts w:ascii="仿宋" w:hAnsi="仿宋" w:eastAsia="仿宋" w:cs="仿宋"/>
          <w:color w:val="auto"/>
          <w:sz w:val="24"/>
          <w:szCs w:val="24"/>
          <w:highlight w:val="none"/>
          <w:u w:val="single"/>
        </w:rPr>
        <w:t>__________________________</w:t>
      </w:r>
    </w:p>
    <w:p>
      <w:pPr>
        <w:pStyle w:val="21"/>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名称（盖章）：</w:t>
      </w:r>
      <w:r>
        <w:rPr>
          <w:rFonts w:ascii="仿宋" w:hAnsi="仿宋" w:eastAsia="仿宋" w:cs="仿宋"/>
          <w:color w:val="auto"/>
          <w:sz w:val="24"/>
          <w:szCs w:val="24"/>
          <w:highlight w:val="none"/>
          <w:u w:val="single"/>
        </w:rPr>
        <w:t>__________________</w:t>
      </w:r>
    </w:p>
    <w:p>
      <w:pPr>
        <w:pStyle w:val="21"/>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地址：</w:t>
      </w:r>
      <w:r>
        <w:rPr>
          <w:rFonts w:ascii="仿宋" w:hAnsi="仿宋" w:eastAsia="仿宋" w:cs="仿宋"/>
          <w:color w:val="auto"/>
          <w:sz w:val="24"/>
          <w:szCs w:val="24"/>
          <w:highlight w:val="none"/>
          <w:u w:val="single"/>
        </w:rPr>
        <w:t>__________________</w:t>
      </w:r>
    </w:p>
    <w:p>
      <w:pPr>
        <w:pStyle w:val="21"/>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响应供应商法定代表人</w:t>
      </w:r>
      <w:r>
        <w:rPr>
          <w:rFonts w:ascii="仿宋" w:hAnsi="仿宋" w:eastAsia="仿宋" w:cs="仿宋"/>
          <w:color w:val="auto"/>
          <w:sz w:val="24"/>
          <w:szCs w:val="24"/>
          <w:highlight w:val="none"/>
        </w:rPr>
        <w:t>（签字或盖章）：</w:t>
      </w:r>
      <w:r>
        <w:rPr>
          <w:rFonts w:ascii="仿宋" w:hAnsi="仿宋" w:eastAsia="仿宋" w:cs="仿宋"/>
          <w:color w:val="auto"/>
          <w:sz w:val="24"/>
          <w:szCs w:val="24"/>
          <w:highlight w:val="none"/>
          <w:u w:val="single"/>
        </w:rPr>
        <w:t>__________________</w:t>
      </w:r>
    </w:p>
    <w:p>
      <w:pPr>
        <w:pStyle w:val="21"/>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职务：</w:t>
      </w:r>
      <w:r>
        <w:rPr>
          <w:rFonts w:ascii="仿宋" w:hAnsi="仿宋" w:eastAsia="仿宋" w:cs="仿宋"/>
          <w:color w:val="auto"/>
          <w:sz w:val="24"/>
          <w:szCs w:val="24"/>
          <w:highlight w:val="none"/>
          <w:u w:val="single"/>
        </w:rPr>
        <w:t>__________________</w:t>
      </w:r>
    </w:p>
    <w:p>
      <w:pPr>
        <w:pStyle w:val="21"/>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日期： 年 月 日</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pPr>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PlDdcAAAAIAQAADwAAAAAAAAAB&#10;ACAAAAAiAAAAZHJzL2Rvd25yZXYueG1sUEsBAhQAFAAAAAgAh07iQIj7VQ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889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S+wB1gAAAAgBAAAPAAAAAAAAAAEA&#10;IAAAACIAAABkcnMvZG93bnJldi54bWxQSwECFAAUAAAACACHTuJAteALPRECAAAQBAAADgAAAAAA&#10;AAABACAAAAAlAQAAZHJzL2Uyb0RvYy54bWxQSwUGAAAAAAYABgBZAQAAq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（对于银行、保险、电信、邮政、铁路等行业以及获得总公司</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授权的分公司，可以提供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分支机构负责人授权书）</w:t>
      </w:r>
    </w:p>
    <w:p>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法定代表人授权书</w:t>
      </w:r>
    </w:p>
    <w:p>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惠州市第一妇幼保健院</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w:t>
      </w:r>
      <w:r>
        <w:rPr>
          <w:rFonts w:hint="eastAsia" w:ascii="仿宋" w:hAnsi="仿宋" w:eastAsia="仿宋" w:cs="仿宋"/>
          <w:color w:val="auto"/>
          <w:sz w:val="24"/>
          <w:highlight w:val="none"/>
          <w:u w:val="single"/>
        </w:rPr>
        <w:t>________</w:t>
      </w:r>
      <w:r>
        <w:rPr>
          <w:rFonts w:hint="eastAsia" w:ascii="仿宋" w:hAnsi="仿宋" w:eastAsia="仿宋" w:cs="仿宋"/>
          <w:color w:val="auto"/>
          <w:sz w:val="24"/>
          <w:highlight w:val="none"/>
        </w:rPr>
        <w:t>是注册于</w:t>
      </w:r>
      <w:r>
        <w:rPr>
          <w:rFonts w:hint="eastAsia" w:ascii="仿宋" w:hAnsi="仿宋" w:eastAsia="仿宋" w:cs="仿宋"/>
          <w:color w:val="auto"/>
          <w:sz w:val="24"/>
          <w:highlight w:val="none"/>
          <w:u w:val="single"/>
        </w:rPr>
        <w:t>（国家或地区）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响应供应商</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的法定代表人，现任</w:t>
      </w:r>
      <w:r>
        <w:rPr>
          <w:rFonts w:hint="eastAsia" w:ascii="仿宋" w:hAnsi="仿宋" w:eastAsia="仿宋" w:cs="仿宋"/>
          <w:color w:val="auto"/>
          <w:sz w:val="24"/>
          <w:highlight w:val="none"/>
          <w:u w:val="single"/>
        </w:rPr>
        <w:t>________</w:t>
      </w:r>
      <w:r>
        <w:rPr>
          <w:rFonts w:hint="eastAsia" w:ascii="仿宋" w:hAnsi="仿宋" w:eastAsia="仿宋" w:cs="仿宋"/>
          <w:color w:val="auto"/>
          <w:sz w:val="24"/>
          <w:highlight w:val="none"/>
        </w:rPr>
        <w:t>职务，有效证件号码：</w:t>
      </w:r>
      <w:r>
        <w:rPr>
          <w:rFonts w:hint="eastAsia" w:ascii="仿宋" w:hAnsi="仿宋" w:eastAsia="仿宋" w:cs="仿宋"/>
          <w:color w:val="auto"/>
          <w:sz w:val="24"/>
          <w:highlight w:val="none"/>
          <w:u w:val="single"/>
        </w:rPr>
        <w:t>________________</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作为我公司的全权代理人，就“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”项目采购[采购项目编号为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和合同执行，以我方的名义处理一切与之有关的事宜。</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本授权书于</w:t>
      </w:r>
      <w:r>
        <w:rPr>
          <w:rFonts w:hint="eastAsia" w:ascii="仿宋" w:hAnsi="仿宋" w:eastAsia="仿宋" w:cs="仿宋"/>
          <w:color w:val="auto"/>
          <w:sz w:val="24"/>
          <w:highlight w:val="none"/>
          <w:u w:val="single"/>
        </w:rPr>
        <w:t>________</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________</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________</w:t>
      </w:r>
      <w:r>
        <w:rPr>
          <w:rFonts w:hint="eastAsia" w:ascii="仿宋" w:hAnsi="仿宋" w:eastAsia="仿宋" w:cs="仿宋"/>
          <w:color w:val="auto"/>
          <w:sz w:val="24"/>
          <w:highlight w:val="none"/>
        </w:rPr>
        <w:t>日签字生效，特此声明。</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_________________</w:t>
      </w:r>
      <w:r>
        <w:rPr>
          <w:rFonts w:hint="eastAsia" w:ascii="仿宋" w:hAnsi="仿宋" w:eastAsia="仿宋" w:cs="仿宋"/>
          <w:color w:val="auto"/>
          <w:sz w:val="24"/>
          <w:highlight w:val="none"/>
        </w:rPr>
        <w:t>_</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地址：</w:t>
      </w:r>
      <w:r>
        <w:rPr>
          <w:rFonts w:hint="eastAsia" w:ascii="仿宋" w:hAnsi="仿宋" w:eastAsia="仿宋" w:cs="仿宋"/>
          <w:color w:val="auto"/>
          <w:sz w:val="24"/>
          <w:highlight w:val="none"/>
          <w:u w:val="single"/>
        </w:rPr>
        <w:t>__________________</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响应供应商法定代表人</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u w:val="single"/>
        </w:rPr>
        <w:t>__________________</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rPr>
        <w:t>__________________</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法定代表人授权代表（签字或盖章）：</w:t>
      </w:r>
      <w:r>
        <w:rPr>
          <w:rFonts w:hint="eastAsia" w:ascii="仿宋" w:hAnsi="仿宋" w:eastAsia="仿宋" w:cs="仿宋"/>
          <w:color w:val="auto"/>
          <w:sz w:val="24"/>
          <w:highlight w:val="none"/>
          <w:u w:val="single"/>
        </w:rPr>
        <w:t>__________________</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rPr>
        <w:t>__________________</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ind w:firstLine="480"/>
        <w:rPr>
          <w:color w:val="auto"/>
          <w:highlight w:val="none"/>
        </w:rPr>
      </w:pPr>
    </w:p>
    <w:p>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889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l/zInXAAAACQEAAA8AAAAAAAAA&#10;AQAgAAAAIgAAAGRycy9kb3ducmV2LnhtbFBLAQIUABQAAAAIAIdO4kA7us+cEgIAABAEAAAOAAAA&#10;AAAAAAEAIAAAACYBAABkcnMvZTJvRG9jLnhtbFBLBQYAAAAABgAGAFkBAACq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889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b59pdcAAAAJAQAADwAAAAAAAAAB&#10;ACAAAAAiAAAAZHJzL2Rvd25yZXYueG1sUEsBAhQAFAAAAAgAh07iQEGMc/w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889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XDLHtkAAAANAQAADwAAAAAA&#10;AAABACAAAAAiAAAAZHJzL2Rvd25yZXYueG1sUEsBAhQAFAAAAAgAh07iQAahkawSAgAAEAQAAA4A&#10;AAAAAAAAAQAgAAAAKAEAAGRycy9lMm9Eb2MueG1sUEsFBgAAAAAGAAYAWQEAAKw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响应邀请，本签字人愿意参加响应，提供比选文件中规定的货物、服务及工程，并证明提交的下列文件和说明是准确的和真实的。</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12个月内银行</w:t>
      </w:r>
      <w:r>
        <w:rPr>
          <w:rFonts w:hint="eastAsia" w:ascii="仿宋" w:hAnsi="仿宋" w:eastAsia="仿宋" w:cs="仿宋"/>
          <w:color w:val="auto"/>
          <w:sz w:val="24"/>
          <w:highlight w:val="none"/>
        </w:rPr>
        <w:t>出具的资信证明（复印件）；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rPr>
        <w:t>(供应商出具声明函)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本项目是专门面向中小企业采购的项目，供应商应为中小微企业。（提供《中小企业声明函》</w:t>
      </w:r>
      <w:r>
        <w:rPr>
          <w:rFonts w:hint="eastAsia" w:ascii="仿宋" w:hAnsi="仿宋" w:eastAsia="仿宋" w:cs="仿宋"/>
          <w:color w:val="auto"/>
          <w:sz w:val="24"/>
          <w:highlight w:val="none"/>
          <w:lang w:val="en-US" w:eastAsia="zh-CN"/>
        </w:rPr>
        <w:t>,</w:t>
      </w:r>
      <w:r>
        <w:rPr>
          <w:rFonts w:hint="eastAsia" w:ascii="仿宋" w:hAnsi="仿宋" w:eastAsia="仿宋" w:cs="仿宋"/>
          <w:b/>
          <w:bCs/>
          <w:color w:val="auto"/>
          <w:sz w:val="24"/>
          <w:highlight w:val="none"/>
          <w:lang w:val="en-US" w:eastAsia="zh-CN"/>
        </w:rPr>
        <w:t>具体格式文件见比选文件P46中小企业声明函，未按要求提供声明函的将导致响应无效）</w:t>
      </w:r>
      <w:r>
        <w:rPr>
          <w:rFonts w:hint="eastAsia" w:ascii="仿宋" w:hAnsi="仿宋" w:eastAsia="仿宋" w:cs="仿宋"/>
          <w:color w:val="auto"/>
          <w:sz w:val="24"/>
          <w:highlight w:val="none"/>
        </w:rPr>
        <w:t>。本项目中小企业划分标准所属行业为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yellow"/>
        </w:rPr>
        <w:t>公共设施管理业</w:t>
      </w:r>
      <w:r>
        <w:rPr>
          <w:rFonts w:hint="eastAsia" w:ascii="仿宋" w:hAnsi="仿宋" w:eastAsia="仿宋" w:cs="仿宋"/>
          <w:color w:val="auto"/>
          <w:sz w:val="24"/>
          <w:highlight w:val="yellow"/>
          <w:lang w:eastAsia="zh-CN"/>
        </w:rPr>
        <w:t>。</w:t>
      </w:r>
    </w:p>
    <w:p>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7.已在招采办报名。</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15" w:name="_Toc202251076"/>
      <w:bookmarkStart w:id="16" w:name="_Toc202251701"/>
      <w:bookmarkStart w:id="17" w:name="_Toc202816997"/>
      <w:bookmarkStart w:id="18" w:name="_Toc202820352"/>
      <w:bookmarkStart w:id="19" w:name="_Toc202254106"/>
      <w:bookmarkStart w:id="20" w:name="_Toc202819879"/>
      <w:bookmarkStart w:id="21" w:name="_Toc202252035"/>
    </w:p>
    <w:p>
      <w:pPr>
        <w:pStyle w:val="3"/>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bookmarkEnd w:id="15"/>
      <w:bookmarkEnd w:id="16"/>
      <w:bookmarkEnd w:id="17"/>
      <w:bookmarkEnd w:id="18"/>
      <w:bookmarkEnd w:id="19"/>
      <w:bookmarkEnd w:id="20"/>
      <w:bookmarkEnd w:id="21"/>
    </w:p>
    <w:p>
      <w:pPr>
        <w:tabs>
          <w:tab w:val="left" w:pos="540"/>
        </w:tabs>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lang w:val="en-GB"/>
        </w:rPr>
        <w:t>其它必需重要事项说明及承诺(单页)</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参加本项目前三年内，在经营活动中没有违法记录承诺函。</w:t>
      </w:r>
    </w:p>
    <w:p>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响应供应商名称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法定代表人的资格，郑重声明：</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adjustRightInd w:val="0"/>
        <w:snapToGrid w:val="0"/>
        <w:spacing w:line="400" w:lineRule="exact"/>
        <w:ind w:firstLine="555"/>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诚信响应承诺书。</w:t>
      </w:r>
    </w:p>
    <w:p>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应当自行核实是否属于小微企业，并认真填写声明函，若有虚假将追究其责任。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pPr>
        <w:rPr>
          <w:rFonts w:hint="default"/>
          <w:color w:val="auto"/>
          <w:highlight w:val="none"/>
          <w:lang w:val="en-US" w:eastAsia="zh-CN"/>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077" w:type="dxa"/>
            <w:noWrap w:val="0"/>
            <w:vAlign w:val="center"/>
          </w:tcPr>
          <w:p>
            <w:pPr>
              <w:spacing w:line="380" w:lineRule="exact"/>
              <w:jc w:val="center"/>
              <w:rPr>
                <w:rFonts w:hint="eastAsia" w:ascii="仿宋" w:hAnsi="仿宋" w:eastAsia="仿宋" w:cs="仿宋"/>
                <w:color w:val="auto"/>
                <w:sz w:val="21"/>
                <w:szCs w:val="21"/>
                <w:highlight w:val="none"/>
                <w:lang w:val="en-US" w:eastAsia="zh-CN"/>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lang w:val="en-US" w:eastAsia="zh-CN"/>
              </w:rPr>
            </w:pPr>
          </w:p>
        </w:tc>
        <w:tc>
          <w:tcPr>
            <w:tcW w:w="736"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77" w:type="dxa"/>
            <w:noWrap w:val="0"/>
            <w:vAlign w:val="center"/>
          </w:tcPr>
          <w:p>
            <w:pPr>
              <w:jc w:val="center"/>
              <w:rPr>
                <w:rFonts w:hint="eastAsia" w:ascii="仿宋" w:hAnsi="仿宋" w:eastAsia="仿宋" w:cs="仿宋"/>
                <w:color w:val="auto"/>
                <w:sz w:val="21"/>
                <w:szCs w:val="21"/>
                <w:highlight w:val="none"/>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p>
        </w:tc>
        <w:tc>
          <w:tcPr>
            <w:tcW w:w="1077" w:type="dxa"/>
            <w:noWrap w:val="0"/>
            <w:vAlign w:val="center"/>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ascii="仿宋" w:hAnsi="仿宋" w:eastAsia="仿宋" w:cs="仿宋"/>
          <w:color w:val="auto"/>
          <w:sz w:val="24"/>
          <w:highlight w:val="none"/>
        </w:rPr>
      </w:pPr>
    </w:p>
    <w:p>
      <w:pPr>
        <w:pStyle w:val="4"/>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2"/>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同意采购方以任何形式对我方响应文件内容的真实性和有效性进行审查、验证</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pPr>
              <w:jc w:val="center"/>
              <w:rPr>
                <w:rFonts w:hint="eastAsia" w:ascii="仿宋" w:hAnsi="仿宋" w:eastAsia="仿宋" w:cs="仿宋"/>
                <w:color w:val="auto"/>
                <w:szCs w:val="21"/>
                <w:highlight w:val="none"/>
                <w:lang w:val="en-US" w:eastAsia="zh-CN"/>
              </w:rPr>
            </w:pPr>
          </w:p>
        </w:tc>
        <w:tc>
          <w:tcPr>
            <w:tcW w:w="3947" w:type="dxa"/>
            <w:noWrap w:val="0"/>
            <w:vAlign w:val="center"/>
          </w:tcPr>
          <w:p>
            <w:pPr>
              <w:rPr>
                <w:rFonts w:hint="eastAsia" w:ascii="仿宋" w:hAnsi="仿宋" w:eastAsia="仿宋" w:cs="仿宋"/>
                <w:color w:val="auto"/>
                <w:szCs w:val="21"/>
                <w:highlight w:val="none"/>
                <w:lang w:val="en-GB"/>
              </w:rPr>
            </w:pP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jc w:val="center"/>
              <w:rPr>
                <w:rFonts w:hint="eastAsia" w:ascii="仿宋" w:hAnsi="仿宋" w:eastAsia="仿宋" w:cs="仿宋"/>
                <w:color w:val="auto"/>
                <w:szCs w:val="21"/>
                <w:highlight w:val="none"/>
                <w:lang w:val="en-US" w:eastAsia="zh-CN"/>
              </w:rPr>
            </w:pPr>
          </w:p>
        </w:tc>
        <w:tc>
          <w:tcPr>
            <w:tcW w:w="3947" w:type="dxa"/>
            <w:noWrap w:val="0"/>
            <w:vAlign w:val="center"/>
          </w:tcPr>
          <w:p>
            <w:pPr>
              <w:rPr>
                <w:rFonts w:hint="eastAsia" w:ascii="仿宋" w:hAnsi="仿宋" w:eastAsia="仿宋" w:cs="仿宋"/>
                <w:color w:val="auto"/>
                <w:szCs w:val="21"/>
                <w:highlight w:val="none"/>
                <w:lang w:val="en-GB"/>
              </w:rPr>
            </w:pP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pPr>
              <w:jc w:val="center"/>
              <w:rPr>
                <w:rFonts w:hint="eastAsia" w:ascii="仿宋" w:hAnsi="仿宋" w:eastAsia="仿宋" w:cs="仿宋"/>
                <w:color w:val="auto"/>
                <w:szCs w:val="21"/>
                <w:highlight w:val="none"/>
              </w:rPr>
            </w:pPr>
          </w:p>
        </w:tc>
        <w:tc>
          <w:tcPr>
            <w:tcW w:w="6650" w:type="dxa"/>
            <w:gridSpan w:val="3"/>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pP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pPr>
        <w:rPr>
          <w:rFonts w:hint="eastAsia" w:ascii="仿宋" w:hAnsi="仿宋" w:eastAsia="仿宋" w:cs="仿宋"/>
          <w:color w:val="auto"/>
          <w:szCs w:val="21"/>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2" w:name="_Toc202251077"/>
      <w:bookmarkStart w:id="23" w:name="_Toc202252036"/>
      <w:bookmarkStart w:id="24" w:name="_Toc202816998"/>
      <w:bookmarkStart w:id="25" w:name="_Toc202251702"/>
      <w:bookmarkStart w:id="26" w:name="_Toc202820353"/>
      <w:bookmarkStart w:id="27" w:name="_Toc202254107"/>
      <w:bookmarkStart w:id="28" w:name="_Toc202819880"/>
      <w:r>
        <w:rPr>
          <w:rFonts w:hint="eastAsia"/>
          <w:color w:val="auto"/>
          <w:highlight w:val="none"/>
        </w:rPr>
        <w:br w:type="page"/>
      </w:r>
    </w:p>
    <w:p>
      <w:pPr>
        <w:tabs>
          <w:tab w:val="left" w:pos="540"/>
        </w:tabs>
        <w:outlineLvl w:val="1"/>
        <w:rPr>
          <w:rFonts w:hint="eastAsia" w:ascii="仿宋" w:hAnsi="仿宋" w:eastAsia="仿宋" w:cs="仿宋"/>
          <w:b/>
          <w:color w:val="auto"/>
          <w:sz w:val="24"/>
          <w:highlight w:val="none"/>
        </w:rPr>
      </w:pPr>
      <w:bookmarkStart w:id="29" w:name="_Toc20962"/>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所投项目业绩介绍（单页）</w:t>
      </w:r>
      <w:bookmarkEnd w:id="29"/>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shd w:val="clear" w:color="auto" w:fill="F3F3F3"/>
            <w:noWrap w:val="0"/>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pStyle w:val="20"/>
              <w:rPr>
                <w:rFonts w:hint="eastAsia" w:ascii="仿宋" w:hAnsi="仿宋" w:eastAsia="仿宋" w:cs="仿宋"/>
                <w:color w:val="auto"/>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pStyle w:val="2"/>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bookmarkEnd w:id="22"/>
      <w:bookmarkEnd w:id="23"/>
      <w:bookmarkEnd w:id="24"/>
      <w:bookmarkEnd w:id="25"/>
      <w:bookmarkEnd w:id="26"/>
      <w:bookmarkEnd w:id="27"/>
      <w:bookmarkEnd w:id="28"/>
    </w:p>
    <w:p>
      <w:pPr>
        <w:pStyle w:val="8"/>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0" w:name="_Hlk76398443"/>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/服务</w:t>
      </w:r>
      <w:r>
        <w:rPr>
          <w:rFonts w:hint="eastAsia" w:ascii="仿宋" w:hAnsi="仿宋" w:eastAsia="仿宋" w:cs="仿宋"/>
          <w:b/>
          <w:color w:val="auto"/>
          <w:sz w:val="24"/>
          <w:highlight w:val="none"/>
        </w:rPr>
        <w:t>要求</w:t>
      </w:r>
      <w:bookmarkEnd w:id="30"/>
      <w:r>
        <w:rPr>
          <w:rFonts w:hint="eastAsia" w:ascii="仿宋" w:hAnsi="仿宋" w:eastAsia="仿宋" w:cs="仿宋"/>
          <w:b/>
          <w:color w:val="auto"/>
          <w:sz w:val="24"/>
          <w:highlight w:val="none"/>
        </w:rPr>
        <w:t>响应表（单页填写）</w:t>
      </w:r>
    </w:p>
    <w:p>
      <w:pPr>
        <w:pStyle w:val="8"/>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2"/>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center"/>
          </w:tcPr>
          <w:p>
            <w:pPr>
              <w:adjustRightInd w:val="0"/>
              <w:snapToGrid w:val="0"/>
              <w:spacing w:line="360" w:lineRule="auto"/>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top"/>
          </w:tcPr>
          <w:p>
            <w:pPr>
              <w:spacing w:line="380" w:lineRule="exact"/>
              <w:ind w:left="40" w:leftChars="19"/>
              <w:jc w:val="left"/>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2" w:type="dxa"/>
            <w:noWrap w:val="0"/>
            <w:vAlign w:val="center"/>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241" w:type="dxa"/>
            <w:noWrap w:val="0"/>
            <w:vAlign w:val="center"/>
          </w:tcPr>
          <w:p>
            <w:pPr>
              <w:spacing w:line="20" w:lineRule="atLeast"/>
              <w:jc w:val="center"/>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1"/>
                <w:szCs w:val="21"/>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2" w:type="dxa"/>
            <w:noWrap w:val="0"/>
            <w:vAlign w:val="top"/>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241" w:type="dxa"/>
            <w:noWrap w:val="0"/>
            <w:vAlign w:val="top"/>
          </w:tcPr>
          <w:p>
            <w:pPr>
              <w:spacing w:line="20" w:lineRule="atLeast"/>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4"/>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pPr>
        <w:pStyle w:val="8"/>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pPr>
        <w:pStyle w:val="8"/>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2"/>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62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val="en-US" w:eastAsia="zh-CN"/>
              </w:rPr>
            </w:pP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pPr>
        <w:rPr>
          <w:rFonts w:hint="eastAsia" w:ascii="仿宋" w:hAnsi="仿宋" w:eastAsia="仿宋" w:cs="仿宋"/>
          <w:color w:val="auto"/>
          <w:spacing w:val="20"/>
          <w:szCs w:val="21"/>
          <w:highlight w:val="none"/>
        </w:rPr>
      </w:pPr>
    </w:p>
    <w:tbl>
      <w:tblPr>
        <w:tblStyle w:val="12"/>
        <w:tblW w:w="8720" w:type="dxa"/>
        <w:jc w:val="center"/>
        <w:tblLayout w:type="fixed"/>
        <w:tblCellMar>
          <w:top w:w="0" w:type="dxa"/>
          <w:left w:w="108" w:type="dxa"/>
          <w:bottom w:w="0" w:type="dxa"/>
          <w:right w:w="108" w:type="dxa"/>
        </w:tblCellMar>
      </w:tblPr>
      <w:tblGrid>
        <w:gridCol w:w="935"/>
        <w:gridCol w:w="1809"/>
        <w:gridCol w:w="1728"/>
        <w:gridCol w:w="708"/>
        <w:gridCol w:w="868"/>
        <w:gridCol w:w="1305"/>
        <w:gridCol w:w="1367"/>
        <w:tblGridChange w:id="1">
          <w:tblGrid>
            <w:gridCol w:w="771"/>
            <w:gridCol w:w="164"/>
            <w:gridCol w:w="1528"/>
            <w:gridCol w:w="281"/>
            <w:gridCol w:w="1728"/>
            <w:gridCol w:w="708"/>
            <w:gridCol w:w="868"/>
            <w:gridCol w:w="1305"/>
            <w:gridCol w:w="1367"/>
          </w:tblGrid>
        </w:tblGridChange>
      </w:tblGrid>
      <w:tr>
        <w:tblPrEx>
          <w:tblCellMar>
            <w:top w:w="0" w:type="dxa"/>
            <w:left w:w="108" w:type="dxa"/>
            <w:bottom w:w="0" w:type="dxa"/>
            <w:right w:w="108" w:type="dxa"/>
          </w:tblCellMar>
        </w:tblPrEx>
        <w:trPr>
          <w:trHeight w:val="645"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lang w:eastAsia="zh-CN" w:bidi="ar"/>
              </w:rPr>
            </w:pPr>
            <w:r>
              <w:rPr>
                <w:rFonts w:hint="eastAsia" w:ascii="仿宋" w:hAnsi="仿宋" w:eastAsia="仿宋" w:cs="仿宋"/>
                <w:i w:val="0"/>
                <w:iCs w:val="0"/>
                <w:color w:val="auto"/>
                <w:kern w:val="0"/>
                <w:sz w:val="24"/>
                <w:szCs w:val="24"/>
                <w:highlight w:val="none"/>
                <w:u w:val="none"/>
                <w:lang w:val="en-US" w:eastAsia="zh-CN" w:bidi="ar"/>
              </w:rPr>
              <w:t>序号</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val="0"/>
                <w:i w:val="0"/>
                <w:color w:val="000000"/>
                <w:kern w:val="0"/>
                <w:sz w:val="24"/>
                <w:szCs w:val="24"/>
                <w:highlight w:val="none"/>
                <w:u w:val="none"/>
                <w:lang w:val="en-US" w:eastAsia="zh-CN" w:bidi="ar"/>
              </w:rPr>
            </w:pPr>
            <w:r>
              <w:rPr>
                <w:rFonts w:hint="eastAsia" w:ascii="仿宋" w:hAnsi="仿宋" w:eastAsia="仿宋" w:cs="仿宋"/>
                <w:b w:val="0"/>
                <w:i w:val="0"/>
                <w:color w:val="000000"/>
                <w:kern w:val="0"/>
                <w:sz w:val="24"/>
                <w:szCs w:val="24"/>
                <w:highlight w:val="none"/>
                <w:u w:val="none"/>
                <w:lang w:val="en-US" w:eastAsia="zh-CN" w:bidi="ar"/>
              </w:rPr>
              <w:t>绿化品种</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val="0"/>
                <w:i w:val="0"/>
                <w:color w:val="000000"/>
                <w:kern w:val="0"/>
                <w:sz w:val="24"/>
                <w:szCs w:val="24"/>
                <w:highlight w:val="none"/>
                <w:u w:val="none"/>
                <w:lang w:val="en-US" w:eastAsia="zh-CN" w:bidi="ar"/>
              </w:rPr>
            </w:pPr>
            <w:r>
              <w:rPr>
                <w:rFonts w:hint="eastAsia" w:ascii="仿宋" w:hAnsi="仿宋" w:eastAsia="仿宋" w:cs="仿宋"/>
                <w:b w:val="0"/>
                <w:i w:val="0"/>
                <w:color w:val="000000"/>
                <w:kern w:val="0"/>
                <w:sz w:val="24"/>
                <w:szCs w:val="24"/>
                <w:highlight w:val="none"/>
                <w:u w:val="none"/>
                <w:lang w:val="en-US" w:eastAsia="zh-CN" w:bidi="ar"/>
              </w:rPr>
              <w:t>规格（胸径）</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val="0"/>
                <w:i w:val="0"/>
                <w:color w:val="000000"/>
                <w:kern w:val="0"/>
                <w:sz w:val="24"/>
                <w:szCs w:val="24"/>
                <w:highlight w:val="none"/>
                <w:u w:val="none"/>
                <w:lang w:val="en-US" w:eastAsia="zh-CN" w:bidi="ar"/>
              </w:rPr>
            </w:pPr>
            <w:r>
              <w:rPr>
                <w:rFonts w:hint="eastAsia" w:ascii="仿宋" w:hAnsi="仿宋" w:eastAsia="仿宋" w:cs="仿宋"/>
                <w:b w:val="0"/>
                <w:i w:val="0"/>
                <w:color w:val="000000"/>
                <w:kern w:val="0"/>
                <w:sz w:val="24"/>
                <w:szCs w:val="24"/>
                <w:highlight w:val="none"/>
                <w:u w:val="none"/>
                <w:lang w:val="en-US" w:eastAsia="zh-CN" w:bidi="ar"/>
              </w:rPr>
              <w:t>数量</w:t>
            </w:r>
          </w:p>
        </w:tc>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val="0"/>
                <w:i w:val="0"/>
                <w:color w:val="000000"/>
                <w:kern w:val="0"/>
                <w:sz w:val="24"/>
                <w:szCs w:val="24"/>
                <w:highlight w:val="none"/>
                <w:u w:val="none"/>
                <w:lang w:val="en-US" w:eastAsia="zh-CN" w:bidi="ar"/>
              </w:rPr>
            </w:pPr>
            <w:r>
              <w:rPr>
                <w:rFonts w:hint="eastAsia" w:ascii="仿宋" w:hAnsi="仿宋" w:eastAsia="仿宋" w:cs="仿宋"/>
                <w:b w:val="0"/>
                <w:i w:val="0"/>
                <w:color w:val="000000"/>
                <w:kern w:val="0"/>
                <w:sz w:val="24"/>
                <w:szCs w:val="24"/>
                <w:highlight w:val="none"/>
                <w:u w:val="none"/>
                <w:lang w:val="en-US" w:eastAsia="zh-CN" w:bidi="ar"/>
              </w:rPr>
              <w:t>单位</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val="0"/>
                <w:i w:val="0"/>
                <w:color w:val="000000"/>
                <w:kern w:val="0"/>
                <w:sz w:val="24"/>
                <w:szCs w:val="24"/>
                <w:highlight w:val="none"/>
                <w:u w:val="none"/>
                <w:lang w:val="en-US" w:eastAsia="zh-CN" w:bidi="ar"/>
              </w:rPr>
            </w:pPr>
            <w:r>
              <w:rPr>
                <w:rFonts w:hint="eastAsia" w:ascii="仿宋" w:hAnsi="仿宋" w:eastAsia="仿宋" w:cs="仿宋"/>
                <w:b w:val="0"/>
                <w:i w:val="0"/>
                <w:color w:val="000000"/>
                <w:kern w:val="0"/>
                <w:sz w:val="24"/>
                <w:szCs w:val="24"/>
                <w:highlight w:val="none"/>
                <w:u w:val="none"/>
                <w:lang w:val="en-US" w:eastAsia="zh-CN" w:bidi="ar"/>
              </w:rPr>
              <w:t>单价（元）</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val="0"/>
                <w:i w:val="0"/>
                <w:color w:val="000000"/>
                <w:kern w:val="0"/>
                <w:sz w:val="24"/>
                <w:szCs w:val="24"/>
                <w:highlight w:val="none"/>
                <w:u w:val="none"/>
                <w:lang w:val="en-US" w:eastAsia="zh-CN" w:bidi="ar"/>
              </w:rPr>
            </w:pPr>
            <w:r>
              <w:rPr>
                <w:rFonts w:hint="eastAsia" w:ascii="仿宋" w:hAnsi="仿宋" w:eastAsia="仿宋" w:cs="仿宋"/>
                <w:b w:val="0"/>
                <w:i w:val="0"/>
                <w:color w:val="000000"/>
                <w:kern w:val="0"/>
                <w:sz w:val="24"/>
                <w:szCs w:val="24"/>
                <w:highlight w:val="none"/>
                <w:u w:val="none"/>
                <w:lang w:val="en-US" w:eastAsia="zh-CN" w:bidi="ar"/>
              </w:rPr>
              <w:t>金额</w:t>
            </w:r>
            <w:r>
              <w:rPr>
                <w:rFonts w:hint="eastAsia" w:ascii="仿宋" w:hAnsi="仿宋" w:eastAsia="仿宋" w:cs="仿宋"/>
                <w:b w:val="0"/>
                <w:i w:val="0"/>
                <w:color w:val="000000"/>
                <w:kern w:val="0"/>
                <w:sz w:val="24"/>
                <w:szCs w:val="24"/>
                <w:highlight w:val="none"/>
                <w:u w:val="none"/>
                <w:lang w:val="en-US" w:eastAsia="zh-CN" w:bidi="ar"/>
              </w:rPr>
              <w:t>（元）</w:t>
            </w:r>
          </w:p>
        </w:tc>
      </w:tr>
      <w:tr>
        <w:tblPrEx>
          <w:tblCellMar>
            <w:top w:w="0" w:type="dxa"/>
            <w:left w:w="108" w:type="dxa"/>
            <w:bottom w:w="0" w:type="dxa"/>
            <w:right w:w="108" w:type="dxa"/>
          </w:tblCellMar>
        </w:tblPrEx>
        <w:trPr>
          <w:trHeight w:val="505"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565"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eastAsia="zh-CN"/>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 w:val="24"/>
                <w:szCs w:val="24"/>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 w:val="24"/>
                <w:szCs w:val="24"/>
                <w:highlight w:val="none"/>
                <w:lang w:val="en-US" w:eastAsia="zh-CN"/>
              </w:rPr>
            </w:pPr>
          </w:p>
        </w:tc>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 w:val="24"/>
                <w:szCs w:val="24"/>
                <w:highlight w:val="none"/>
                <w:lang w:val="en-US" w:eastAsia="zh-CN"/>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 w:val="24"/>
                <w:szCs w:val="24"/>
                <w:highlight w:val="none"/>
                <w:lang w:val="en-US" w:eastAsia="zh-CN"/>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431" w:hRule="atLeast"/>
          <w:jc w:val="center"/>
        </w:trPr>
        <w:tc>
          <w:tcPr>
            <w:tcW w:w="735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总计（元）</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备注：报价内容均涵盖报价要求之一切费用和伴随服务及税金等其他所有费用。</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名称（盖章）：</w:t>
      </w:r>
      <w:r>
        <w:rPr>
          <w:rFonts w:hint="eastAsia" w:ascii="仿宋" w:hAnsi="仿宋" w:eastAsia="仿宋" w:cs="仿宋"/>
          <w:color w:val="auto"/>
          <w:sz w:val="24"/>
          <w:highlight w:val="none"/>
          <w:u w:val="single"/>
        </w:rPr>
        <w:t xml:space="preserve">                        </w:t>
      </w: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t>日期：   年   月   日</w:t>
      </w:r>
    </w:p>
    <w:p>
      <w:pPr>
        <w:rPr>
          <w:color w:val="auto"/>
          <w:highlight w:val="none"/>
        </w:rPr>
      </w:pPr>
    </w:p>
    <w:p>
      <w:pPr>
        <w:rPr>
          <w:b/>
          <w:bCs/>
          <w:color w:val="auto"/>
          <w:highlight w:val="none"/>
        </w:rPr>
      </w:pPr>
    </w:p>
    <w:p>
      <w:pPr>
        <w:rPr>
          <w:color w:val="auto"/>
          <w:highlight w:val="none"/>
        </w:rPr>
      </w:pPr>
    </w:p>
    <w:p>
      <w:pPr>
        <w:rPr>
          <w:color w:val="auto"/>
          <w:highlight w:val="none"/>
        </w:rPr>
      </w:pPr>
    </w:p>
    <w:p>
      <w:pPr>
        <w:rPr>
          <w:color w:val="auto"/>
        </w:rPr>
      </w:pPr>
    </w:p>
    <w:p>
      <w:pPr>
        <w:rPr>
          <w:color w:val="auto"/>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BA10"/>
    <w:multiLevelType w:val="singleLevel"/>
    <w:tmpl w:val="0594BA10"/>
    <w:lvl w:ilvl="0" w:tentative="0">
      <w:start w:val="1"/>
      <w:numFmt w:val="decimal"/>
      <w:lvlText w:val="%1."/>
      <w:lvlJc w:val="left"/>
      <w:pPr>
        <w:tabs>
          <w:tab w:val="left" w:pos="312"/>
        </w:tabs>
      </w:pPr>
    </w:lvl>
  </w:abstractNum>
  <w:abstractNum w:abstractNumId="1">
    <w:nsid w:val="45EE1C52"/>
    <w:multiLevelType w:val="singleLevel"/>
    <w:tmpl w:val="45EE1C52"/>
    <w:lvl w:ilvl="0" w:tentative="0">
      <w:start w:val="6"/>
      <w:numFmt w:val="chineseCounting"/>
      <w:suff w:val="nothing"/>
      <w:lvlText w:val="（%1）"/>
      <w:lvlJc w:val="left"/>
      <w:rPr>
        <w:rFonts w:hint="eastAsia"/>
      </w:rPr>
    </w:lvl>
  </w:abstractNum>
  <w:abstractNum w:abstractNumId="2">
    <w:nsid w:val="4DC15710"/>
    <w:multiLevelType w:val="singleLevel"/>
    <w:tmpl w:val="4DC15710"/>
    <w:lvl w:ilvl="0" w:tentative="0">
      <w:start w:val="1"/>
      <w:numFmt w:val="decimal"/>
      <w:lvlText w:val="%1."/>
      <w:lvlJc w:val="left"/>
      <w:pPr>
        <w:tabs>
          <w:tab w:val="left" w:pos="312"/>
        </w:tabs>
      </w:pPr>
    </w:lvl>
  </w:abstractNum>
  <w:abstractNum w:abstractNumId="3">
    <w:nsid w:val="569C8C25"/>
    <w:multiLevelType w:val="singleLevel"/>
    <w:tmpl w:val="569C8C25"/>
    <w:lvl w:ilvl="0" w:tentative="0">
      <w:start w:val="1"/>
      <w:numFmt w:val="chineseCounting"/>
      <w:suff w:val="nothing"/>
      <w:lvlText w:val="%1、"/>
      <w:lvlJc w:val="left"/>
    </w:lvl>
  </w:abstractNum>
  <w:abstractNum w:abstractNumId="4">
    <w:nsid w:val="6E708255"/>
    <w:multiLevelType w:val="singleLevel"/>
    <w:tmpl w:val="6E708255"/>
    <w:lvl w:ilvl="0" w:tentative="0">
      <w:start w:val="1"/>
      <w:numFmt w:val="decimal"/>
      <w:lvlText w:val="%1."/>
      <w:lvlJc w:val="left"/>
      <w:pPr>
        <w:tabs>
          <w:tab w:val="left" w:pos="312"/>
        </w:tabs>
      </w:pPr>
    </w:lvl>
  </w:abstractNum>
  <w:abstractNum w:abstractNumId="5">
    <w:nsid w:val="750A28D3"/>
    <w:multiLevelType w:val="singleLevel"/>
    <w:tmpl w:val="750A28D3"/>
    <w:lvl w:ilvl="0" w:tentative="0">
      <w:start w:val="2"/>
      <w:numFmt w:val="chineseCounting"/>
      <w:suff w:val="nothing"/>
      <w:lvlText w:val="（%1）"/>
      <w:lvlJc w:val="left"/>
      <w:rPr>
        <w:rFonts w:hint="eastAsia"/>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ZGE3OTM1NTk0MmRkMjU3MDhiNzVkMzYyY2Q5ZTEifQ=="/>
    <w:docVar w:name="KSO_WPS_MARK_KEY" w:val="37a4d591-5f83-4c5e-a5cf-559acce3fad1"/>
  </w:docVars>
  <w:rsids>
    <w:rsidRoot w:val="00000000"/>
    <w:rsid w:val="02806123"/>
    <w:rsid w:val="031F6EDC"/>
    <w:rsid w:val="034F4D49"/>
    <w:rsid w:val="03B1713F"/>
    <w:rsid w:val="04EF7498"/>
    <w:rsid w:val="0CF27BF6"/>
    <w:rsid w:val="0FBF2450"/>
    <w:rsid w:val="0FF41CDB"/>
    <w:rsid w:val="10280062"/>
    <w:rsid w:val="13DF5DC4"/>
    <w:rsid w:val="1533571F"/>
    <w:rsid w:val="16401628"/>
    <w:rsid w:val="1B974FAD"/>
    <w:rsid w:val="1E356004"/>
    <w:rsid w:val="1E832D60"/>
    <w:rsid w:val="1F1F17C3"/>
    <w:rsid w:val="208714FC"/>
    <w:rsid w:val="21451B89"/>
    <w:rsid w:val="22955191"/>
    <w:rsid w:val="25E34436"/>
    <w:rsid w:val="2BF66103"/>
    <w:rsid w:val="2CBA67B5"/>
    <w:rsid w:val="2E285B72"/>
    <w:rsid w:val="327344AF"/>
    <w:rsid w:val="333C2A3E"/>
    <w:rsid w:val="336E0567"/>
    <w:rsid w:val="33E7446C"/>
    <w:rsid w:val="3445500F"/>
    <w:rsid w:val="35D27C9E"/>
    <w:rsid w:val="36796DE7"/>
    <w:rsid w:val="3BAE6DF2"/>
    <w:rsid w:val="3BD40273"/>
    <w:rsid w:val="3D234240"/>
    <w:rsid w:val="432A2CDE"/>
    <w:rsid w:val="44E84F0F"/>
    <w:rsid w:val="45CF7112"/>
    <w:rsid w:val="46C24FEB"/>
    <w:rsid w:val="47BB65FE"/>
    <w:rsid w:val="4AFE297E"/>
    <w:rsid w:val="4B2B4E91"/>
    <w:rsid w:val="4C2E321D"/>
    <w:rsid w:val="4D051DBB"/>
    <w:rsid w:val="4D171EA6"/>
    <w:rsid w:val="514A6E40"/>
    <w:rsid w:val="51B722BD"/>
    <w:rsid w:val="51F056A6"/>
    <w:rsid w:val="5207747D"/>
    <w:rsid w:val="525C0D35"/>
    <w:rsid w:val="536A3D8D"/>
    <w:rsid w:val="59516054"/>
    <w:rsid w:val="5A157F6C"/>
    <w:rsid w:val="5C7B17F9"/>
    <w:rsid w:val="5DBA07AB"/>
    <w:rsid w:val="5F5B40F7"/>
    <w:rsid w:val="60CB2CAE"/>
    <w:rsid w:val="615A584D"/>
    <w:rsid w:val="62DE42A4"/>
    <w:rsid w:val="631C28F9"/>
    <w:rsid w:val="663213AA"/>
    <w:rsid w:val="66974E96"/>
    <w:rsid w:val="672C5EE8"/>
    <w:rsid w:val="67C66A76"/>
    <w:rsid w:val="6A4C7071"/>
    <w:rsid w:val="6C1E204F"/>
    <w:rsid w:val="6C220219"/>
    <w:rsid w:val="6F2E1581"/>
    <w:rsid w:val="70AF1D62"/>
    <w:rsid w:val="70BC5C19"/>
    <w:rsid w:val="76D04887"/>
    <w:rsid w:val="7B112942"/>
    <w:rsid w:val="7C5D6DFE"/>
    <w:rsid w:val="7E702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caption"/>
    <w:basedOn w:val="1"/>
    <w:next w:val="1"/>
    <w:qFormat/>
    <w:uiPriority w:val="0"/>
    <w:rPr>
      <w:rFonts w:ascii="Cambria" w:hAnsi="Cambria" w:eastAsia="黑体" w:cs="Times New Roman"/>
      <w:sz w:val="20"/>
      <w:szCs w:val="20"/>
    </w:rPr>
  </w:style>
  <w:style w:type="paragraph" w:styleId="6">
    <w:name w:val="annotation text"/>
    <w:basedOn w:val="1"/>
    <w:qFormat/>
    <w:uiPriority w:val="0"/>
    <w:pPr>
      <w:jc w:val="left"/>
    </w:pPr>
  </w:style>
  <w:style w:type="paragraph" w:styleId="7">
    <w:name w:val="Body Text 3"/>
    <w:basedOn w:val="1"/>
    <w:qFormat/>
    <w:uiPriority w:val="0"/>
    <w:pPr>
      <w:spacing w:after="120"/>
    </w:pPr>
    <w:rPr>
      <w:sz w:val="16"/>
      <w:szCs w:val="16"/>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style>
  <w:style w:type="character" w:styleId="14">
    <w:name w:val="page number"/>
    <w:basedOn w:val="13"/>
    <w:qFormat/>
    <w:uiPriority w:val="99"/>
    <w:rPr>
      <w:rFonts w:cs="Times New Roman"/>
    </w:rPr>
  </w:style>
  <w:style w:type="paragraph" w:customStyle="1" w:styleId="15">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customStyle="1" w:styleId="16">
    <w:name w:val="列出段落1"/>
    <w:basedOn w:val="1"/>
    <w:qFormat/>
    <w:uiPriority w:val="0"/>
    <w:pPr>
      <w:ind w:firstLine="420" w:firstLineChars="200"/>
    </w:pPr>
    <w:rPr>
      <w:rFonts w:ascii="Calibri" w:hAnsi="Calibri" w:eastAsia="宋体" w:cs="Times New Roman"/>
    </w:rPr>
  </w:style>
  <w:style w:type="paragraph" w:customStyle="1" w:styleId="17">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18">
    <w:name w:val="表格文字"/>
    <w:basedOn w:val="1"/>
    <w:qFormat/>
    <w:uiPriority w:val="0"/>
    <w:pPr>
      <w:spacing w:before="25" w:after="25"/>
      <w:jc w:val="left"/>
    </w:pPr>
    <w:rPr>
      <w:bCs/>
      <w:spacing w:val="10"/>
      <w:kern w:val="0"/>
      <w:sz w:val="24"/>
      <w:szCs w:val="20"/>
    </w:rPr>
  </w:style>
  <w:style w:type="paragraph" w:customStyle="1" w:styleId="1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0">
    <w:name w:val="题注4"/>
    <w:basedOn w:val="1"/>
    <w:next w:val="5"/>
    <w:qFormat/>
    <w:uiPriority w:val="0"/>
    <w:pPr>
      <w:ind w:left="-132" w:leftChars="-64" w:right="-105" w:rightChars="-50" w:hanging="2"/>
      <w:jc w:val="center"/>
    </w:pPr>
    <w:rPr>
      <w:b/>
      <w:color w:val="FF0000"/>
      <w:szCs w:val="21"/>
      <w:lang w:val="en-GB"/>
    </w:rPr>
  </w:style>
  <w:style w:type="paragraph" w:customStyle="1" w:styleId="21">
    <w:name w:val="null3"/>
    <w:hidden/>
    <w:qFormat/>
    <w:uiPriority w:val="0"/>
    <w:rPr>
      <w:rFonts w:hint="eastAsia" w:asciiTheme="minorHAnsi" w:hAnsiTheme="minorHAnsi" w:eastAsiaTheme="minorEastAsia" w:cstheme="minorBidi"/>
      <w:lang w:val="en-US" w:eastAsia="zh-Hans"/>
    </w:rPr>
  </w:style>
  <w:style w:type="paragraph" w:styleId="22">
    <w:name w:val="List Paragraph"/>
    <w:basedOn w:val="1"/>
    <w:qFormat/>
    <w:uiPriority w:val="1"/>
    <w:pPr>
      <w:ind w:left="126" w:firstLine="38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6325</Words>
  <Characters>7613</Characters>
  <Lines>0</Lines>
  <Paragraphs>0</Paragraphs>
  <TotalTime>10</TotalTime>
  <ScaleCrop>false</ScaleCrop>
  <LinksUpToDate>false</LinksUpToDate>
  <CharactersWithSpaces>7705</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2024-10-21T01:52:00Z</dcterms:created>
  <dc:creator>Administrator.FY-202308300715</dc:creator>
  <cp:lastModifiedBy>Mao</cp:lastModifiedBy>
  <dcterms:modified xsi:type="dcterms:W3CDTF">2024-12-27T07:09:54Z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D01D0243418243FAA9A6652BECAD0342_13</vt:lpwstr>
  </property>
</Properties>
</file>