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3440A">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rPr>
        <w:t xml:space="preserve">  </w:t>
      </w:r>
      <w:r>
        <w:rPr>
          <w:rFonts w:hint="eastAsia" w:ascii="仿宋" w:hAnsi="仿宋" w:eastAsia="仿宋" w:cs="仿宋"/>
          <w:b/>
          <w:color w:val="auto"/>
          <w:sz w:val="72"/>
          <w:szCs w:val="72"/>
          <w:highlight w:val="none"/>
          <w:lang w:eastAsia="zh-CN"/>
        </w:rPr>
        <w:t>惠州市第一妇幼保健院</w:t>
      </w:r>
    </w:p>
    <w:p w14:paraId="75DD0AC5">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3149A701">
      <w:pPr>
        <w:spacing w:line="500" w:lineRule="exact"/>
        <w:jc w:val="center"/>
        <w:rPr>
          <w:rFonts w:hint="eastAsia" w:ascii="仿宋" w:hAnsi="仿宋" w:eastAsia="仿宋" w:cs="仿宋"/>
          <w:bCs/>
          <w:color w:val="auto"/>
          <w:sz w:val="28"/>
          <w:szCs w:val="28"/>
          <w:highlight w:val="none"/>
        </w:rPr>
      </w:pPr>
    </w:p>
    <w:p w14:paraId="24553AB3">
      <w:pPr>
        <w:spacing w:line="500" w:lineRule="exact"/>
        <w:jc w:val="center"/>
        <w:rPr>
          <w:rFonts w:hint="eastAsia" w:ascii="仿宋" w:hAnsi="仿宋" w:eastAsia="仿宋" w:cs="仿宋"/>
          <w:bCs/>
          <w:color w:val="auto"/>
          <w:sz w:val="28"/>
          <w:szCs w:val="28"/>
          <w:highlight w:val="none"/>
        </w:rPr>
      </w:pPr>
    </w:p>
    <w:p w14:paraId="46311099">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ZCB-YN-2024018</w:t>
      </w:r>
    </w:p>
    <w:p w14:paraId="1958AF5C">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4EC9130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惠州市第一妇幼保健院文献数据库检索系统项目（二次）</w:t>
      </w:r>
    </w:p>
    <w:p w14:paraId="11CA5717">
      <w:pPr>
        <w:jc w:val="both"/>
        <w:rPr>
          <w:rFonts w:hint="eastAsia" w:ascii="仿宋" w:hAnsi="仿宋" w:eastAsia="仿宋" w:cs="仿宋"/>
          <w:b/>
          <w:color w:val="auto"/>
          <w:sz w:val="32"/>
          <w:szCs w:val="32"/>
          <w:highlight w:val="none"/>
        </w:rPr>
      </w:pPr>
    </w:p>
    <w:p w14:paraId="571773A8">
      <w:pPr>
        <w:jc w:val="center"/>
        <w:rPr>
          <w:rFonts w:hint="eastAsia" w:ascii="仿宋" w:hAnsi="仿宋" w:eastAsia="仿宋" w:cs="仿宋"/>
          <w:b/>
          <w:color w:val="auto"/>
          <w:sz w:val="32"/>
          <w:szCs w:val="32"/>
          <w:highlight w:val="none"/>
        </w:rPr>
      </w:pPr>
    </w:p>
    <w:p w14:paraId="0BA2589B">
      <w:pPr>
        <w:jc w:val="center"/>
        <w:rPr>
          <w:rFonts w:hint="eastAsia" w:ascii="仿宋" w:hAnsi="仿宋" w:eastAsia="仿宋" w:cs="仿宋"/>
          <w:b/>
          <w:color w:val="auto"/>
          <w:sz w:val="32"/>
          <w:szCs w:val="32"/>
          <w:highlight w:val="none"/>
        </w:rPr>
      </w:pPr>
    </w:p>
    <w:p w14:paraId="04AF8131">
      <w:pPr>
        <w:pStyle w:val="3"/>
        <w:rPr>
          <w:rFonts w:hint="eastAsia" w:ascii="仿宋" w:hAnsi="仿宋" w:eastAsia="仿宋" w:cs="仿宋"/>
          <w:b/>
          <w:color w:val="auto"/>
          <w:sz w:val="32"/>
          <w:szCs w:val="32"/>
          <w:highlight w:val="none"/>
        </w:rPr>
      </w:pPr>
    </w:p>
    <w:p w14:paraId="499931C7">
      <w:pPr>
        <w:rPr>
          <w:rFonts w:hint="eastAsia" w:ascii="仿宋" w:hAnsi="仿宋" w:eastAsia="仿宋" w:cs="仿宋"/>
          <w:b/>
          <w:color w:val="auto"/>
          <w:sz w:val="32"/>
          <w:szCs w:val="32"/>
          <w:highlight w:val="none"/>
        </w:rPr>
      </w:pPr>
    </w:p>
    <w:p w14:paraId="6E342EDD">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14:paraId="0831FA2C">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十二</w:t>
      </w:r>
      <w:r>
        <w:rPr>
          <w:rFonts w:hint="eastAsia" w:ascii="仿宋" w:hAnsi="仿宋" w:eastAsia="仿宋" w:cs="仿宋"/>
          <w:b/>
          <w:snapToGrid w:val="0"/>
          <w:color w:val="auto"/>
          <w:kern w:val="0"/>
          <w:sz w:val="28"/>
          <w:szCs w:val="28"/>
          <w:highlight w:val="none"/>
        </w:rPr>
        <w:t>月</w:t>
      </w:r>
    </w:p>
    <w:p w14:paraId="3877AE19">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1E42BEA6">
      <w:pPr>
        <w:pStyle w:val="8"/>
        <w:rPr>
          <w:rFonts w:hint="eastAsia"/>
          <w:color w:val="auto"/>
          <w:highlight w:val="none"/>
          <w:lang w:eastAsia="zh-CN"/>
        </w:rPr>
      </w:pPr>
    </w:p>
    <w:p w14:paraId="0AF45167">
      <w:pPr>
        <w:pStyle w:val="13"/>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4F3CBF85">
      <w:pPr>
        <w:rPr>
          <w:rFonts w:hint="eastAsia" w:ascii="仿宋" w:hAnsi="仿宋" w:eastAsia="仿宋" w:cs="仿宋"/>
          <w:b/>
          <w:bCs/>
          <w:color w:val="auto"/>
          <w:sz w:val="36"/>
          <w:szCs w:val="36"/>
          <w:highlight w:val="none"/>
        </w:rPr>
      </w:pPr>
    </w:p>
    <w:p w14:paraId="14EA8918">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623C72E2">
      <w:pPr>
        <w:rPr>
          <w:rFonts w:hint="eastAsia" w:ascii="仿宋" w:hAnsi="仿宋" w:eastAsia="仿宋" w:cs="仿宋"/>
          <w:b/>
          <w:bCs/>
          <w:color w:val="auto"/>
          <w:sz w:val="36"/>
          <w:szCs w:val="36"/>
          <w:highlight w:val="none"/>
        </w:rPr>
      </w:pPr>
    </w:p>
    <w:p w14:paraId="38283332">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3BA8F2FA">
      <w:pPr>
        <w:rPr>
          <w:rFonts w:hint="eastAsia" w:ascii="仿宋" w:hAnsi="仿宋" w:eastAsia="仿宋" w:cs="仿宋"/>
          <w:b/>
          <w:bCs/>
          <w:color w:val="auto"/>
          <w:sz w:val="36"/>
          <w:szCs w:val="36"/>
          <w:highlight w:val="none"/>
        </w:rPr>
      </w:pPr>
    </w:p>
    <w:p w14:paraId="1050FDE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1E6929A2">
      <w:pPr>
        <w:rPr>
          <w:rFonts w:hint="eastAsia" w:ascii="仿宋" w:hAnsi="仿宋" w:eastAsia="仿宋" w:cs="仿宋"/>
          <w:b/>
          <w:bCs/>
          <w:color w:val="auto"/>
          <w:sz w:val="36"/>
          <w:szCs w:val="36"/>
          <w:highlight w:val="none"/>
        </w:rPr>
      </w:pPr>
    </w:p>
    <w:p w14:paraId="12E2ECD5">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54393ABF">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670E3B73">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272A7A59">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56E0FDA2">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惠州市第一妇幼保健院文献数据库检索系统</w:t>
      </w:r>
      <w:r>
        <w:rPr>
          <w:rFonts w:hint="eastAsia" w:ascii="仿宋" w:hAnsi="仿宋" w:eastAsia="仿宋" w:cs="仿宋"/>
          <w:color w:val="auto"/>
          <w:sz w:val="24"/>
          <w:highlight w:val="none"/>
          <w:lang w:val="en-US" w:eastAsia="zh-CN"/>
        </w:rPr>
        <w:t>项目（二次）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kern w:val="0"/>
          <w:sz w:val="24"/>
          <w:highlight w:val="none"/>
        </w:rPr>
        <w:t>的供应商响应。</w:t>
      </w:r>
    </w:p>
    <w:p w14:paraId="21AB3EA0">
      <w:pPr>
        <w:spacing w:line="42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    一、项目</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kern w:val="0"/>
          <w:sz w:val="24"/>
          <w:highlight w:val="none"/>
          <w:lang w:eastAsia="zh-CN"/>
        </w:rPr>
        <w:t>ZCB-YN-2024018</w:t>
      </w:r>
    </w:p>
    <w:p w14:paraId="011B6A45">
      <w:pPr>
        <w:spacing w:line="42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二、项目名称：</w:t>
      </w:r>
      <w:r>
        <w:rPr>
          <w:rFonts w:hint="eastAsia" w:ascii="仿宋" w:hAnsi="仿宋" w:eastAsia="仿宋" w:cs="仿宋"/>
          <w:color w:val="auto"/>
          <w:kern w:val="0"/>
          <w:sz w:val="24"/>
          <w:highlight w:val="none"/>
          <w:lang w:eastAsia="zh-CN"/>
        </w:rPr>
        <w:t>惠州市第一妇幼保健院文献数据库检索系统</w:t>
      </w:r>
      <w:r>
        <w:rPr>
          <w:rFonts w:hint="eastAsia" w:ascii="仿宋" w:hAnsi="仿宋" w:eastAsia="仿宋" w:cs="仿宋"/>
          <w:color w:val="auto"/>
          <w:sz w:val="24"/>
          <w:highlight w:val="none"/>
          <w:lang w:val="en-US" w:eastAsia="zh-CN"/>
        </w:rPr>
        <w:t>项目（二次）</w:t>
      </w:r>
    </w:p>
    <w:tbl>
      <w:tblPr>
        <w:tblStyle w:val="16"/>
        <w:tblpPr w:leftFromText="180" w:rightFromText="180" w:vertAnchor="text" w:horzAnchor="page" w:tblpX="1766" w:tblpY="672"/>
        <w:tblOverlap w:val="never"/>
        <w:tblW w:w="9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64"/>
        <w:gridCol w:w="2685"/>
        <w:gridCol w:w="1245"/>
        <w:gridCol w:w="1830"/>
        <w:gridCol w:w="1667"/>
      </w:tblGrid>
      <w:tr w14:paraId="4BDF7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3" w:hRule="atLeast"/>
        </w:trPr>
        <w:tc>
          <w:tcPr>
            <w:tcW w:w="1664" w:type="dxa"/>
            <w:noWrap w:val="0"/>
            <w:tcMar>
              <w:top w:w="0" w:type="dxa"/>
              <w:left w:w="108" w:type="dxa"/>
              <w:bottom w:w="0" w:type="dxa"/>
              <w:right w:w="108" w:type="dxa"/>
            </w:tcMar>
            <w:vAlign w:val="center"/>
          </w:tcPr>
          <w:p w14:paraId="32660D46">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项目内容</w:t>
            </w:r>
          </w:p>
        </w:tc>
        <w:tc>
          <w:tcPr>
            <w:tcW w:w="2685" w:type="dxa"/>
            <w:noWrap w:val="0"/>
            <w:tcMar>
              <w:top w:w="0" w:type="dxa"/>
              <w:left w:w="108" w:type="dxa"/>
              <w:bottom w:w="0" w:type="dxa"/>
              <w:right w:w="108" w:type="dxa"/>
            </w:tcMar>
            <w:vAlign w:val="center"/>
          </w:tcPr>
          <w:p w14:paraId="056EF34E">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服务模式</w:t>
            </w:r>
          </w:p>
        </w:tc>
        <w:tc>
          <w:tcPr>
            <w:tcW w:w="1245" w:type="dxa"/>
            <w:noWrap w:val="0"/>
            <w:tcMar>
              <w:top w:w="0" w:type="dxa"/>
              <w:left w:w="108" w:type="dxa"/>
              <w:bottom w:w="0" w:type="dxa"/>
              <w:right w:w="108" w:type="dxa"/>
            </w:tcMar>
            <w:vAlign w:val="center"/>
          </w:tcPr>
          <w:p w14:paraId="2F42EB07">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服务时间</w:t>
            </w:r>
          </w:p>
        </w:tc>
        <w:tc>
          <w:tcPr>
            <w:tcW w:w="1830" w:type="dxa"/>
            <w:noWrap w:val="0"/>
            <w:vAlign w:val="center"/>
          </w:tcPr>
          <w:p w14:paraId="1DCA4821">
            <w:pPr>
              <w:spacing w:line="42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最高限价单价</w:t>
            </w:r>
          </w:p>
        </w:tc>
        <w:tc>
          <w:tcPr>
            <w:tcW w:w="1667" w:type="dxa"/>
            <w:noWrap w:val="0"/>
            <w:vAlign w:val="center"/>
          </w:tcPr>
          <w:p w14:paraId="31D65E30">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最高限价总价</w:t>
            </w:r>
          </w:p>
        </w:tc>
      </w:tr>
      <w:tr w14:paraId="39543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06261399">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中文医药期刊</w:t>
            </w:r>
          </w:p>
        </w:tc>
        <w:tc>
          <w:tcPr>
            <w:tcW w:w="2685" w:type="dxa"/>
            <w:noWrap w:val="0"/>
            <w:tcMar>
              <w:top w:w="0" w:type="dxa"/>
              <w:left w:w="108" w:type="dxa"/>
              <w:bottom w:w="0" w:type="dxa"/>
              <w:right w:w="108" w:type="dxa"/>
            </w:tcMar>
            <w:vAlign w:val="center"/>
          </w:tcPr>
          <w:p w14:paraId="60633F9A">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镜像版+网络版+微信版</w:t>
            </w:r>
          </w:p>
        </w:tc>
        <w:tc>
          <w:tcPr>
            <w:tcW w:w="1245" w:type="dxa"/>
            <w:vMerge w:val="restart"/>
            <w:noWrap w:val="0"/>
            <w:tcMar>
              <w:top w:w="0" w:type="dxa"/>
              <w:left w:w="108" w:type="dxa"/>
              <w:bottom w:w="0" w:type="dxa"/>
              <w:right w:w="108" w:type="dxa"/>
            </w:tcMar>
            <w:vAlign w:val="center"/>
          </w:tcPr>
          <w:p w14:paraId="3D9CD450">
            <w:pPr>
              <w:spacing w:line="42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三年</w:t>
            </w:r>
          </w:p>
        </w:tc>
        <w:tc>
          <w:tcPr>
            <w:tcW w:w="1830" w:type="dxa"/>
            <w:vMerge w:val="restart"/>
            <w:noWrap w:val="0"/>
            <w:vAlign w:val="center"/>
          </w:tcPr>
          <w:p w14:paraId="499ECCCC">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000元</w:t>
            </w:r>
          </w:p>
        </w:tc>
        <w:tc>
          <w:tcPr>
            <w:tcW w:w="1667" w:type="dxa"/>
            <w:vMerge w:val="restart"/>
            <w:noWrap w:val="0"/>
            <w:vAlign w:val="center"/>
          </w:tcPr>
          <w:p w14:paraId="2D22B9A0">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000元</w:t>
            </w:r>
          </w:p>
        </w:tc>
      </w:tr>
      <w:tr w14:paraId="41E8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5FB0C017">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外文医药期刊</w:t>
            </w:r>
          </w:p>
        </w:tc>
        <w:tc>
          <w:tcPr>
            <w:tcW w:w="2685" w:type="dxa"/>
            <w:noWrap w:val="0"/>
            <w:tcMar>
              <w:top w:w="0" w:type="dxa"/>
              <w:left w:w="108" w:type="dxa"/>
              <w:bottom w:w="0" w:type="dxa"/>
              <w:right w:w="108" w:type="dxa"/>
            </w:tcMar>
            <w:vAlign w:val="center"/>
          </w:tcPr>
          <w:p w14:paraId="0A5F8206">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网络版+微信版</w:t>
            </w:r>
          </w:p>
        </w:tc>
        <w:tc>
          <w:tcPr>
            <w:tcW w:w="1245" w:type="dxa"/>
            <w:vMerge w:val="continue"/>
            <w:noWrap w:val="0"/>
            <w:tcMar>
              <w:top w:w="0" w:type="dxa"/>
              <w:left w:w="108" w:type="dxa"/>
              <w:bottom w:w="0" w:type="dxa"/>
              <w:right w:w="108" w:type="dxa"/>
            </w:tcMar>
            <w:vAlign w:val="center"/>
          </w:tcPr>
          <w:p w14:paraId="5415C5DC">
            <w:pPr>
              <w:spacing w:line="420" w:lineRule="exact"/>
              <w:rPr>
                <w:rFonts w:hint="eastAsia" w:ascii="仿宋" w:hAnsi="仿宋" w:eastAsia="仿宋" w:cs="仿宋"/>
                <w:color w:val="auto"/>
                <w:kern w:val="0"/>
                <w:sz w:val="24"/>
                <w:highlight w:val="none"/>
              </w:rPr>
            </w:pPr>
          </w:p>
        </w:tc>
        <w:tc>
          <w:tcPr>
            <w:tcW w:w="1830" w:type="dxa"/>
            <w:vMerge w:val="continue"/>
            <w:noWrap w:val="0"/>
            <w:vAlign w:val="center"/>
          </w:tcPr>
          <w:p w14:paraId="14B07F6C">
            <w:pPr>
              <w:spacing w:line="420" w:lineRule="exact"/>
              <w:rPr>
                <w:rFonts w:hint="eastAsia" w:ascii="仿宋" w:hAnsi="仿宋" w:eastAsia="仿宋" w:cs="仿宋"/>
                <w:color w:val="auto"/>
                <w:kern w:val="0"/>
                <w:sz w:val="24"/>
                <w:highlight w:val="none"/>
              </w:rPr>
            </w:pPr>
          </w:p>
        </w:tc>
        <w:tc>
          <w:tcPr>
            <w:tcW w:w="1667" w:type="dxa"/>
            <w:vMerge w:val="continue"/>
            <w:noWrap w:val="0"/>
            <w:vAlign w:val="center"/>
          </w:tcPr>
          <w:p w14:paraId="77CC5AA8">
            <w:pPr>
              <w:spacing w:line="420" w:lineRule="exact"/>
              <w:rPr>
                <w:rFonts w:hint="eastAsia" w:ascii="仿宋" w:hAnsi="仿宋" w:eastAsia="仿宋" w:cs="仿宋"/>
                <w:color w:val="auto"/>
                <w:kern w:val="0"/>
                <w:sz w:val="24"/>
                <w:highlight w:val="none"/>
              </w:rPr>
            </w:pPr>
          </w:p>
        </w:tc>
      </w:tr>
      <w:tr w14:paraId="7D447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3" w:hRule="atLeast"/>
        </w:trPr>
        <w:tc>
          <w:tcPr>
            <w:tcW w:w="1664" w:type="dxa"/>
            <w:noWrap w:val="0"/>
            <w:tcMar>
              <w:top w:w="0" w:type="dxa"/>
              <w:left w:w="108" w:type="dxa"/>
              <w:bottom w:w="0" w:type="dxa"/>
              <w:right w:w="108" w:type="dxa"/>
            </w:tcMar>
            <w:vAlign w:val="center"/>
          </w:tcPr>
          <w:p w14:paraId="532DC1A4">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论文检测</w:t>
            </w:r>
          </w:p>
        </w:tc>
        <w:tc>
          <w:tcPr>
            <w:tcW w:w="2685" w:type="dxa"/>
            <w:noWrap w:val="0"/>
            <w:tcMar>
              <w:top w:w="0" w:type="dxa"/>
              <w:left w:w="108" w:type="dxa"/>
              <w:bottom w:w="0" w:type="dxa"/>
              <w:right w:w="108" w:type="dxa"/>
            </w:tcMar>
            <w:vAlign w:val="center"/>
          </w:tcPr>
          <w:p w14:paraId="3C091A78">
            <w:pPr>
              <w:spacing w:line="42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网络版</w:t>
            </w:r>
          </w:p>
        </w:tc>
        <w:tc>
          <w:tcPr>
            <w:tcW w:w="1245" w:type="dxa"/>
            <w:vMerge w:val="continue"/>
            <w:noWrap w:val="0"/>
            <w:tcMar>
              <w:top w:w="0" w:type="dxa"/>
              <w:left w:w="108" w:type="dxa"/>
              <w:bottom w:w="0" w:type="dxa"/>
              <w:right w:w="108" w:type="dxa"/>
            </w:tcMar>
            <w:vAlign w:val="center"/>
          </w:tcPr>
          <w:p w14:paraId="665928AB">
            <w:pPr>
              <w:spacing w:line="420" w:lineRule="exact"/>
              <w:rPr>
                <w:rFonts w:hint="eastAsia" w:ascii="仿宋" w:hAnsi="仿宋" w:eastAsia="仿宋" w:cs="仿宋"/>
                <w:color w:val="auto"/>
                <w:kern w:val="0"/>
                <w:sz w:val="24"/>
                <w:highlight w:val="none"/>
              </w:rPr>
            </w:pPr>
          </w:p>
        </w:tc>
        <w:tc>
          <w:tcPr>
            <w:tcW w:w="1830" w:type="dxa"/>
            <w:vMerge w:val="continue"/>
            <w:noWrap w:val="0"/>
            <w:vAlign w:val="center"/>
          </w:tcPr>
          <w:p w14:paraId="1F36CC0B">
            <w:pPr>
              <w:spacing w:line="420" w:lineRule="exact"/>
              <w:rPr>
                <w:rFonts w:hint="eastAsia" w:ascii="仿宋" w:hAnsi="仿宋" w:eastAsia="仿宋" w:cs="仿宋"/>
                <w:color w:val="auto"/>
                <w:kern w:val="0"/>
                <w:sz w:val="24"/>
                <w:highlight w:val="none"/>
              </w:rPr>
            </w:pPr>
          </w:p>
        </w:tc>
        <w:tc>
          <w:tcPr>
            <w:tcW w:w="1667" w:type="dxa"/>
            <w:vMerge w:val="continue"/>
            <w:noWrap w:val="0"/>
            <w:vAlign w:val="center"/>
          </w:tcPr>
          <w:p w14:paraId="25657A2E">
            <w:pPr>
              <w:spacing w:line="420" w:lineRule="exact"/>
              <w:rPr>
                <w:rFonts w:hint="eastAsia" w:ascii="仿宋" w:hAnsi="仿宋" w:eastAsia="仿宋" w:cs="仿宋"/>
                <w:color w:val="auto"/>
                <w:kern w:val="0"/>
                <w:sz w:val="24"/>
                <w:highlight w:val="none"/>
              </w:rPr>
            </w:pPr>
          </w:p>
        </w:tc>
      </w:tr>
    </w:tbl>
    <w:p w14:paraId="74A0064A">
      <w:pPr>
        <w:spacing w:line="42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三、项目</w:t>
      </w:r>
      <w:r>
        <w:rPr>
          <w:rFonts w:hint="eastAsia" w:ascii="仿宋" w:hAnsi="仿宋" w:eastAsia="仿宋" w:cs="仿宋"/>
          <w:color w:val="auto"/>
          <w:kern w:val="0"/>
          <w:sz w:val="24"/>
          <w:highlight w:val="none"/>
          <w:lang w:val="en-US" w:eastAsia="zh-CN"/>
        </w:rPr>
        <w:t>建设</w:t>
      </w:r>
      <w:r>
        <w:rPr>
          <w:rFonts w:hint="eastAsia" w:ascii="仿宋" w:hAnsi="仿宋" w:eastAsia="仿宋" w:cs="仿宋"/>
          <w:color w:val="auto"/>
          <w:kern w:val="0"/>
          <w:sz w:val="24"/>
          <w:highlight w:val="none"/>
          <w:lang w:val="zh-CN"/>
        </w:rPr>
        <w:t>内容：</w:t>
      </w:r>
    </w:p>
    <w:p w14:paraId="5B65EB07">
      <w:pPr>
        <w:spacing w:line="240" w:lineRule="auto"/>
        <w:jc w:val="center"/>
        <w:rPr>
          <w:rFonts w:hint="default" w:ascii="仿宋" w:hAnsi="仿宋" w:eastAsia="仿宋" w:cs="仿宋"/>
          <w:color w:val="auto"/>
          <w:kern w:val="0"/>
          <w:sz w:val="24"/>
          <w:highlight w:val="none"/>
          <w:lang w:val="en-US" w:eastAsia="zh-CN"/>
        </w:rPr>
      </w:pPr>
    </w:p>
    <w:p w14:paraId="1F99B872">
      <w:pPr>
        <w:spacing w:line="420" w:lineRule="exact"/>
        <w:ind w:firstLine="480" w:firstLineChars="200"/>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四、预算金额（最高限价）</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en-US" w:eastAsia="zh-CN"/>
        </w:rPr>
        <w:t>¥90000.00</w:t>
      </w:r>
      <w:r>
        <w:rPr>
          <w:rFonts w:hint="eastAsia" w:ascii="仿宋" w:hAnsi="仿宋" w:eastAsia="仿宋" w:cs="仿宋"/>
          <w:color w:val="auto"/>
          <w:kern w:val="0"/>
          <w:sz w:val="24"/>
          <w:highlight w:val="none"/>
          <w:lang w:val="zh-CN" w:eastAsia="zh-CN"/>
        </w:rPr>
        <w:t>元</w:t>
      </w:r>
    </w:p>
    <w:p w14:paraId="13AEB31E">
      <w:pPr>
        <w:numPr>
          <w:ilvl w:val="0"/>
          <w:numId w:val="0"/>
        </w:num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val="zh-CN"/>
        </w:rPr>
        <w:t>拟参加</w:t>
      </w:r>
      <w:r>
        <w:rPr>
          <w:rFonts w:hint="eastAsia" w:ascii="仿宋" w:hAnsi="仿宋" w:eastAsia="仿宋" w:cs="仿宋"/>
          <w:color w:val="auto"/>
          <w:sz w:val="24"/>
          <w:highlight w:val="none"/>
        </w:rPr>
        <w:t>响应的供应商应当在2024年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日起至2024年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通过惠州市第一妇幼保健院招标采购办邮箱报名或现场报名。招标采购办邮箱：dyfyzcb@huizhou.gov.cn</w:t>
      </w:r>
    </w:p>
    <w:p w14:paraId="09F9477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、响应文件递交截止时间：2024年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19FFF41E">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w:t>
      </w:r>
      <w:r>
        <w:rPr>
          <w:rFonts w:hint="eastAsia" w:ascii="仿宋" w:hAnsi="仿宋" w:eastAsia="仿宋" w:cs="仿宋"/>
          <w:color w:val="auto"/>
          <w:sz w:val="24"/>
          <w:highlight w:val="none"/>
          <w:lang w:val="en-US" w:eastAsia="zh-CN"/>
        </w:rPr>
        <w:t>发热门诊二楼招采办开标室。</w:t>
      </w:r>
    </w:p>
    <w:p w14:paraId="3E3EF6E6">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、比选时间：2024年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分（北京时间）</w:t>
      </w:r>
    </w:p>
    <w:p w14:paraId="5057DA97">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惠州市第一妇幼保健院培训楼</w:t>
      </w:r>
      <w:r>
        <w:rPr>
          <w:rFonts w:hint="eastAsia" w:ascii="仿宋" w:hAnsi="仿宋" w:eastAsia="仿宋" w:cs="仿宋"/>
          <w:color w:val="auto"/>
          <w:sz w:val="24"/>
          <w:highlight w:val="none"/>
          <w:lang w:val="en-US" w:eastAsia="zh-CN"/>
        </w:rPr>
        <w:t>204室</w:t>
      </w:r>
      <w:r>
        <w:rPr>
          <w:rFonts w:hint="eastAsia" w:ascii="仿宋" w:hAnsi="仿宋" w:eastAsia="仿宋" w:cs="仿宋"/>
          <w:color w:val="auto"/>
          <w:sz w:val="24"/>
          <w:highlight w:val="none"/>
          <w:lang w:val="zh-CN"/>
        </w:rPr>
        <w:t>招采办</w:t>
      </w:r>
      <w:r>
        <w:rPr>
          <w:rFonts w:hint="eastAsia" w:ascii="仿宋" w:hAnsi="仿宋" w:eastAsia="仿宋" w:cs="仿宋"/>
          <w:color w:val="auto"/>
          <w:sz w:val="24"/>
          <w:highlight w:val="none"/>
          <w:lang w:val="en-US" w:eastAsia="zh-CN"/>
        </w:rPr>
        <w:t>开标室</w:t>
      </w:r>
      <w:r>
        <w:rPr>
          <w:rFonts w:hint="eastAsia" w:ascii="仿宋" w:hAnsi="仿宋" w:eastAsia="仿宋" w:cs="仿宋"/>
          <w:color w:val="auto"/>
          <w:sz w:val="24"/>
          <w:highlight w:val="none"/>
        </w:rPr>
        <w:t>。</w:t>
      </w:r>
    </w:p>
    <w:p w14:paraId="6A819AE3">
      <w:pPr>
        <w:spacing w:line="420" w:lineRule="exact"/>
        <w:rPr>
          <w:rFonts w:hint="eastAsia" w:ascii="仿宋" w:hAnsi="仿宋" w:eastAsia="仿宋" w:cs="仿宋"/>
          <w:color w:val="auto"/>
          <w:sz w:val="24"/>
          <w:highlight w:val="none"/>
        </w:rPr>
      </w:pPr>
    </w:p>
    <w:p w14:paraId="2801F8F8">
      <w:p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43B7BFA7">
      <w:pPr>
        <w:spacing w:line="4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4743A3EB">
      <w:pPr>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6A9E26C7">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0DA3A2F">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88104A6">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5C4B041C">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1D34D7C3">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0F05E7ED">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1F45F5A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0D1060B1">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7ACB4415">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val="en-US" w:eastAsia="zh-CN"/>
        </w:rPr>
        <w:t>近</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14:paraId="76561C1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08EF2266">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5D9C7286">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0B869D58">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9BD9227">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6C9F4CC">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14:paraId="31EA1DF9">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14:paraId="164EE0EE">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14:paraId="0E8D9F01">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w:t>
      </w:r>
      <w:r>
        <w:rPr>
          <w:rFonts w:hint="eastAsia" w:ascii="仿宋" w:hAnsi="仿宋" w:eastAsia="仿宋" w:cs="仿宋"/>
          <w:b/>
          <w:bCs/>
          <w:color w:val="auto"/>
          <w:sz w:val="24"/>
          <w:highlight w:val="none"/>
          <w:lang w:val="en-US" w:eastAsia="zh-CN"/>
        </w:rPr>
        <w:t>（提供《中小企业声明函》，具体格式文件见比选文件P54 中小企业声明函（工程、服务）</w:t>
      </w:r>
      <w:r>
        <w:rPr>
          <w:rFonts w:hint="eastAsia" w:ascii="仿宋" w:hAnsi="仿宋" w:eastAsia="仿宋" w:cs="仿宋"/>
          <w:color w:val="auto"/>
          <w:sz w:val="24"/>
          <w:highlight w:val="none"/>
          <w:lang w:val="en-US" w:eastAsia="zh-CN"/>
        </w:rPr>
        <w:t>，未按要求提供声明函的将导致响应无效）。本项目中小企业划分标准所属行业为：软件和信息技术服务业。</w:t>
      </w:r>
    </w:p>
    <w:p w14:paraId="6FEE1DCE">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5E0D19FB">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14:paraId="4E9751B6">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7B33F5A2">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408EA5D8">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w:t>
      </w:r>
      <w:r>
        <w:rPr>
          <w:rFonts w:hint="eastAsia" w:ascii="仿宋" w:hAnsi="仿宋" w:eastAsia="仿宋" w:cs="仿宋"/>
          <w:b/>
          <w:bCs w:val="0"/>
          <w:color w:val="auto"/>
          <w:sz w:val="24"/>
          <w:highlight w:val="none"/>
          <w:u w:val="none" w:color="auto"/>
        </w:rPr>
        <w:t>数的货物</w:t>
      </w:r>
      <w:r>
        <w:rPr>
          <w:rFonts w:hint="eastAsia" w:ascii="仿宋" w:hAnsi="仿宋" w:eastAsia="仿宋" w:cs="仿宋"/>
          <w:b/>
          <w:bCs w:val="0"/>
          <w:color w:val="auto"/>
          <w:sz w:val="24"/>
          <w:highlight w:val="none"/>
          <w:u w:val="none" w:color="auto"/>
          <w:lang w:eastAsia="zh-CN"/>
        </w:rPr>
        <w:t>，</w:t>
      </w:r>
      <w:r>
        <w:rPr>
          <w:rFonts w:hint="eastAsia" w:ascii="仿宋" w:hAnsi="仿宋" w:eastAsia="仿宋" w:cs="仿宋"/>
          <w:b/>
          <w:bCs w:val="0"/>
          <w:color w:val="auto"/>
          <w:sz w:val="24"/>
          <w:highlight w:val="none"/>
        </w:rPr>
        <w:t>至少应提供对主要技术参数的响应证明材料。响应供应商所响应产品应当提供厂商说明材料，厂商说明材料包括但不限于下列文件：</w:t>
      </w:r>
    </w:p>
    <w:p w14:paraId="29891D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0AC54429">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6C6B9C2B">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2、采购项目中标注★号的内容为实质性要求和条件，如果响应供应商所比选货物、服务与具体要求存在不响应或者负偏离，在符合性审查时将不予通过，响应无效。</w:t>
      </w:r>
    </w:p>
    <w:p w14:paraId="760E975A">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3、本采购项目中标注▲号的内容为择优要求和条件，负偏离或不响应▲号条款的响应供应商将影响综合得分。</w:t>
      </w:r>
    </w:p>
    <w:p w14:paraId="25968A36">
      <w:pPr>
        <w:autoSpaceDE w:val="0"/>
        <w:autoSpaceDN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4、响应供应商须提供独立密封和装订成册“比选响应文件”一式两份，否则其响应文件将被拒收。</w:t>
      </w:r>
    </w:p>
    <w:p w14:paraId="6DD20A5A">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三、比选项目概况</w:t>
      </w:r>
    </w:p>
    <w:p w14:paraId="4CF4954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ZCB-YN-2024018</w:t>
      </w:r>
    </w:p>
    <w:p w14:paraId="5D1993EC">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b w:val="0"/>
          <w:bCs w:val="0"/>
          <w:color w:val="auto"/>
          <w:sz w:val="24"/>
          <w:highlight w:val="none"/>
          <w:u w:val="none" w:color="auto"/>
          <w:lang w:val="en-US" w:eastAsia="zh-CN"/>
        </w:rPr>
        <w:t>惠州市第一妇幼保健院文献数据库检索系统项目（二次）</w:t>
      </w:r>
    </w:p>
    <w:p w14:paraId="773816FD">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¥90000.00</w:t>
      </w:r>
      <w:r>
        <w:rPr>
          <w:rFonts w:hint="eastAsia" w:ascii="仿宋" w:hAnsi="仿宋" w:eastAsia="仿宋" w:cs="仿宋"/>
          <w:b w:val="0"/>
          <w:bCs w:val="0"/>
          <w:color w:val="auto"/>
          <w:sz w:val="24"/>
          <w:highlight w:val="none"/>
          <w:u w:val="none" w:color="auto"/>
          <w:lang w:val="zh-CN" w:eastAsia="zh-CN"/>
        </w:rPr>
        <w:t>元。</w:t>
      </w:r>
    </w:p>
    <w:p w14:paraId="5624D6A4">
      <w:pPr>
        <w:spacing w:line="360" w:lineRule="auto"/>
        <w:ind w:firstLine="480" w:firstLineChars="200"/>
        <w:rPr>
          <w:rFonts w:hint="eastAsia"/>
          <w:color w:val="auto"/>
          <w:highlight w:val="none"/>
          <w:lang w:val="zh-CN"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项目概况：文献信息检索服务是医院科研的一项重要服务内容,它与咨询服务、定题服务和编译报导等服务同属于期刊信息服务范畴,属于医学科学研究的前期劳动。为进一步提高医院科研服务能力，持续满足临床医技人员对文献需求和后续三甲复审对文献数据库的需求。</w:t>
      </w:r>
    </w:p>
    <w:p w14:paraId="18BE7E4E">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四、服务要求：</w:t>
      </w:r>
    </w:p>
    <w:p w14:paraId="04A9F076">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服务内容及要求：</w:t>
      </w:r>
    </w:p>
    <w:p w14:paraId="331AFEC0">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1.1服务内容：</w:t>
      </w:r>
    </w:p>
    <w:tbl>
      <w:tblPr>
        <w:tblStyle w:val="16"/>
        <w:tblpPr w:leftFromText="180" w:rightFromText="180" w:vertAnchor="text" w:horzAnchor="page" w:tblpX="1766" w:tblpY="672"/>
        <w:tblOverlap w:val="never"/>
        <w:tblW w:w="9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64"/>
        <w:gridCol w:w="2685"/>
        <w:gridCol w:w="1245"/>
        <w:gridCol w:w="1830"/>
        <w:gridCol w:w="1667"/>
      </w:tblGrid>
      <w:tr w14:paraId="2A984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3" w:hRule="atLeast"/>
        </w:trPr>
        <w:tc>
          <w:tcPr>
            <w:tcW w:w="1664" w:type="dxa"/>
            <w:noWrap w:val="0"/>
            <w:tcMar>
              <w:top w:w="0" w:type="dxa"/>
              <w:left w:w="108" w:type="dxa"/>
              <w:bottom w:w="0" w:type="dxa"/>
              <w:right w:w="108" w:type="dxa"/>
            </w:tcMar>
            <w:vAlign w:val="center"/>
          </w:tcPr>
          <w:p w14:paraId="3C88CD8A">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项目内容</w:t>
            </w:r>
          </w:p>
        </w:tc>
        <w:tc>
          <w:tcPr>
            <w:tcW w:w="2685" w:type="dxa"/>
            <w:noWrap w:val="0"/>
            <w:tcMar>
              <w:top w:w="0" w:type="dxa"/>
              <w:left w:w="108" w:type="dxa"/>
              <w:bottom w:w="0" w:type="dxa"/>
              <w:right w:w="108" w:type="dxa"/>
            </w:tcMar>
            <w:vAlign w:val="center"/>
          </w:tcPr>
          <w:p w14:paraId="121802FD">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服务模式</w:t>
            </w:r>
          </w:p>
        </w:tc>
        <w:tc>
          <w:tcPr>
            <w:tcW w:w="1245" w:type="dxa"/>
            <w:noWrap w:val="0"/>
            <w:tcMar>
              <w:top w:w="0" w:type="dxa"/>
              <w:left w:w="108" w:type="dxa"/>
              <w:bottom w:w="0" w:type="dxa"/>
              <w:right w:w="108" w:type="dxa"/>
            </w:tcMar>
            <w:vAlign w:val="center"/>
          </w:tcPr>
          <w:p w14:paraId="58547D33">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服务时间</w:t>
            </w:r>
          </w:p>
        </w:tc>
        <w:tc>
          <w:tcPr>
            <w:tcW w:w="1830" w:type="dxa"/>
            <w:noWrap w:val="0"/>
            <w:vAlign w:val="center"/>
          </w:tcPr>
          <w:p w14:paraId="1CCF5788">
            <w:pPr>
              <w:spacing w:line="42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最高限价单价</w:t>
            </w:r>
          </w:p>
        </w:tc>
        <w:tc>
          <w:tcPr>
            <w:tcW w:w="1667" w:type="dxa"/>
            <w:noWrap w:val="0"/>
            <w:vAlign w:val="center"/>
          </w:tcPr>
          <w:p w14:paraId="095F09B0">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最高限价总价</w:t>
            </w:r>
          </w:p>
        </w:tc>
      </w:tr>
      <w:tr w14:paraId="4A977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19712F33">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中文医药期刊</w:t>
            </w:r>
          </w:p>
        </w:tc>
        <w:tc>
          <w:tcPr>
            <w:tcW w:w="2685" w:type="dxa"/>
            <w:noWrap w:val="0"/>
            <w:tcMar>
              <w:top w:w="0" w:type="dxa"/>
              <w:left w:w="108" w:type="dxa"/>
              <w:bottom w:w="0" w:type="dxa"/>
              <w:right w:w="108" w:type="dxa"/>
            </w:tcMar>
            <w:vAlign w:val="center"/>
          </w:tcPr>
          <w:p w14:paraId="17B6326B">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镜像版+网络版+微信版</w:t>
            </w:r>
          </w:p>
        </w:tc>
        <w:tc>
          <w:tcPr>
            <w:tcW w:w="1245" w:type="dxa"/>
            <w:vMerge w:val="restart"/>
            <w:noWrap w:val="0"/>
            <w:tcMar>
              <w:top w:w="0" w:type="dxa"/>
              <w:left w:w="108" w:type="dxa"/>
              <w:bottom w:w="0" w:type="dxa"/>
              <w:right w:w="108" w:type="dxa"/>
            </w:tcMar>
            <w:vAlign w:val="center"/>
          </w:tcPr>
          <w:p w14:paraId="6E4BB30E">
            <w:pPr>
              <w:spacing w:line="42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三年</w:t>
            </w:r>
          </w:p>
        </w:tc>
        <w:tc>
          <w:tcPr>
            <w:tcW w:w="1830" w:type="dxa"/>
            <w:vMerge w:val="restart"/>
            <w:noWrap w:val="0"/>
            <w:vAlign w:val="center"/>
          </w:tcPr>
          <w:p w14:paraId="7BD782EC">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000元</w:t>
            </w:r>
          </w:p>
        </w:tc>
        <w:tc>
          <w:tcPr>
            <w:tcW w:w="1667" w:type="dxa"/>
            <w:vMerge w:val="restart"/>
            <w:noWrap w:val="0"/>
            <w:vAlign w:val="center"/>
          </w:tcPr>
          <w:p w14:paraId="4AB10583">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000元</w:t>
            </w:r>
          </w:p>
        </w:tc>
      </w:tr>
      <w:tr w14:paraId="06AB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trPr>
        <w:tc>
          <w:tcPr>
            <w:tcW w:w="1664" w:type="dxa"/>
            <w:noWrap w:val="0"/>
            <w:tcMar>
              <w:top w:w="0" w:type="dxa"/>
              <w:left w:w="108" w:type="dxa"/>
              <w:bottom w:w="0" w:type="dxa"/>
              <w:right w:w="108" w:type="dxa"/>
            </w:tcMar>
            <w:vAlign w:val="center"/>
          </w:tcPr>
          <w:p w14:paraId="77706EF4">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外文医药期刊</w:t>
            </w:r>
          </w:p>
        </w:tc>
        <w:tc>
          <w:tcPr>
            <w:tcW w:w="2685" w:type="dxa"/>
            <w:noWrap w:val="0"/>
            <w:tcMar>
              <w:top w:w="0" w:type="dxa"/>
              <w:left w:w="108" w:type="dxa"/>
              <w:bottom w:w="0" w:type="dxa"/>
              <w:right w:w="108" w:type="dxa"/>
            </w:tcMar>
            <w:vAlign w:val="center"/>
          </w:tcPr>
          <w:p w14:paraId="47C0E8CC">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网络版+微信版</w:t>
            </w:r>
          </w:p>
        </w:tc>
        <w:tc>
          <w:tcPr>
            <w:tcW w:w="1245" w:type="dxa"/>
            <w:vMerge w:val="continue"/>
            <w:noWrap w:val="0"/>
            <w:tcMar>
              <w:top w:w="0" w:type="dxa"/>
              <w:left w:w="108" w:type="dxa"/>
              <w:bottom w:w="0" w:type="dxa"/>
              <w:right w:w="108" w:type="dxa"/>
            </w:tcMar>
            <w:vAlign w:val="center"/>
          </w:tcPr>
          <w:p w14:paraId="1CA8A145">
            <w:pPr>
              <w:spacing w:line="420" w:lineRule="exact"/>
              <w:rPr>
                <w:rFonts w:hint="eastAsia" w:ascii="仿宋" w:hAnsi="仿宋" w:eastAsia="仿宋" w:cs="仿宋"/>
                <w:color w:val="auto"/>
                <w:kern w:val="0"/>
                <w:sz w:val="24"/>
                <w:szCs w:val="24"/>
                <w:highlight w:val="none"/>
              </w:rPr>
            </w:pPr>
          </w:p>
        </w:tc>
        <w:tc>
          <w:tcPr>
            <w:tcW w:w="1830" w:type="dxa"/>
            <w:vMerge w:val="continue"/>
            <w:noWrap w:val="0"/>
            <w:vAlign w:val="center"/>
          </w:tcPr>
          <w:p w14:paraId="65E037F2">
            <w:pPr>
              <w:spacing w:line="420" w:lineRule="exact"/>
              <w:rPr>
                <w:rFonts w:hint="eastAsia" w:ascii="仿宋" w:hAnsi="仿宋" w:eastAsia="仿宋" w:cs="仿宋"/>
                <w:color w:val="auto"/>
                <w:kern w:val="0"/>
                <w:sz w:val="24"/>
                <w:szCs w:val="24"/>
                <w:highlight w:val="none"/>
              </w:rPr>
            </w:pPr>
          </w:p>
        </w:tc>
        <w:tc>
          <w:tcPr>
            <w:tcW w:w="1667" w:type="dxa"/>
            <w:vMerge w:val="continue"/>
            <w:noWrap w:val="0"/>
            <w:vAlign w:val="center"/>
          </w:tcPr>
          <w:p w14:paraId="63256111">
            <w:pPr>
              <w:spacing w:line="420" w:lineRule="exact"/>
              <w:rPr>
                <w:rFonts w:hint="eastAsia" w:ascii="仿宋" w:hAnsi="仿宋" w:eastAsia="仿宋" w:cs="仿宋"/>
                <w:color w:val="auto"/>
                <w:kern w:val="0"/>
                <w:sz w:val="24"/>
                <w:szCs w:val="24"/>
                <w:highlight w:val="none"/>
              </w:rPr>
            </w:pPr>
          </w:p>
        </w:tc>
      </w:tr>
      <w:tr w14:paraId="7E003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3" w:hRule="atLeast"/>
        </w:trPr>
        <w:tc>
          <w:tcPr>
            <w:tcW w:w="1664" w:type="dxa"/>
            <w:noWrap w:val="0"/>
            <w:tcMar>
              <w:top w:w="0" w:type="dxa"/>
              <w:left w:w="108" w:type="dxa"/>
              <w:bottom w:w="0" w:type="dxa"/>
              <w:right w:w="108" w:type="dxa"/>
            </w:tcMar>
            <w:vAlign w:val="center"/>
          </w:tcPr>
          <w:p w14:paraId="484AABC8">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论文检测</w:t>
            </w:r>
          </w:p>
        </w:tc>
        <w:tc>
          <w:tcPr>
            <w:tcW w:w="2685" w:type="dxa"/>
            <w:noWrap w:val="0"/>
            <w:tcMar>
              <w:top w:w="0" w:type="dxa"/>
              <w:left w:w="108" w:type="dxa"/>
              <w:bottom w:w="0" w:type="dxa"/>
              <w:right w:w="108" w:type="dxa"/>
            </w:tcMar>
            <w:vAlign w:val="center"/>
          </w:tcPr>
          <w:p w14:paraId="2D960FCC">
            <w:pPr>
              <w:spacing w:line="4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网络版</w:t>
            </w:r>
          </w:p>
        </w:tc>
        <w:tc>
          <w:tcPr>
            <w:tcW w:w="1245" w:type="dxa"/>
            <w:vMerge w:val="continue"/>
            <w:noWrap w:val="0"/>
            <w:tcMar>
              <w:top w:w="0" w:type="dxa"/>
              <w:left w:w="108" w:type="dxa"/>
              <w:bottom w:w="0" w:type="dxa"/>
              <w:right w:w="108" w:type="dxa"/>
            </w:tcMar>
            <w:vAlign w:val="center"/>
          </w:tcPr>
          <w:p w14:paraId="05FC49F0">
            <w:pPr>
              <w:spacing w:line="420" w:lineRule="exact"/>
              <w:rPr>
                <w:rFonts w:hint="eastAsia" w:ascii="仿宋" w:hAnsi="仿宋" w:eastAsia="仿宋" w:cs="仿宋"/>
                <w:color w:val="auto"/>
                <w:kern w:val="0"/>
                <w:sz w:val="24"/>
                <w:szCs w:val="24"/>
                <w:highlight w:val="none"/>
              </w:rPr>
            </w:pPr>
          </w:p>
        </w:tc>
        <w:tc>
          <w:tcPr>
            <w:tcW w:w="1830" w:type="dxa"/>
            <w:vMerge w:val="continue"/>
            <w:noWrap w:val="0"/>
            <w:vAlign w:val="center"/>
          </w:tcPr>
          <w:p w14:paraId="07EEB4A6">
            <w:pPr>
              <w:spacing w:line="420" w:lineRule="exact"/>
              <w:rPr>
                <w:rFonts w:hint="eastAsia" w:ascii="仿宋" w:hAnsi="仿宋" w:eastAsia="仿宋" w:cs="仿宋"/>
                <w:color w:val="auto"/>
                <w:kern w:val="0"/>
                <w:sz w:val="24"/>
                <w:szCs w:val="24"/>
                <w:highlight w:val="none"/>
              </w:rPr>
            </w:pPr>
          </w:p>
        </w:tc>
        <w:tc>
          <w:tcPr>
            <w:tcW w:w="1667" w:type="dxa"/>
            <w:vMerge w:val="continue"/>
            <w:noWrap w:val="0"/>
            <w:vAlign w:val="center"/>
          </w:tcPr>
          <w:p w14:paraId="58E4825A">
            <w:pPr>
              <w:spacing w:line="420" w:lineRule="exact"/>
              <w:rPr>
                <w:rFonts w:hint="eastAsia" w:ascii="仿宋" w:hAnsi="仿宋" w:eastAsia="仿宋" w:cs="仿宋"/>
                <w:color w:val="auto"/>
                <w:kern w:val="0"/>
                <w:sz w:val="24"/>
                <w:szCs w:val="24"/>
                <w:highlight w:val="none"/>
              </w:rPr>
            </w:pPr>
          </w:p>
        </w:tc>
      </w:tr>
    </w:tbl>
    <w:p w14:paraId="6F6A55B8">
      <w:pPr>
        <w:pStyle w:val="9"/>
        <w:spacing w:line="360" w:lineRule="auto"/>
        <w:ind w:left="0" w:leftChars="0" w:firstLine="0" w:firstLineChars="0"/>
        <w:rPr>
          <w:rFonts w:hint="eastAsia" w:ascii="仿宋" w:hAnsi="仿宋" w:eastAsia="仿宋" w:cs="仿宋"/>
          <w:b/>
          <w:color w:val="auto"/>
          <w:sz w:val="24"/>
          <w:szCs w:val="24"/>
          <w:highlight w:val="none"/>
        </w:rPr>
      </w:pPr>
    </w:p>
    <w:p w14:paraId="00CE8E72">
      <w:pPr>
        <w:pStyle w:val="9"/>
        <w:spacing w:line="360" w:lineRule="auto"/>
        <w:ind w:left="0" w:leftChars="0" w:firstLine="482" w:firstLineChars="200"/>
        <w:rPr>
          <w:rFonts w:hint="eastAsia" w:ascii="仿宋" w:hAnsi="仿宋" w:eastAsia="仿宋" w:cs="仿宋"/>
          <w:b/>
          <w:color w:val="auto"/>
          <w:sz w:val="24"/>
          <w:szCs w:val="24"/>
          <w:highlight w:val="none"/>
        </w:rPr>
      </w:pPr>
    </w:p>
    <w:p w14:paraId="0F347951">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1.2服务要求</w:t>
      </w:r>
    </w:p>
    <w:p w14:paraId="60C842EA">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期内镜像版中文医药期刊每月更新一次数据，提供与本系统有关的软件升级。</w:t>
      </w:r>
    </w:p>
    <w:p w14:paraId="0B8968D3">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1.2.2服务方式：服务受理时间</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rPr>
        <w:t xml:space="preserve">7*24小时。接到报障后，1小时内响应，4个小时内通过远程解决，若故障远程处理不了的问题，24小时内到达现场处理。每月巡检一次。 </w:t>
      </w:r>
    </w:p>
    <w:p w14:paraId="2487ADAB">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技术参数</w:t>
      </w:r>
    </w:p>
    <w:p w14:paraId="491A0CB3">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2.1中文医药期刊</w:t>
      </w:r>
    </w:p>
    <w:p w14:paraId="443A5605">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收录资源情况：中文期刊累计收录文献量不少于1600万余篇，须具备中国医师协会系类期刊31种；内容涵盖外科学、内科学、临床医学、大学学报、预防医学、卫生学、生物科学、医药卫生总论、基础医学、中国医学、药学、肿瘤学、神经病学与精神病学、特种医学、口腔科学、眼科学、儿科学、耳鼻咽喉科学、妇产科学、皮肤病学与性病学；</w:t>
      </w:r>
    </w:p>
    <w:p w14:paraId="60B43A11">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评价分析功能：提供作者分析和机构分析，主要对全国医疗单位、学者的成果、发文、主题、期刊、被引进行统计分析，帮助科研工作者掌握本领域内的发展规律和最新研究趋势，及时发现科研选题的热点和创新点，提高科研课题申报成功率；提供作者分析和机构分析，主要对全国医疗单位、学者的成果、发文、主题、期刊、被引进行统计分析，帮助科研工作者掌握本领域内的发展规律和最新研究趋势，及时发现科研选题的热点和创新点，提高科研课题申报成功率；</w:t>
      </w:r>
    </w:p>
    <w:p w14:paraId="61E21AE7">
      <w:pPr>
        <w:pStyle w:val="9"/>
        <w:spacing w:line="360" w:lineRule="auto"/>
        <w:ind w:left="0" w:leftChars="0" w:firstLine="480" w:firstLineChars="200"/>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color w:val="auto"/>
          <w:sz w:val="24"/>
          <w:szCs w:val="24"/>
          <w:highlight w:val="none"/>
        </w:rPr>
        <w:t>2.1.3 检索功能</w:t>
      </w:r>
    </w:p>
    <w:p w14:paraId="4DC4931B">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中文医药期刊需提供以下检索功能：</w:t>
      </w:r>
    </w:p>
    <w:p w14:paraId="1F084E92">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评论：评述、专论、专家评述、专家专论、专家论坛、焦点论坛。</w:t>
      </w:r>
    </w:p>
    <w:p w14:paraId="20411E28">
      <w:pPr>
        <w:pStyle w:val="14"/>
        <w:spacing w:after="0"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论著：论著、原著、实验研究、临床研究、临床报告、现场调查研究。</w:t>
      </w:r>
      <w:r>
        <w:rPr>
          <w:rFonts w:hint="eastAsia" w:ascii="仿宋" w:hAnsi="仿宋" w:eastAsia="仿宋" w:cs="仿宋"/>
          <w:b/>
          <w:bCs/>
          <w:color w:val="auto"/>
          <w:kern w:val="0"/>
          <w:sz w:val="24"/>
          <w:szCs w:val="24"/>
          <w:highlight w:val="none"/>
          <w:shd w:val="clear" w:color="auto" w:fill="auto"/>
          <w:lang w:val="en-US" w:eastAsia="zh-CN" w:bidi="ar"/>
        </w:rPr>
        <w:t>（需提供相应功能系统截图）</w:t>
      </w:r>
    </w:p>
    <w:p w14:paraId="4BC517A5">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简报：论著摘要、简报、摘要。</w:t>
      </w:r>
    </w:p>
    <w:p w14:paraId="7BC42E14">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病例报告：病例报告、个案分析、临床病理(例)讨论、病例诊治经验、首例报告。</w:t>
      </w:r>
    </w:p>
    <w:p w14:paraId="41B19B0D">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综述讲座：综述、讲座、系统教程、继续教育园地。</w:t>
      </w:r>
    </w:p>
    <w:p w14:paraId="27507B32">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⑥</w:t>
      </w:r>
      <w:r>
        <w:rPr>
          <w:rFonts w:hint="eastAsia" w:ascii="仿宋" w:hAnsi="仿宋" w:eastAsia="仿宋" w:cs="仿宋"/>
          <w:color w:val="auto"/>
          <w:sz w:val="24"/>
          <w:szCs w:val="24"/>
          <w:highlight w:val="none"/>
        </w:rPr>
        <w:t>会议纪要：会议纪要、会议报道。</w:t>
      </w:r>
    </w:p>
    <w:p w14:paraId="0A018B6C">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⑦</w:t>
      </w:r>
      <w:r>
        <w:rPr>
          <w:rFonts w:hint="eastAsia" w:ascii="仿宋" w:hAnsi="仿宋" w:eastAsia="仿宋" w:cs="仿宋"/>
          <w:color w:val="auto"/>
          <w:sz w:val="24"/>
          <w:szCs w:val="24"/>
          <w:highlight w:val="none"/>
        </w:rPr>
        <w:t>消息动态：国内外学术动态、科研简讯、医学新闻、时讯、信息、消息、预告。</w:t>
      </w:r>
    </w:p>
    <w:p w14:paraId="3CE4A0B9">
      <w:pPr>
        <w:pStyle w:val="14"/>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⑧</w:t>
      </w:r>
      <w:r>
        <w:rPr>
          <w:rFonts w:hint="eastAsia" w:ascii="仿宋" w:hAnsi="仿宋" w:eastAsia="仿宋" w:cs="仿宋"/>
          <w:color w:val="auto"/>
          <w:sz w:val="24"/>
          <w:szCs w:val="24"/>
          <w:highlight w:val="none"/>
        </w:rPr>
        <w:t>支持多种检索途径，包括多字段、主题、题名、关键词、摘要、作者、作者单位、刊名、第一作者、刊期、CN、ISSN、DOI、PMID、扩展机构等多种检索项，并支持模糊和精确检索、参考文献、引证文献、共引文献、同被引文献等链接，实现文献深度挖掘的重要功能；</w:t>
      </w:r>
    </w:p>
    <w:p w14:paraId="67497321">
      <w:pPr>
        <w:pStyle w:val="9"/>
        <w:spacing w:line="360" w:lineRule="auto"/>
        <w:ind w:left="0" w:leftChars="0"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▲2.1.4 检索结果筛选功能:检索结果页面需提供中图分类、年份、刊名、作者、作者单位、收录源、栏目名称、主题词等筛选途径，并对文章排序提供出版时间、相关度、被引次数、下载量等排序功能；</w:t>
      </w:r>
      <w:r>
        <w:rPr>
          <w:rFonts w:hint="eastAsia" w:ascii="仿宋" w:hAnsi="仿宋" w:eastAsia="仿宋" w:cs="仿宋"/>
          <w:b/>
          <w:bCs/>
          <w:color w:val="auto"/>
          <w:kern w:val="0"/>
          <w:sz w:val="24"/>
          <w:szCs w:val="24"/>
          <w:highlight w:val="none"/>
          <w:shd w:val="clear" w:color="auto" w:fill="auto"/>
          <w:lang w:val="en-US" w:eastAsia="zh-CN" w:bidi="ar"/>
        </w:rPr>
        <w:t>（需提供相应功能系统截图）</w:t>
      </w:r>
    </w:p>
    <w:p w14:paraId="65538B9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使用方式：</w:t>
      </w:r>
    </w:p>
    <w:p w14:paraId="7AB133AF">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网络版、微信版：为本院职工提供个人账号，通过电脑、微信公众号使用，实时交互同时登陆使用，并具有二维码等多种分享功能。</w:t>
      </w:r>
    </w:p>
    <w:p w14:paraId="0A8974E0">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镜像版：提供本院职工通过医院局域网电脑IP访问使用1998年至最新的中文医药期刊全文数据，并能与本院原有镜像版中文医药期刊无缝对接。</w:t>
      </w:r>
    </w:p>
    <w:p w14:paraId="77A39BAF">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与外文医药期刊实现统一检索，即输入关键词可以同时检索出中、外文医药期刊的检索结果。</w:t>
      </w:r>
    </w:p>
    <w:p w14:paraId="04A1266F">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2.2外文医药期刊</w:t>
      </w:r>
    </w:p>
    <w:p w14:paraId="1963FE9F">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2.2.1收录资源情况：需囊括PubMed、NSTL、OA(PMC、BMC、DOAJ)期刊资源，可在线检索到26000余种外文医药期刊资源。</w:t>
      </w:r>
    </w:p>
    <w:p w14:paraId="1721B30D">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2.2.2与中文医药期刊实现统一检索，即输入关键词可以同时检索出中、外文医药期刊的检索结果。</w:t>
      </w:r>
    </w:p>
    <w:p w14:paraId="564E4A9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使用方式：网络版、微信版。为本院职工提供个人账号，通过电脑、微信公众号使用外文医药期刊500篇。实时交互同时登陆使用，并具有二维码等多种分享功能。</w:t>
      </w:r>
    </w:p>
    <w:p w14:paraId="421979C6">
      <w:pPr>
        <w:pStyle w:val="9"/>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2.3论文检测</w:t>
      </w:r>
    </w:p>
    <w:p w14:paraId="3E33BB21">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2.3.1、论文检测功能需涵盖新文献检测与已发表文献检测两大主要检测功能。</w:t>
      </w:r>
    </w:p>
    <w:p w14:paraId="4B0D974F">
      <w:pPr>
        <w:pStyle w:val="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2.3.2、提供分类文件夹管理功能，结果筛选与检索功能以及账户管理功能。</w:t>
      </w:r>
    </w:p>
    <w:p w14:paraId="0B9BC3EA">
      <w:pPr>
        <w:pStyle w:val="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五、商务要求</w:t>
      </w:r>
    </w:p>
    <w:p w14:paraId="34D1288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1.服务期：</w:t>
      </w:r>
      <w:r>
        <w:rPr>
          <w:rFonts w:hint="eastAsia" w:ascii="仿宋" w:hAnsi="仿宋" w:eastAsia="仿宋" w:cs="仿宋"/>
          <w:color w:val="auto"/>
          <w:sz w:val="24"/>
          <w:highlight w:val="none"/>
        </w:rPr>
        <w:t>服务期三年，拟定服务期限为2024年12月2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日至2027年12月2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日，具体的合同履约时间以采购人正式书面通知或正式的合同约定为准，计算起始时间。</w:t>
      </w:r>
      <w:r>
        <w:rPr>
          <w:rFonts w:hint="eastAsia" w:ascii="仿宋" w:hAnsi="仿宋" w:eastAsia="仿宋" w:cs="仿宋"/>
          <w:color w:val="auto"/>
          <w:sz w:val="24"/>
          <w:szCs w:val="24"/>
          <w:highlight w:val="none"/>
        </w:rPr>
        <w:t>双方的人事变更不影响该合同的有效性。</w:t>
      </w:r>
    </w:p>
    <w:p w14:paraId="292935FB">
      <w:pPr>
        <w:pStyle w:val="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2.报价要求：</w:t>
      </w:r>
    </w:p>
    <w:p w14:paraId="66AA09E2">
      <w:pPr>
        <w:pStyle w:val="9"/>
        <w:spacing w:line="360" w:lineRule="auto"/>
        <w:ind w:left="0" w:leftChars="0" w:firstLine="480"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（1）报价中必须包括服务过程产生的但不限于人工、工具使用、</w:t>
      </w:r>
      <w:r>
        <w:rPr>
          <w:rFonts w:hint="eastAsia" w:ascii="仿宋" w:hAnsi="仿宋" w:eastAsia="仿宋" w:cs="仿宋"/>
          <w:color w:val="auto"/>
          <w:sz w:val="24"/>
          <w:szCs w:val="24"/>
          <w:highlight w:val="none"/>
        </w:rPr>
        <w:t>制造、运输、售后服务</w:t>
      </w:r>
      <w:r>
        <w:rPr>
          <w:rFonts w:hint="eastAsia" w:ascii="仿宋" w:hAnsi="仿宋" w:eastAsia="仿宋" w:cs="仿宋"/>
          <w:color w:val="auto"/>
          <w:kern w:val="2"/>
          <w:sz w:val="24"/>
          <w:szCs w:val="24"/>
          <w:highlight w:val="none"/>
          <w:lang w:val="en-US" w:eastAsia="zh-CN" w:bidi="ar"/>
        </w:rPr>
        <w:t>各项税费及合同实施过程中的应预见和不可预见费用。</w:t>
      </w:r>
    </w:p>
    <w:p w14:paraId="706FE2BA">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color w:val="auto"/>
          <w:sz w:val="24"/>
          <w:szCs w:val="24"/>
          <w:highlight w:val="none"/>
        </w:rPr>
        <w:t>对于本文件中未列明，而响应供应商认为必需的费用也需列入总报价。在合同实施时，采购人将不予支付成交供应商没有列入的项目费用，并认为此项目的费用已包括在总报价中。</w:t>
      </w:r>
    </w:p>
    <w:p w14:paraId="2F178509">
      <w:pPr>
        <w:pStyle w:val="9"/>
        <w:spacing w:line="360" w:lineRule="auto"/>
        <w:ind w:left="0" w:lef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3.付款方式</w:t>
      </w:r>
    </w:p>
    <w:p w14:paraId="76A934A2">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服务期为3年，分年支付；首次费用在系统安装并能正常运行后20日内采购人向成交供应商支付。</w:t>
      </w:r>
    </w:p>
    <w:p w14:paraId="4434512B">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剩余费用采购人根据《服务质量考核表》结果，于合同期内每年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日前支付次年订购费。考核结果评分分为四级：优90-100分，良80-89分，合格60-79分，不合格0-59分。</w:t>
      </w:r>
    </w:p>
    <w:p w14:paraId="5E505703">
      <w:pPr>
        <w:pStyle w:val="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成交供应商需向采购人出具合法有效完整的完税发票及凭证进行支付结算。</w:t>
      </w:r>
    </w:p>
    <w:p w14:paraId="662A3708">
      <w:pPr>
        <w:pStyle w:val="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支付方式采用银行转账支付。</w:t>
      </w:r>
    </w:p>
    <w:p w14:paraId="530B5214">
      <w:pPr>
        <w:spacing w:line="360" w:lineRule="auto"/>
        <w:ind w:left="420" w:left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4.考核要求：</w:t>
      </w:r>
    </w:p>
    <w:p w14:paraId="724E5801">
      <w:pPr>
        <w:pStyle w:val="9"/>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考核时间：每年9-10月份采购人根据《服务质量考核表》对当年的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进行考核。</w:t>
      </w:r>
    </w:p>
    <w:p w14:paraId="29B28290">
      <w:pPr>
        <w:pStyle w:val="9"/>
        <w:spacing w:line="360" w:lineRule="auto"/>
        <w:ind w:left="0" w:leftChars="0" w:firstLine="480" w:firstLineChars="200"/>
        <w:rPr>
          <w:rFonts w:hint="eastAsia"/>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考核结果应用：考核90-100分为“优”，全额支付；80-89分为“良”，扣10%服务费；60-79分为“合格”，扣20%的服务费。低于60分为不合格，扣50%的服务费; 第三年考核不合格，该项目在下一轮的采购中将成交供应商列入单位的黑名单。</w:t>
      </w:r>
    </w:p>
    <w:tbl>
      <w:tblPr>
        <w:tblStyle w:val="16"/>
        <w:tblW w:w="4902" w:type="pct"/>
        <w:jc w:val="center"/>
        <w:tblLayout w:type="fixed"/>
        <w:tblCellMar>
          <w:top w:w="0" w:type="dxa"/>
          <w:left w:w="108" w:type="dxa"/>
          <w:bottom w:w="0" w:type="dxa"/>
          <w:right w:w="108" w:type="dxa"/>
        </w:tblCellMar>
      </w:tblPr>
      <w:tblGrid>
        <w:gridCol w:w="550"/>
        <w:gridCol w:w="848"/>
        <w:gridCol w:w="1525"/>
        <w:gridCol w:w="3369"/>
        <w:gridCol w:w="975"/>
        <w:gridCol w:w="877"/>
        <w:gridCol w:w="966"/>
      </w:tblGrid>
      <w:tr w14:paraId="3C668FFD">
        <w:tblPrEx>
          <w:tblCellMar>
            <w:top w:w="0" w:type="dxa"/>
            <w:left w:w="108" w:type="dxa"/>
            <w:bottom w:w="0" w:type="dxa"/>
            <w:right w:w="108" w:type="dxa"/>
          </w:tblCellMar>
        </w:tblPrEx>
        <w:trPr>
          <w:trHeight w:val="270" w:hRule="atLeast"/>
          <w:jc w:val="center"/>
        </w:trPr>
        <w:tc>
          <w:tcPr>
            <w:tcW w:w="4585" w:type="pct"/>
            <w:gridSpan w:val="7"/>
            <w:tcBorders>
              <w:top w:val="single" w:color="000000" w:sz="4" w:space="0"/>
              <w:left w:val="single" w:color="000000" w:sz="4" w:space="0"/>
              <w:bottom w:val="single" w:color="000000" w:sz="4" w:space="0"/>
              <w:right w:val="single" w:color="000000" w:sz="4" w:space="0"/>
            </w:tcBorders>
            <w:noWrap w:val="0"/>
            <w:vAlign w:val="top"/>
          </w:tcPr>
          <w:p w14:paraId="212360D8">
            <w:pPr>
              <w:widowControl/>
              <w:jc w:val="center"/>
              <w:textAlignment w:val="top"/>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服务质量考核表</w:t>
            </w:r>
          </w:p>
        </w:tc>
      </w:tr>
      <w:tr w14:paraId="0DC9163F">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0"/>
            <w:vAlign w:val="center"/>
          </w:tcPr>
          <w:p w14:paraId="5A6E3996">
            <w:pPr>
              <w:widowControl/>
              <w:jc w:val="left"/>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309A8CE">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评价项</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6ECDE645">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明细项</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41910C10">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评分内容</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3348F15">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评分权重（上限）</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7175052C">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最终评分</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14:paraId="243ED657">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备注</w:t>
            </w:r>
          </w:p>
        </w:tc>
      </w:tr>
      <w:tr w14:paraId="3EA33309">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1259F820">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575317E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质量水平评价（50分）</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2A0B6AE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安全合规</w:t>
            </w:r>
          </w:p>
        </w:tc>
        <w:tc>
          <w:tcPr>
            <w:tcW w:w="1695" w:type="pct"/>
            <w:tcBorders>
              <w:top w:val="single" w:color="000000" w:sz="4" w:space="0"/>
              <w:left w:val="single" w:color="000000" w:sz="4" w:space="0"/>
              <w:bottom w:val="single" w:color="auto" w:sz="4" w:space="0"/>
              <w:right w:val="single" w:color="000000" w:sz="4" w:space="0"/>
            </w:tcBorders>
            <w:noWrap w:val="0"/>
            <w:vAlign w:val="center"/>
          </w:tcPr>
          <w:p w14:paraId="1E76D07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避免引起系统故障、部分功能失常等情况，不得违反实时政策要求、院内管理规定等。</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5A199C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7D4833CF">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49AF4765">
            <w:pPr>
              <w:jc w:val="center"/>
              <w:rPr>
                <w:rFonts w:hint="eastAsia" w:ascii="仿宋" w:hAnsi="仿宋" w:eastAsia="仿宋" w:cs="仿宋"/>
                <w:color w:val="auto"/>
                <w:sz w:val="24"/>
                <w:szCs w:val="24"/>
                <w:highlight w:val="none"/>
              </w:rPr>
            </w:pPr>
          </w:p>
        </w:tc>
      </w:tr>
      <w:tr w14:paraId="3AC29862">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3248B2F9">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A296D">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auto" w:sz="4" w:space="0"/>
            </w:tcBorders>
            <w:noWrap w:val="0"/>
            <w:vAlign w:val="center"/>
          </w:tcPr>
          <w:p w14:paraId="43A0948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与服务要求的一致性</w:t>
            </w:r>
          </w:p>
        </w:tc>
        <w:tc>
          <w:tcPr>
            <w:tcW w:w="1695" w:type="pct"/>
            <w:tcBorders>
              <w:top w:val="single" w:color="auto" w:sz="4" w:space="0"/>
              <w:left w:val="single" w:color="auto" w:sz="4" w:space="0"/>
              <w:bottom w:val="single" w:color="auto" w:sz="4" w:space="0"/>
              <w:right w:val="single" w:color="auto" w:sz="4" w:space="0"/>
            </w:tcBorders>
            <w:noWrap w:val="0"/>
            <w:vAlign w:val="center"/>
          </w:tcPr>
          <w:p w14:paraId="23BD75F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按合同及甲方要求提供服务。</w:t>
            </w:r>
          </w:p>
        </w:tc>
        <w:tc>
          <w:tcPr>
            <w:tcW w:w="490" w:type="pct"/>
            <w:tcBorders>
              <w:top w:val="single" w:color="000000" w:sz="4" w:space="0"/>
              <w:left w:val="single" w:color="auto" w:sz="4" w:space="0"/>
              <w:bottom w:val="single" w:color="000000" w:sz="4" w:space="0"/>
              <w:right w:val="single" w:color="000000" w:sz="4" w:space="0"/>
            </w:tcBorders>
            <w:noWrap w:val="0"/>
            <w:vAlign w:val="center"/>
          </w:tcPr>
          <w:p w14:paraId="447FB6E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15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06E5D19">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42B7BA41">
            <w:pPr>
              <w:jc w:val="center"/>
              <w:rPr>
                <w:rFonts w:hint="eastAsia" w:ascii="仿宋" w:hAnsi="仿宋" w:eastAsia="仿宋" w:cs="仿宋"/>
                <w:color w:val="auto"/>
                <w:sz w:val="24"/>
                <w:szCs w:val="24"/>
                <w:highlight w:val="none"/>
              </w:rPr>
            </w:pPr>
          </w:p>
        </w:tc>
      </w:tr>
      <w:tr w14:paraId="0A26D2D7">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0235435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29864">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auto" w:sz="4" w:space="0"/>
            </w:tcBorders>
            <w:noWrap w:val="0"/>
            <w:vAlign w:val="center"/>
          </w:tcPr>
          <w:p w14:paraId="2F155AC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质量保证</w:t>
            </w:r>
          </w:p>
        </w:tc>
        <w:tc>
          <w:tcPr>
            <w:tcW w:w="1695" w:type="pct"/>
            <w:tcBorders>
              <w:top w:val="single" w:color="auto" w:sz="4" w:space="0"/>
              <w:left w:val="single" w:color="auto" w:sz="4" w:space="0"/>
              <w:bottom w:val="single" w:color="auto" w:sz="4" w:space="0"/>
              <w:right w:val="single" w:color="auto" w:sz="4" w:space="0"/>
            </w:tcBorders>
            <w:noWrap w:val="0"/>
            <w:vAlign w:val="center"/>
          </w:tcPr>
          <w:p w14:paraId="7C8D706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提供的服务有效，即故障处理后不会反复出现，功能实现后不因乙方原因反复修改等。</w:t>
            </w:r>
          </w:p>
        </w:tc>
        <w:tc>
          <w:tcPr>
            <w:tcW w:w="490" w:type="pct"/>
            <w:tcBorders>
              <w:top w:val="single" w:color="000000" w:sz="4" w:space="0"/>
              <w:left w:val="single" w:color="auto" w:sz="4" w:space="0"/>
              <w:bottom w:val="single" w:color="000000" w:sz="4" w:space="0"/>
              <w:right w:val="single" w:color="000000" w:sz="4" w:space="0"/>
            </w:tcBorders>
            <w:noWrap w:val="0"/>
            <w:vAlign w:val="center"/>
          </w:tcPr>
          <w:p w14:paraId="2ED58A1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25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10B3E767">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72CD0A4D">
            <w:pPr>
              <w:jc w:val="center"/>
              <w:rPr>
                <w:rFonts w:hint="eastAsia" w:ascii="仿宋" w:hAnsi="仿宋" w:eastAsia="仿宋" w:cs="仿宋"/>
                <w:color w:val="auto"/>
                <w:sz w:val="24"/>
                <w:szCs w:val="24"/>
                <w:highlight w:val="none"/>
              </w:rPr>
            </w:pPr>
          </w:p>
        </w:tc>
      </w:tr>
      <w:tr w14:paraId="68FB98AD">
        <w:tblPrEx>
          <w:tblCellMar>
            <w:top w:w="0" w:type="dxa"/>
            <w:left w:w="108" w:type="dxa"/>
            <w:bottom w:w="0" w:type="dxa"/>
            <w:right w:w="108" w:type="dxa"/>
          </w:tblCellMar>
        </w:tblPrEx>
        <w:trPr>
          <w:trHeight w:val="81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600D5744">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6C5ED78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响应能力评价（20分）</w:t>
            </w:r>
          </w:p>
        </w:tc>
        <w:tc>
          <w:tcPr>
            <w:tcW w:w="767" w:type="pct"/>
            <w:tcBorders>
              <w:top w:val="single" w:color="000000" w:sz="4" w:space="0"/>
              <w:left w:val="single" w:color="000000" w:sz="4" w:space="0"/>
              <w:bottom w:val="single" w:color="000000" w:sz="4" w:space="0"/>
              <w:right w:val="single" w:color="auto" w:sz="4" w:space="0"/>
            </w:tcBorders>
            <w:noWrap w:val="0"/>
            <w:vAlign w:val="center"/>
          </w:tcPr>
          <w:p w14:paraId="1F44E75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服务及时性/工程进度把控能力</w:t>
            </w:r>
          </w:p>
        </w:tc>
        <w:tc>
          <w:tcPr>
            <w:tcW w:w="1695" w:type="pct"/>
            <w:tcBorders>
              <w:top w:val="single" w:color="auto" w:sz="4" w:space="0"/>
              <w:left w:val="single" w:color="auto" w:sz="4" w:space="0"/>
              <w:bottom w:val="single" w:color="auto" w:sz="4" w:space="0"/>
              <w:right w:val="single" w:color="auto" w:sz="4" w:space="0"/>
            </w:tcBorders>
            <w:noWrap w:val="0"/>
            <w:vAlign w:val="center"/>
          </w:tcPr>
          <w:p w14:paraId="6D0824F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接到服务要求后及时相应，快速安排工作进行处理。</w:t>
            </w:r>
          </w:p>
        </w:tc>
        <w:tc>
          <w:tcPr>
            <w:tcW w:w="490" w:type="pct"/>
            <w:tcBorders>
              <w:top w:val="single" w:color="000000" w:sz="4" w:space="0"/>
              <w:left w:val="single" w:color="auto" w:sz="4" w:space="0"/>
              <w:bottom w:val="single" w:color="000000" w:sz="4" w:space="0"/>
              <w:right w:val="single" w:color="000000" w:sz="4" w:space="0"/>
            </w:tcBorders>
            <w:noWrap w:val="0"/>
            <w:vAlign w:val="center"/>
          </w:tcPr>
          <w:p w14:paraId="5B113BC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28AE9BE6">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77B3B55D">
            <w:pPr>
              <w:jc w:val="center"/>
              <w:rPr>
                <w:rFonts w:hint="eastAsia" w:ascii="仿宋" w:hAnsi="仿宋" w:eastAsia="仿宋" w:cs="仿宋"/>
                <w:color w:val="auto"/>
                <w:sz w:val="24"/>
                <w:szCs w:val="24"/>
                <w:highlight w:val="none"/>
              </w:rPr>
            </w:pPr>
          </w:p>
        </w:tc>
      </w:tr>
      <w:tr w14:paraId="21EFDC38">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12DB318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A1B91F">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87FA2E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故障或应急检修完成的效率</w:t>
            </w:r>
          </w:p>
        </w:tc>
        <w:tc>
          <w:tcPr>
            <w:tcW w:w="1695" w:type="pct"/>
            <w:tcBorders>
              <w:top w:val="single" w:color="auto" w:sz="4" w:space="0"/>
              <w:left w:val="single" w:color="000000" w:sz="4" w:space="0"/>
              <w:bottom w:val="single" w:color="000000" w:sz="4" w:space="0"/>
              <w:right w:val="single" w:color="000000" w:sz="4" w:space="0"/>
            </w:tcBorders>
            <w:noWrap w:val="0"/>
            <w:vAlign w:val="center"/>
          </w:tcPr>
          <w:p w14:paraId="519270F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及时完成故障处理及功能需求更新。</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6A7A03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085D55F5">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0BBA695A">
            <w:pPr>
              <w:jc w:val="center"/>
              <w:rPr>
                <w:rFonts w:hint="eastAsia" w:ascii="仿宋" w:hAnsi="仿宋" w:eastAsia="仿宋" w:cs="仿宋"/>
                <w:color w:val="auto"/>
                <w:sz w:val="24"/>
                <w:szCs w:val="24"/>
                <w:highlight w:val="none"/>
              </w:rPr>
            </w:pPr>
          </w:p>
        </w:tc>
      </w:tr>
      <w:tr w14:paraId="2A9583AA">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4C0E710C">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0418FB2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服务能力评价（15分）</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5B399AB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文档记录详实</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278E61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在服务过程中准确记录时间、事件经过、处理方法及对接人员，以便事后进行查验。如资料未能按约定的时间提交，</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rPr>
              <w:t>扣2分</w:t>
            </w:r>
            <w:r>
              <w:rPr>
                <w:rFonts w:hint="eastAsia" w:ascii="仿宋" w:hAnsi="仿宋" w:eastAsia="仿宋" w:cs="仿宋"/>
                <w:color w:val="auto"/>
                <w:kern w:val="0"/>
                <w:sz w:val="24"/>
                <w:szCs w:val="24"/>
                <w:highlight w:val="none"/>
                <w:lang w:eastAsia="zh-CN"/>
              </w:rPr>
              <w:t>，扣完为止</w:t>
            </w:r>
            <w:r>
              <w:rPr>
                <w:rFonts w:hint="eastAsia" w:ascii="仿宋" w:hAnsi="仿宋" w:eastAsia="仿宋" w:cs="仿宋"/>
                <w:color w:val="auto"/>
                <w:kern w:val="0"/>
                <w:sz w:val="24"/>
                <w:szCs w:val="24"/>
                <w:highlight w:val="none"/>
              </w:rPr>
              <w:t>。</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14AF2EC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57A17489">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14C2AF83">
            <w:pPr>
              <w:jc w:val="center"/>
              <w:rPr>
                <w:rFonts w:hint="eastAsia" w:ascii="仿宋" w:hAnsi="仿宋" w:eastAsia="仿宋" w:cs="仿宋"/>
                <w:color w:val="auto"/>
                <w:sz w:val="24"/>
                <w:szCs w:val="24"/>
                <w:highlight w:val="none"/>
              </w:rPr>
            </w:pPr>
          </w:p>
        </w:tc>
      </w:tr>
      <w:tr w14:paraId="4E60C532">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22FC8503">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C1FB8">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4FE5431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沟通协调有效</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B462AE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在服务过程中积极进行沟通与协调，如遇科室投诉</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rPr>
              <w:t>扣2分（不重复扣分）。</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60B6EF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4ED436EE">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533F0AEE">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有效投诉是经双方确认。</w:t>
            </w:r>
          </w:p>
        </w:tc>
      </w:tr>
      <w:tr w14:paraId="7C93908F">
        <w:tblPrEx>
          <w:tblCellMar>
            <w:top w:w="0" w:type="dxa"/>
            <w:left w:w="108" w:type="dxa"/>
            <w:bottom w:w="0" w:type="dxa"/>
            <w:right w:w="108" w:type="dxa"/>
          </w:tblCellMar>
        </w:tblPrEx>
        <w:trPr>
          <w:trHeight w:val="629"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68969AE5">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8</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A4D85">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4B86BF0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服务态度良好</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1BEBB26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在服务过程中态度友好，如遇科室投诉</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rPr>
              <w:t>扣2分（不重复扣分）。</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3FCA91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1A2BF035">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106EDA95">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有效投诉是经双方确认。</w:t>
            </w:r>
          </w:p>
        </w:tc>
      </w:tr>
      <w:tr w14:paraId="1979A359">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3A83415A">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2D1EFE3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履约合作评价（15分）</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20D1345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合同签订的即时性</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4E2870D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及时跟进合同签订，提供发票及支付凭证等材料。</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A28695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00F35698">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6B40749E">
            <w:pPr>
              <w:jc w:val="center"/>
              <w:rPr>
                <w:rFonts w:hint="eastAsia" w:ascii="仿宋" w:hAnsi="仿宋" w:eastAsia="仿宋" w:cs="仿宋"/>
                <w:color w:val="auto"/>
                <w:sz w:val="24"/>
                <w:szCs w:val="24"/>
                <w:highlight w:val="none"/>
              </w:rPr>
            </w:pPr>
          </w:p>
        </w:tc>
      </w:tr>
      <w:tr w14:paraId="106B56C6">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6BB363F2">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83E45">
            <w:pPr>
              <w:jc w:val="center"/>
              <w:rPr>
                <w:rFonts w:hint="eastAsia" w:ascii="仿宋" w:hAnsi="仿宋" w:eastAsia="仿宋" w:cs="仿宋"/>
                <w:color w:val="auto"/>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5429BE3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合同履约的全面性</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2E0943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合同内的各项工作要求均有效实现。</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1609F4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 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34B7D92B">
            <w:pPr>
              <w:jc w:val="center"/>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0"/>
            <w:vAlign w:val="top"/>
          </w:tcPr>
          <w:p w14:paraId="6E8D0733">
            <w:pPr>
              <w:jc w:val="center"/>
              <w:rPr>
                <w:rFonts w:hint="eastAsia" w:ascii="仿宋" w:hAnsi="仿宋" w:eastAsia="仿宋" w:cs="仿宋"/>
                <w:color w:val="auto"/>
                <w:sz w:val="24"/>
                <w:szCs w:val="24"/>
                <w:highlight w:val="none"/>
              </w:rPr>
            </w:pPr>
          </w:p>
        </w:tc>
      </w:tr>
      <w:tr w14:paraId="5B1D82FC">
        <w:tblPrEx>
          <w:tblCellMar>
            <w:top w:w="0" w:type="dxa"/>
            <w:left w:w="108" w:type="dxa"/>
            <w:bottom w:w="0" w:type="dxa"/>
            <w:right w:w="108" w:type="dxa"/>
          </w:tblCellMar>
        </w:tblPrEx>
        <w:trPr>
          <w:trHeight w:val="270" w:hRule="atLeast"/>
          <w:jc w:val="center"/>
        </w:trPr>
        <w:tc>
          <w:tcPr>
            <w:tcW w:w="3167" w:type="pct"/>
            <w:gridSpan w:val="4"/>
            <w:tcBorders>
              <w:top w:val="single" w:color="000000" w:sz="4" w:space="0"/>
              <w:left w:val="single" w:color="000000" w:sz="4" w:space="0"/>
              <w:bottom w:val="single" w:color="000000" w:sz="4" w:space="0"/>
              <w:right w:val="single" w:color="000000" w:sz="4" w:space="0"/>
            </w:tcBorders>
            <w:noWrap w:val="0"/>
            <w:vAlign w:val="top"/>
          </w:tcPr>
          <w:p w14:paraId="171B9E41">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合计</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35A6BCE">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100分</w:t>
            </w:r>
          </w:p>
        </w:tc>
        <w:tc>
          <w:tcPr>
            <w:tcW w:w="441" w:type="pct"/>
            <w:tcBorders>
              <w:top w:val="single" w:color="000000" w:sz="4" w:space="0"/>
              <w:left w:val="single" w:color="000000" w:sz="4" w:space="0"/>
              <w:bottom w:val="single" w:color="000000" w:sz="4" w:space="0"/>
              <w:right w:val="single" w:color="000000" w:sz="4" w:space="0"/>
            </w:tcBorders>
            <w:noWrap w:val="0"/>
            <w:vAlign w:val="top"/>
          </w:tcPr>
          <w:p w14:paraId="348846B7">
            <w:pPr>
              <w:jc w:val="left"/>
              <w:rPr>
                <w:rFonts w:hint="eastAsia" w:ascii="仿宋" w:hAnsi="仿宋" w:eastAsia="仿宋" w:cs="仿宋"/>
                <w:color w:val="auto"/>
                <w:sz w:val="24"/>
                <w:szCs w:val="24"/>
                <w:highlight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7E9BC1F">
            <w:pPr>
              <w:jc w:val="left"/>
              <w:rPr>
                <w:rFonts w:hint="eastAsia" w:ascii="仿宋" w:hAnsi="仿宋" w:eastAsia="仿宋" w:cs="仿宋"/>
                <w:color w:val="auto"/>
                <w:sz w:val="24"/>
                <w:szCs w:val="24"/>
                <w:highlight w:val="none"/>
              </w:rPr>
            </w:pPr>
          </w:p>
        </w:tc>
      </w:tr>
    </w:tbl>
    <w:p w14:paraId="17626F8B">
      <w:pPr>
        <w:pStyle w:val="18"/>
        <w:ind w:firstLine="0"/>
        <w:rPr>
          <w:rFonts w:hint="default" w:eastAsia="宋体"/>
          <w:color w:val="auto"/>
          <w:highlight w:val="none"/>
          <w:lang w:val="en-US" w:eastAsia="zh-CN"/>
        </w:rPr>
      </w:pPr>
      <w:r>
        <w:rPr>
          <w:rFonts w:hint="eastAsia" w:ascii="仿宋" w:hAnsi="仿宋" w:eastAsia="仿宋" w:cs="仿宋"/>
          <w:color w:val="auto"/>
          <w:kern w:val="0"/>
          <w:sz w:val="24"/>
          <w:szCs w:val="24"/>
          <w:highlight w:val="none"/>
        </w:rPr>
        <w:t>备注：考核结果评分分为四级：优90-100分，良80-89</w:t>
      </w:r>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，合格60-79</w:t>
      </w:r>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，不合格0-59</w:t>
      </w:r>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w:t>
      </w:r>
    </w:p>
    <w:p w14:paraId="3749279D">
      <w:pPr>
        <w:pStyle w:val="10"/>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5.其他要求：</w:t>
      </w:r>
    </w:p>
    <w:p w14:paraId="163C05A0">
      <w:pPr>
        <w:pStyle w:val="10"/>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（1）要求供应商提供科学性、合理性、实施可行性、可靠性等的项目方案，包括但不限于实战培训方案、实施改善项目方案、认证指导方案、项目实施保障、预期成果；</w:t>
      </w:r>
    </w:p>
    <w:p w14:paraId="11A39A17">
      <w:pPr>
        <w:pStyle w:val="10"/>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（2）要求供应商提供数据更新服务，包括但不限于对数据来源说明、更新方式、维护更新频率等；</w:t>
      </w:r>
    </w:p>
    <w:p w14:paraId="6BD3E449">
      <w:pPr>
        <w:pStyle w:val="10"/>
        <w:numPr>
          <w:ilvl w:val="0"/>
          <w:numId w:val="0"/>
        </w:numPr>
        <w:adjustRightInd w:val="0"/>
        <w:snapToGrid w:val="0"/>
        <w:spacing w:line="500" w:lineRule="exact"/>
        <w:ind w:firstLine="480" w:firstLineChars="200"/>
        <w:rPr>
          <w:rFonts w:hint="default"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（3）要求供应商提供报障服务，包括但不限于应急小组架构、报障响应流程、报障响应时间、资源保障等；</w:t>
      </w:r>
    </w:p>
    <w:p w14:paraId="5C343E2F">
      <w:pPr>
        <w:pStyle w:val="10"/>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（4）要求供应商提供2021年1月1日至今（以合同签订时间为准</w:t>
      </w:r>
      <w:r>
        <w:rPr>
          <w:rFonts w:hint="eastAsia" w:ascii="仿宋" w:hAnsi="仿宋" w:eastAsia="仿宋" w:cs="仿宋"/>
          <w:color w:val="auto"/>
          <w:kern w:val="0"/>
          <w:sz w:val="24"/>
          <w:szCs w:val="24"/>
          <w:highlight w:val="none"/>
          <w:lang w:bidi="ar"/>
        </w:rPr>
        <w:t>）</w:t>
      </w:r>
      <w:r>
        <w:rPr>
          <w:rFonts w:hint="eastAsia" w:ascii="仿宋" w:hAnsi="仿宋" w:eastAsia="仿宋" w:cs="仿宋"/>
          <w:b w:val="0"/>
          <w:bCs w:val="0"/>
          <w:color w:val="auto"/>
          <w:kern w:val="2"/>
          <w:sz w:val="24"/>
          <w:szCs w:val="24"/>
          <w:highlight w:val="none"/>
          <w:u w:val="none" w:color="auto"/>
          <w:lang w:val="en-US" w:eastAsia="zh-CN" w:bidi="ar-SA"/>
        </w:rPr>
        <w:t>的同类项目业绩数量情况；</w:t>
      </w:r>
    </w:p>
    <w:p w14:paraId="36321302">
      <w:pPr>
        <w:pStyle w:val="10"/>
        <w:numPr>
          <w:ilvl w:val="0"/>
          <w:numId w:val="0"/>
        </w:numPr>
        <w:adjustRightInd w:val="0"/>
        <w:snapToGrid w:val="0"/>
        <w:spacing w:line="500" w:lineRule="exact"/>
        <w:ind w:firstLine="480" w:firstLineChars="200"/>
        <w:jc w:val="both"/>
        <w:rPr>
          <w:rFonts w:hint="eastAsia" w:ascii="仿宋" w:hAnsi="仿宋" w:eastAsia="仿宋" w:cs="仿宋"/>
          <w:b/>
          <w:color w:val="auto"/>
          <w:sz w:val="28"/>
          <w:szCs w:val="28"/>
          <w:highlight w:val="none"/>
        </w:rPr>
      </w:pPr>
      <w:r>
        <w:rPr>
          <w:rFonts w:hint="eastAsia" w:ascii="仿宋" w:hAnsi="仿宋" w:eastAsia="仿宋" w:cs="仿宋"/>
          <w:b w:val="0"/>
          <w:bCs w:val="0"/>
          <w:color w:val="auto"/>
          <w:kern w:val="2"/>
          <w:sz w:val="24"/>
          <w:szCs w:val="24"/>
          <w:highlight w:val="none"/>
          <w:u w:val="none" w:color="auto"/>
          <w:lang w:val="en-US" w:eastAsia="zh-CN" w:bidi="ar-SA"/>
        </w:rPr>
        <w:t>（5）要求供应商服务时间响应承诺。</w:t>
      </w:r>
      <w:r>
        <w:rPr>
          <w:rFonts w:hint="eastAsia" w:ascii="仿宋" w:hAnsi="仿宋" w:eastAsia="仿宋" w:cs="仿宋"/>
          <w:b w:val="0"/>
          <w:bCs w:val="0"/>
          <w:color w:val="auto"/>
          <w:kern w:val="2"/>
          <w:sz w:val="24"/>
          <w:szCs w:val="24"/>
          <w:highlight w:val="none"/>
          <w:u w:val="none" w:color="auto"/>
          <w:lang w:val="en-US" w:eastAsia="zh-CN" w:bidi="ar-SA"/>
        </w:rPr>
        <w:br w:type="page"/>
      </w:r>
      <w:r>
        <w:rPr>
          <w:rFonts w:hint="eastAsia" w:ascii="仿宋" w:hAnsi="仿宋" w:eastAsia="仿宋" w:cs="仿宋"/>
          <w:b w:val="0"/>
          <w:bCs w:val="0"/>
          <w:color w:val="auto"/>
          <w:kern w:val="2"/>
          <w:sz w:val="24"/>
          <w:szCs w:val="24"/>
          <w:highlight w:val="none"/>
          <w:u w:val="none" w:color="auto"/>
          <w:lang w:val="en-US" w:eastAsia="zh-CN" w:bidi="ar-SA"/>
        </w:rPr>
        <w:t xml:space="preserve">                       </w:t>
      </w:r>
      <w:r>
        <w:rPr>
          <w:rFonts w:hint="eastAsia" w:ascii="仿宋" w:hAnsi="仿宋" w:eastAsia="仿宋" w:cs="仿宋"/>
          <w:b/>
          <w:color w:val="auto"/>
          <w:sz w:val="28"/>
          <w:szCs w:val="28"/>
          <w:highlight w:val="none"/>
        </w:rPr>
        <w:t>第三部分  响应供应商须知</w:t>
      </w:r>
    </w:p>
    <w:p w14:paraId="72CD5224">
      <w:pPr>
        <w:pStyle w:val="10"/>
        <w:adjustRightInd w:val="0"/>
        <w:snapToGrid w:val="0"/>
        <w:spacing w:line="380" w:lineRule="exact"/>
        <w:rPr>
          <w:rFonts w:hint="eastAsia" w:ascii="仿宋" w:hAnsi="仿宋" w:eastAsia="仿宋" w:cs="仿宋"/>
          <w:color w:val="auto"/>
          <w:sz w:val="28"/>
          <w:szCs w:val="28"/>
          <w:highlight w:val="none"/>
        </w:rPr>
      </w:pPr>
    </w:p>
    <w:p w14:paraId="7657CE03">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2B309B2F">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6F602BC1">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242B0B69">
      <w:pPr>
        <w:pStyle w:val="1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7BE794EB">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287887E6">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1B234F85">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40CA83F2">
      <w:pPr>
        <w:pStyle w:val="10"/>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3187A975">
      <w:pPr>
        <w:pStyle w:val="10"/>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497A3906">
      <w:pPr>
        <w:pStyle w:val="10"/>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758D1EC6">
      <w:pPr>
        <w:pStyle w:val="1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40B7A1A7">
      <w:pPr>
        <w:pStyle w:val="10"/>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00F1E8F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328B59D7">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293ED3C5">
      <w:pPr>
        <w:pStyle w:val="10"/>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1C5BD224">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6F103AE8">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473BBF8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0E222F5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6FF43343">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65768275">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6636CE93">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355E5465">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5DF8A70B">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3B3DC7EA">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6F9B990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14AE0FF0">
      <w:pPr>
        <w:pStyle w:val="10"/>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2870928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12FD6EB2">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016D4C49">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4F942766">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3D84324D">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31BD71F9">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64BDF3A8">
      <w:pPr>
        <w:pStyle w:val="1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3072D22F">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3A80903D">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710E8EE0">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0010A4CA">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038559B5">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78C24304">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37F56B82">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20D29BFC">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2DAC59D0">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4E6AAC40">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08E8E166">
      <w:pPr>
        <w:pStyle w:val="10"/>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0CD7CBB5">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28E62BEF">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2808A1E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1DA07E7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48DFE1B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3EBCF9D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3950D20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5893F319">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1E078E4A">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24F5F6E0">
      <w:pPr>
        <w:pStyle w:val="10"/>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02FA8BB2">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7A80F10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7115AF5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4615767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5FE63FE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1C04256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0F85DD0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558D069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13A7C159">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4BBCF01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3CD1B74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0C17184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62A7CE3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644ACA6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18962A7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3D5F323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717CD43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23DB5CC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7083E9D7">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60005878">
      <w:pPr>
        <w:pStyle w:val="10"/>
        <w:numPr>
          <w:ilvl w:val="0"/>
          <w:numId w:val="3"/>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44A34FC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76D9FCD3">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700D81CC">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392DF9FE">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4278014">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2D84F9A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5EB5C3B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5C235E44">
      <w:pPr>
        <w:pStyle w:val="10"/>
        <w:numPr>
          <w:ilvl w:val="0"/>
          <w:numId w:val="4"/>
        </w:num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258ED46D">
      <w:pPr>
        <w:pStyle w:val="10"/>
        <w:numPr>
          <w:ilvl w:val="0"/>
          <w:numId w:val="0"/>
        </w:num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0A8C9615">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14:paraId="1B16A750">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348F9EBF">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3、比选文件的澄清或修改</w:t>
      </w:r>
    </w:p>
    <w:p w14:paraId="7F7BB385">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71EAF07A">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1F5CD88F">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4378F7D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18FD83D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68A5F3C1">
      <w:pPr>
        <w:pStyle w:val="10"/>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14:paraId="0FE5CB3B">
      <w:pPr>
        <w:pStyle w:val="10"/>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429149CA">
      <w:pPr>
        <w:pStyle w:val="10"/>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31B94DC8">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14:paraId="36C7D4DE">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34A2C64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14:paraId="5A19D95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14:paraId="61A39BB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14:paraId="6EE0FD3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46C5F36E">
      <w:pPr>
        <w:pStyle w:val="10"/>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55ABC47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14:paraId="5755AD9D">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14:paraId="6BF1397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14:paraId="410EFFB9">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6B5D45C9">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14:paraId="522BC7EC">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14:paraId="18562421">
      <w:pPr>
        <w:pStyle w:val="10"/>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14:paraId="76922579">
      <w:pPr>
        <w:pStyle w:val="10"/>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14:paraId="169980D8">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14:paraId="55575EFA">
      <w:pPr>
        <w:pStyle w:val="10"/>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14:paraId="2E5C4D1F">
      <w:pPr>
        <w:pStyle w:val="10"/>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w:t>
      </w:r>
      <w:bookmarkStart w:id="1" w:name="_GoBack"/>
      <w:bookmarkEnd w:id="1"/>
      <w:r>
        <w:rPr>
          <w:rFonts w:hint="eastAsia" w:ascii="仿宋" w:hAnsi="仿宋" w:eastAsia="仿宋" w:cs="仿宋"/>
          <w:bCs/>
          <w:color w:val="auto"/>
          <w:sz w:val="24"/>
          <w:szCs w:val="24"/>
          <w:highlight w:val="none"/>
        </w:rPr>
        <w:t>，响应的截止时点为</w:t>
      </w:r>
      <w:r>
        <w:rPr>
          <w:rFonts w:hint="eastAsia" w:ascii="仿宋" w:hAnsi="仿宋" w:eastAsia="仿宋" w:cs="仿宋"/>
          <w:color w:val="auto"/>
          <w:sz w:val="24"/>
          <w:highlight w:val="none"/>
        </w:rPr>
        <w:t>2024年12月18日15时</w:t>
      </w:r>
      <w:r>
        <w:rPr>
          <w:rFonts w:hint="eastAsia" w:ascii="仿宋" w:hAnsi="仿宋" w:eastAsia="仿宋" w:cs="仿宋"/>
          <w:bCs/>
          <w:color w:val="auto"/>
          <w:sz w:val="24"/>
          <w:szCs w:val="24"/>
          <w:highlight w:val="none"/>
        </w:rPr>
        <w:t>（北京时间），超过截止时点后的响应视为响应无效。</w:t>
      </w:r>
    </w:p>
    <w:p w14:paraId="5E359F97">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14:paraId="56549FA4">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14:paraId="04A4D9FE">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14:paraId="3F3105E0">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14:paraId="7D60CB68">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14:paraId="38B78DF7">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14:paraId="408C42EF">
      <w:pPr>
        <w:pStyle w:val="10"/>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30D6548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14:paraId="6E4BF959">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23D662EC">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4EC051B6">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524212D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1604D70D">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0992740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40621537">
      <w:pPr>
        <w:pStyle w:val="10"/>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19F9097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1、评审小组按医院规定从专家库中随机抽取三名专家组成。评审小组将本着公平、公正、科学、择优的原则，严格按照医院的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4C27A34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31CA25A2">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097F7417">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5755383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14:paraId="1B8EAE4D">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3、评审小组按照评审标准在评审报告中确定排名第一的响应供应商为成交供应商，并在评审报告上签字，对自己的评审意见承担法律责任。</w:t>
      </w:r>
    </w:p>
    <w:p w14:paraId="0E715B8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28F509F9">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5、凡发现成交供应商有下列行为之一的，将移交涉监管部门依法处理。</w:t>
      </w:r>
    </w:p>
    <w:p w14:paraId="1ACC63D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28F2028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135747CF">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030B2E5B">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344A01D6">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147E1A54">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2E1E80D1">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1788DEA9">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27CACB9F">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7CE20A72">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23D2DE2B">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5BE45010">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p>
    <w:p w14:paraId="6A4D73EE">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53BDC2EE">
      <w:pPr>
        <w:pStyle w:val="1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66A7BA22">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10A73DB3">
      <w:pPr>
        <w:pStyle w:val="1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68F00AF3">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64521A6D">
      <w:pPr>
        <w:pStyle w:val="10"/>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14:paraId="3C555DEB">
      <w:pPr>
        <w:pStyle w:val="10"/>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3706690E">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14:paraId="62FF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top"/>
          </w:tcPr>
          <w:p w14:paraId="1F2CB31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14:paraId="49B7FB2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1124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D1E58A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14:paraId="6412EA2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4042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10CA785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14:paraId="28A8887A">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03F0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67426F0">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14:paraId="47AA0B8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5574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C35201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14:paraId="196A2D1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0220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EC336C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14:paraId="64BD8DC0">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7486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984E3C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14:paraId="629347B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257B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349B4EB6">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14:paraId="3DD39F3E">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1A70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7C24FF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14:paraId="26000CE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3AD4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1B5AC44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14:paraId="4489581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581A5E5F">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14:paraId="4D08E616">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14:paraId="70910777">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5E2DCDF3">
      <w:pPr>
        <w:pStyle w:val="10"/>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14:paraId="1D2512D6">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65DE7232">
      <w:pPr>
        <w:pStyle w:val="10"/>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tbl>
      <w:tblPr>
        <w:tblStyle w:val="16"/>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7432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0A612BB1">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1648A6B4">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3C71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6E94C273">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330102A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6BEA67A9">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14:paraId="0584928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6A0B0AC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7053B1E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14:paraId="3E5F55E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1E413EF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76F581B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5B155D5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CEB10C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311343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14:paraId="5FD54D9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4.为本采购项目提供整体设计、规范编制或者项目管理、监理、检测等服务的供应商，不得再参加本采购项目的采购活动。(供应商出具声明函)</w:t>
            </w:r>
          </w:p>
          <w:p w14:paraId="74D7E6D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5.本项目不接受联合体参加比选，不允许响应供应商对各比选项目进行分包或转包(供应商出具声明函)。</w:t>
            </w:r>
          </w:p>
          <w:p w14:paraId="4689918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6.本项目是专门面向中小企业采购的项目。（提供《中小企业声明函》，具体格式文件见比选文件P48 中小企业声明函（货物），未按要求提供声明函的将导致响应无效）。本项目中小企业划分标准所属行业为：</w:t>
            </w:r>
            <w:r>
              <w:rPr>
                <w:rFonts w:hint="eastAsia" w:ascii="仿宋" w:hAnsi="仿宋" w:eastAsia="仿宋" w:cs="仿宋"/>
                <w:color w:val="auto"/>
                <w:szCs w:val="21"/>
                <w:highlight w:val="none"/>
                <w:lang w:eastAsia="zh-CN"/>
              </w:rPr>
              <w:t>软件和信息技术服务业</w:t>
            </w:r>
            <w:r>
              <w:rPr>
                <w:rFonts w:hint="eastAsia" w:ascii="仿宋" w:hAnsi="仿宋" w:eastAsia="仿宋" w:cs="仿宋"/>
                <w:color w:val="auto"/>
                <w:szCs w:val="21"/>
                <w:highlight w:val="none"/>
              </w:rPr>
              <w:t>。</w:t>
            </w:r>
          </w:p>
          <w:p w14:paraId="0B3974F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7.已在招采办报名。</w:t>
            </w:r>
          </w:p>
        </w:tc>
      </w:tr>
      <w:tr w14:paraId="3EA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B4B14D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2F4E9E4">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14:paraId="7B877E60">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0B0B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74C20EC0">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06C975CD">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014B3D8B">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50B0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41DBDBC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0C45BA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tcBorders>
              <w:bottom w:val="single" w:color="auto" w:sz="4" w:space="0"/>
            </w:tcBorders>
            <w:noWrap w:val="0"/>
            <w:vAlign w:val="center"/>
          </w:tcPr>
          <w:p w14:paraId="7C6447EF">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5150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0BCF722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C8552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14:paraId="3656FFEC">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r>
      <w:tr w14:paraId="7684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continue"/>
            <w:noWrap w:val="0"/>
            <w:vAlign w:val="center"/>
          </w:tcPr>
          <w:p w14:paraId="78D8956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900B40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tcBorders>
              <w:bottom w:val="single" w:color="auto" w:sz="4" w:space="0"/>
            </w:tcBorders>
            <w:noWrap w:val="0"/>
            <w:vAlign w:val="center"/>
          </w:tcPr>
          <w:p w14:paraId="2CC659A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r>
      <w:tr w14:paraId="054F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0DD0646">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6F6C68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27F76C5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5DC4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363888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8F9E6F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14:paraId="5C6EF8F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r>
      <w:tr w14:paraId="35EC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14:paraId="0BC77CC0">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44870EEF">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59F110A0">
      <w:pPr>
        <w:pStyle w:val="10"/>
        <w:adjustRightInd w:val="0"/>
        <w:snapToGrid w:val="0"/>
        <w:spacing w:line="360" w:lineRule="auto"/>
        <w:ind w:right="32"/>
        <w:rPr>
          <w:rFonts w:hint="eastAsia" w:ascii="仿宋" w:hAnsi="仿宋" w:eastAsia="仿宋" w:cs="仿宋"/>
          <w:bCs/>
          <w:color w:val="auto"/>
          <w:sz w:val="24"/>
          <w:szCs w:val="24"/>
          <w:highlight w:val="none"/>
        </w:rPr>
      </w:pPr>
    </w:p>
    <w:p w14:paraId="6842A3F7">
      <w:pPr>
        <w:pStyle w:val="10"/>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14:paraId="0739DB05">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447D8F14">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6"/>
        <w:tblW w:w="9733" w:type="dxa"/>
        <w:jc w:val="center"/>
        <w:tblLayout w:type="fixed"/>
        <w:tblCellMar>
          <w:top w:w="15" w:type="dxa"/>
          <w:left w:w="15" w:type="dxa"/>
          <w:bottom w:w="15" w:type="dxa"/>
          <w:right w:w="15" w:type="dxa"/>
        </w:tblCellMar>
      </w:tblPr>
      <w:tblGrid>
        <w:gridCol w:w="2330"/>
        <w:gridCol w:w="1211"/>
        <w:gridCol w:w="6192"/>
      </w:tblGrid>
      <w:tr w14:paraId="259AAFA7">
        <w:tblPrEx>
          <w:tblCellMar>
            <w:top w:w="15" w:type="dxa"/>
            <w:left w:w="15" w:type="dxa"/>
            <w:bottom w:w="15" w:type="dxa"/>
            <w:right w:w="15" w:type="dxa"/>
          </w:tblCellMar>
        </w:tblPrEx>
        <w:trPr>
          <w:trHeight w:val="281" w:hRule="atLeast"/>
          <w:tblHeader/>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3A152671">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评分项目</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0D2847D">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分值(分)</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441190DC">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评分细则</w:t>
            </w:r>
          </w:p>
        </w:tc>
      </w:tr>
      <w:tr w14:paraId="42818E11">
        <w:tblPrEx>
          <w:tblCellMar>
            <w:top w:w="15" w:type="dxa"/>
            <w:left w:w="15" w:type="dxa"/>
            <w:bottom w:w="15" w:type="dxa"/>
            <w:right w:w="15" w:type="dxa"/>
          </w:tblCellMar>
        </w:tblPrEx>
        <w:trPr>
          <w:trHeight w:val="1417" w:hRule="atLeast"/>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50A9B23F">
            <w:pPr>
              <w:pStyle w:val="19"/>
              <w:autoSpaceDE w:val="0"/>
              <w:autoSpaceDN w:val="0"/>
              <w:adjustRightInd w:val="0"/>
              <w:snapToGrid w:val="0"/>
              <w:spacing w:line="240" w:lineRule="auto"/>
              <w:ind w:right="32"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bidi="ar"/>
              </w:rPr>
              <w:t>价格</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5E20047">
            <w:pPr>
              <w:pStyle w:val="19"/>
              <w:autoSpaceDE w:val="0"/>
              <w:autoSpaceDN w:val="0"/>
              <w:adjustRightInd w:val="0"/>
              <w:snapToGrid w:val="0"/>
              <w:spacing w:line="240" w:lineRule="auto"/>
              <w:ind w:right="32"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30</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3AB46C25">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val="en-GB"/>
              </w:rPr>
              <w:t>文件做出实质性响应的所有合格</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价格评估得分采用低价优先法计算，即通过初审且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价格最低的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报价为评标基准价，其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报价得分为满分；其他</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报价得分按如下公式计算：</w:t>
            </w:r>
          </w:p>
          <w:p w14:paraId="45FA5F93">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报价得分=（评标基准价/</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报价）×价格权值；</w:t>
            </w:r>
          </w:p>
          <w:p w14:paraId="401B2677">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备注：</w:t>
            </w:r>
          </w:p>
          <w:p w14:paraId="0B4B204B">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1、因落实政府采购政策进行价格调整的，以调整后的价格计算评标基准价和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报价，详见《价格扣除》；</w:t>
            </w:r>
          </w:p>
          <w:p w14:paraId="71B430BF">
            <w:pPr>
              <w:pStyle w:val="19"/>
              <w:autoSpaceDE w:val="0"/>
              <w:autoSpaceDN w:val="0"/>
              <w:adjustRightInd w:val="0"/>
              <w:snapToGrid w:val="0"/>
              <w:spacing w:line="240" w:lineRule="auto"/>
              <w:ind w:right="32"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报价得分四舍五入后，小数点后保留两位有效数。</w:t>
            </w:r>
          </w:p>
        </w:tc>
      </w:tr>
    </w:tbl>
    <w:p w14:paraId="3248BBB1">
      <w:pPr>
        <w:rPr>
          <w:color w:val="auto"/>
          <w:highlight w:val="none"/>
        </w:rPr>
      </w:pPr>
    </w:p>
    <w:tbl>
      <w:tblPr>
        <w:tblStyle w:val="16"/>
        <w:tblW w:w="9733" w:type="dxa"/>
        <w:jc w:val="center"/>
        <w:tblLayout w:type="fixed"/>
        <w:tblCellMar>
          <w:top w:w="15" w:type="dxa"/>
          <w:left w:w="15" w:type="dxa"/>
          <w:bottom w:w="15" w:type="dxa"/>
          <w:right w:w="15" w:type="dxa"/>
        </w:tblCellMar>
      </w:tblPr>
      <w:tblGrid>
        <w:gridCol w:w="843"/>
        <w:gridCol w:w="1487"/>
        <w:gridCol w:w="1226"/>
        <w:gridCol w:w="6177"/>
      </w:tblGrid>
      <w:tr w14:paraId="6D5E24C1">
        <w:tblPrEx>
          <w:tblCellMar>
            <w:top w:w="15" w:type="dxa"/>
            <w:left w:w="15" w:type="dxa"/>
            <w:bottom w:w="15" w:type="dxa"/>
            <w:right w:w="15" w:type="dxa"/>
          </w:tblCellMar>
        </w:tblPrEx>
        <w:trPr>
          <w:trHeight w:val="467"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1A26682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57DB79D3">
            <w:pPr>
              <w:widowControl/>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bidi="ar"/>
              </w:rPr>
            </w:pPr>
            <w:r>
              <w:rPr>
                <w:rFonts w:hint="eastAsia" w:ascii="仿宋" w:hAnsi="仿宋" w:eastAsia="仿宋" w:cs="仿宋"/>
                <w:b w:val="0"/>
                <w:bCs w:val="0"/>
                <w:color w:val="auto"/>
                <w:kern w:val="0"/>
                <w:sz w:val="24"/>
                <w:szCs w:val="24"/>
                <w:highlight w:val="none"/>
                <w:shd w:val="clear" w:color="auto" w:fill="auto"/>
                <w:lang w:val="en-US" w:eastAsia="zh-CN" w:bidi="ar"/>
              </w:rPr>
              <w:t>对“</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”的响应程度（▲号条款）</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10B0807">
            <w:pPr>
              <w:pStyle w:val="20"/>
              <w:spacing w:after="0" w:line="360" w:lineRule="auto"/>
              <w:jc w:val="center"/>
              <w:rPr>
                <w:rFonts w:hint="default" w:ascii="仿宋" w:hAnsi="仿宋" w:eastAsia="仿宋" w:cs="仿宋"/>
                <w:b w:val="0"/>
                <w:bCs w:val="0"/>
                <w:color w:val="auto"/>
                <w:spacing w:val="10"/>
                <w:kern w:val="0"/>
                <w:sz w:val="24"/>
                <w:szCs w:val="24"/>
                <w:highlight w:val="none"/>
                <w:lang w:val="en-US" w:eastAsia="zh-CN" w:bidi="ar-SA"/>
              </w:rPr>
            </w:pPr>
            <w:r>
              <w:rPr>
                <w:rFonts w:hint="eastAsia" w:ascii="仿宋" w:hAnsi="仿宋" w:eastAsia="仿宋" w:cs="仿宋"/>
                <w:b w:val="0"/>
                <w:bCs w:val="0"/>
                <w:color w:val="auto"/>
                <w:spacing w:val="10"/>
                <w:kern w:val="0"/>
                <w:sz w:val="24"/>
                <w:szCs w:val="24"/>
                <w:highlight w:val="none"/>
                <w:lang w:val="en-US" w:eastAsia="zh-CN" w:bidi="ar-SA"/>
              </w:rPr>
              <w:t>25</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3B88D720">
            <w:pPr>
              <w:widowControl/>
              <w:tabs>
                <w:tab w:val="left" w:pos="274"/>
                <w:tab w:val="center" w:pos="570"/>
              </w:tabs>
              <w:spacing w:line="360" w:lineRule="auto"/>
              <w:jc w:val="both"/>
              <w:textAlignment w:val="center"/>
              <w:rPr>
                <w:rFonts w:hint="eastAsia" w:ascii="仿宋" w:hAnsi="仿宋" w:eastAsia="仿宋" w:cs="仿宋"/>
                <w:color w:val="auto"/>
                <w:kern w:val="0"/>
                <w:sz w:val="24"/>
                <w:highlight w:val="none"/>
                <w:lang w:bidi="ar"/>
              </w:rPr>
            </w:pPr>
            <w:r>
              <w:rPr>
                <w:rFonts w:hint="eastAsia" w:ascii="仿宋" w:hAnsi="仿宋" w:eastAsia="仿宋" w:cs="仿宋"/>
                <w:b w:val="0"/>
                <w:bCs w:val="0"/>
                <w:color w:val="auto"/>
                <w:kern w:val="0"/>
                <w:sz w:val="24"/>
                <w:szCs w:val="24"/>
                <w:highlight w:val="none"/>
                <w:shd w:val="clear" w:color="auto" w:fill="auto"/>
                <w:lang w:val="en-US" w:eastAsia="zh-CN" w:bidi="ar"/>
              </w:rPr>
              <w:t>所响应参数全部满足“</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 xml:space="preserve">”中带▲的重要参数，得25分； </w:t>
            </w:r>
            <w:r>
              <w:rPr>
                <w:rFonts w:hint="eastAsia" w:ascii="仿宋" w:hAnsi="仿宋" w:eastAsia="仿宋" w:cs="仿宋"/>
                <w:color w:val="auto"/>
                <w:kern w:val="0"/>
                <w:sz w:val="24"/>
                <w:highlight w:val="none"/>
                <w:lang w:bidi="ar"/>
              </w:rPr>
              <w:t>①有一项不满足带▲的重要参数的得</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分； ②有二项不满足带▲的重要参数的得</w:t>
            </w:r>
            <w:r>
              <w:rPr>
                <w:rFonts w:hint="eastAsia" w:ascii="仿宋" w:hAnsi="仿宋" w:eastAsia="仿宋" w:cs="仿宋"/>
                <w:color w:val="auto"/>
                <w:kern w:val="0"/>
                <w:sz w:val="24"/>
                <w:highlight w:val="none"/>
                <w:lang w:val="en-US" w:eastAsia="zh-CN" w:bidi="ar"/>
              </w:rPr>
              <w:t>15</w:t>
            </w:r>
            <w:r>
              <w:rPr>
                <w:rFonts w:hint="eastAsia" w:ascii="仿宋" w:hAnsi="仿宋" w:eastAsia="仿宋" w:cs="仿宋"/>
                <w:color w:val="auto"/>
                <w:kern w:val="0"/>
                <w:sz w:val="24"/>
                <w:highlight w:val="none"/>
                <w:lang w:bidi="ar"/>
              </w:rPr>
              <w:t>分； ③有三项不满足带▲的重要参数的得</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分； 以此类推，当带▲号条款负偏离达到5项（含）以上时，视为严重偏离此评分项不得分。</w:t>
            </w:r>
          </w:p>
          <w:p w14:paraId="2620D53E">
            <w:pPr>
              <w:widowControl/>
              <w:tabs>
                <w:tab w:val="left" w:pos="274"/>
                <w:tab w:val="center" w:pos="570"/>
              </w:tabs>
              <w:spacing w:line="360" w:lineRule="auto"/>
              <w:jc w:val="both"/>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 xml:space="preserve"> 以此类推，当带▲号条款负偏离达到5项时，视为严重偏离此评分项不得分。</w:t>
            </w:r>
          </w:p>
          <w:p w14:paraId="4E9EDD0C">
            <w:pPr>
              <w:pStyle w:val="2"/>
              <w:numPr>
                <w:ilvl w:val="0"/>
                <w:numId w:val="0"/>
              </w:numPr>
              <w:ind w:leftChars="0"/>
              <w:jc w:val="both"/>
              <w:rPr>
                <w:rFonts w:hint="eastAsia"/>
                <w:b w:val="0"/>
                <w:bCs w:val="0"/>
                <w:color w:val="auto"/>
                <w:highlight w:val="none"/>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bidi="ar"/>
              </w:rPr>
              <w:t>①响应文件要求提供相应功能系统截图或其他材料并加盖公章作为有效证明材料，不提供不得分。②响应文件未要求提供证明材料的技术参数，以响应文件格式技术和服务要求响应表为准。</w:t>
            </w:r>
          </w:p>
        </w:tc>
      </w:tr>
      <w:tr w14:paraId="4D84D0C6">
        <w:tblPrEx>
          <w:tblCellMar>
            <w:top w:w="15" w:type="dxa"/>
            <w:left w:w="15" w:type="dxa"/>
            <w:bottom w:w="15" w:type="dxa"/>
            <w:right w:w="15" w:type="dxa"/>
          </w:tblCellMar>
        </w:tblPrEx>
        <w:trPr>
          <w:trHeight w:val="467" w:hRule="atLeast"/>
          <w:jc w:val="center"/>
        </w:trPr>
        <w:tc>
          <w:tcPr>
            <w:tcW w:w="843" w:type="dxa"/>
            <w:vMerge w:val="continue"/>
            <w:tcBorders>
              <w:left w:val="single" w:color="auto" w:sz="4" w:space="0"/>
              <w:right w:val="single" w:color="auto" w:sz="4" w:space="0"/>
            </w:tcBorders>
            <w:noWrap w:val="0"/>
            <w:vAlign w:val="center"/>
          </w:tcPr>
          <w:p w14:paraId="74E492BA">
            <w:pPr>
              <w:widowControl/>
              <w:spacing w:line="360" w:lineRule="auto"/>
              <w:jc w:val="center"/>
              <w:textAlignment w:val="center"/>
              <w:rPr>
                <w:rFonts w:hint="eastAsia" w:ascii="仿宋" w:hAnsi="仿宋" w:eastAsia="仿宋" w:cs="仿宋"/>
                <w:color w:val="auto"/>
                <w:kern w:val="0"/>
                <w:sz w:val="24"/>
                <w:szCs w:val="24"/>
                <w:highlight w:val="none"/>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0AE6FDE6">
            <w:pPr>
              <w:widowControl/>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对“</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”的响应程度（非▲号条款）</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4B763F8">
            <w:pPr>
              <w:pStyle w:val="20"/>
              <w:spacing w:after="0" w:line="360" w:lineRule="auto"/>
              <w:jc w:val="center"/>
              <w:rPr>
                <w:rFonts w:hint="default" w:ascii="仿宋" w:hAnsi="仿宋" w:eastAsia="仿宋" w:cs="仿宋"/>
                <w:b w:val="0"/>
                <w:bCs w:val="0"/>
                <w:color w:val="auto"/>
                <w:spacing w:val="10"/>
                <w:kern w:val="0"/>
                <w:sz w:val="24"/>
                <w:szCs w:val="24"/>
                <w:highlight w:val="none"/>
                <w:lang w:val="en-US" w:eastAsia="zh-CN" w:bidi="ar-SA"/>
              </w:rPr>
            </w:pPr>
            <w:r>
              <w:rPr>
                <w:rFonts w:hint="eastAsia" w:ascii="仿宋" w:hAnsi="仿宋" w:eastAsia="仿宋" w:cs="仿宋"/>
                <w:b w:val="0"/>
                <w:bCs w:val="0"/>
                <w:color w:val="auto"/>
                <w:spacing w:val="10"/>
                <w:kern w:val="0"/>
                <w:sz w:val="24"/>
                <w:szCs w:val="24"/>
                <w:highlight w:val="none"/>
                <w:lang w:val="en-US" w:eastAsia="zh-CN" w:bidi="ar-SA"/>
              </w:rPr>
              <w:t>20</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2FFB9832">
            <w:pPr>
              <w:widowControl/>
              <w:tabs>
                <w:tab w:val="left" w:pos="274"/>
                <w:tab w:val="center" w:pos="570"/>
              </w:tabs>
              <w:spacing w:line="360" w:lineRule="auto"/>
              <w:jc w:val="both"/>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所响应参数完全满足“</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”中非▲号条款的，得20分；有一项条款负偏离的，得18分；有二项负偏离的，得16分；以此类推，每负偏离增加一项，得分减少2分，当负偏离达到10项或以上时，视为严重偏离此评分项不得分。</w:t>
            </w:r>
          </w:p>
          <w:p w14:paraId="2C1B9354">
            <w:pPr>
              <w:widowControl/>
              <w:tabs>
                <w:tab w:val="left" w:pos="274"/>
                <w:tab w:val="center" w:pos="570"/>
              </w:tabs>
              <w:spacing w:line="360" w:lineRule="auto"/>
              <w:jc w:val="both"/>
              <w:textAlignment w:val="center"/>
              <w:rPr>
                <w:color w:val="auto"/>
                <w:highlight w:val="none"/>
              </w:rPr>
            </w:pPr>
            <w:r>
              <w:rPr>
                <w:rFonts w:hint="eastAsia" w:ascii="仿宋" w:hAnsi="仿宋" w:eastAsia="仿宋" w:cs="仿宋"/>
                <w:b w:val="0"/>
                <w:bCs w:val="0"/>
                <w:color w:val="auto"/>
                <w:kern w:val="0"/>
                <w:sz w:val="24"/>
                <w:szCs w:val="24"/>
                <w:highlight w:val="none"/>
                <w:shd w:val="clear" w:color="auto" w:fill="auto"/>
                <w:lang w:val="en-US" w:eastAsia="zh-CN" w:bidi="ar"/>
              </w:rPr>
              <w:t>注：招标文件未要求提供证明材料的技术参数，以投标文件格式技术和服务要求响应表为准。</w:t>
            </w:r>
          </w:p>
        </w:tc>
      </w:tr>
      <w:tr w14:paraId="09F392B6">
        <w:tblPrEx>
          <w:tblCellMar>
            <w:top w:w="15" w:type="dxa"/>
            <w:left w:w="15" w:type="dxa"/>
            <w:bottom w:w="15" w:type="dxa"/>
            <w:right w:w="15" w:type="dxa"/>
          </w:tblCellMar>
        </w:tblPrEx>
        <w:trPr>
          <w:trHeight w:val="1417" w:hRule="atLeast"/>
          <w:jc w:val="center"/>
        </w:trPr>
        <w:tc>
          <w:tcPr>
            <w:tcW w:w="843" w:type="dxa"/>
            <w:vMerge w:val="continue"/>
            <w:tcBorders>
              <w:top w:val="single" w:color="auto" w:sz="4" w:space="0"/>
              <w:left w:val="single" w:color="auto" w:sz="4" w:space="0"/>
              <w:right w:val="single" w:color="000000" w:sz="4" w:space="0"/>
            </w:tcBorders>
            <w:noWrap w:val="0"/>
            <w:vAlign w:val="center"/>
          </w:tcPr>
          <w:p w14:paraId="7FBBB37E">
            <w:pPr>
              <w:spacing w:line="360" w:lineRule="auto"/>
              <w:jc w:val="center"/>
              <w:rPr>
                <w:rFonts w:hint="eastAsia" w:ascii="仿宋" w:hAnsi="仿宋" w:eastAsia="仿宋" w:cs="仿宋"/>
                <w:color w:val="auto"/>
                <w:sz w:val="24"/>
                <w:szCs w:val="24"/>
                <w:highlight w:val="none"/>
              </w:rPr>
            </w:pPr>
          </w:p>
        </w:tc>
        <w:tc>
          <w:tcPr>
            <w:tcW w:w="1487" w:type="dxa"/>
            <w:tcBorders>
              <w:top w:val="single" w:color="auto" w:sz="4" w:space="0"/>
              <w:left w:val="single" w:color="000000" w:sz="4" w:space="0"/>
              <w:bottom w:val="single" w:color="000000" w:sz="4" w:space="0"/>
              <w:right w:val="single" w:color="000000" w:sz="4" w:space="0"/>
            </w:tcBorders>
            <w:noWrap w:val="0"/>
            <w:vAlign w:val="center"/>
          </w:tcPr>
          <w:p w14:paraId="0ED1BA50">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项目组织计划</w:t>
            </w:r>
          </w:p>
        </w:tc>
        <w:tc>
          <w:tcPr>
            <w:tcW w:w="1226" w:type="dxa"/>
            <w:tcBorders>
              <w:top w:val="single" w:color="auto" w:sz="4" w:space="0"/>
              <w:left w:val="single" w:color="000000" w:sz="4" w:space="0"/>
              <w:bottom w:val="single" w:color="000000" w:sz="4" w:space="0"/>
              <w:right w:val="single" w:color="000000" w:sz="4" w:space="0"/>
            </w:tcBorders>
            <w:noWrap w:val="0"/>
            <w:vAlign w:val="center"/>
          </w:tcPr>
          <w:p w14:paraId="1DD8C4F2">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7</w:t>
            </w:r>
          </w:p>
        </w:tc>
        <w:tc>
          <w:tcPr>
            <w:tcW w:w="6177" w:type="dxa"/>
            <w:tcBorders>
              <w:top w:val="single" w:color="auto" w:sz="4" w:space="0"/>
              <w:left w:val="single" w:color="000000" w:sz="4" w:space="0"/>
              <w:bottom w:val="single" w:color="000000" w:sz="4" w:space="0"/>
              <w:right w:val="single" w:color="000000" w:sz="4" w:space="0"/>
            </w:tcBorders>
            <w:noWrap w:val="0"/>
            <w:vAlign w:val="center"/>
          </w:tcPr>
          <w:p w14:paraId="48ECE9E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kern w:val="0"/>
                <w:sz w:val="24"/>
                <w:szCs w:val="24"/>
                <w:highlight w:val="none"/>
                <w:lang w:val="en-US" w:bidi="ar"/>
              </w:rPr>
              <w:t>根据</w:t>
            </w:r>
            <w:r>
              <w:rPr>
                <w:rFonts w:hint="eastAsia" w:ascii="仿宋" w:hAnsi="仿宋" w:eastAsia="仿宋" w:cs="仿宋"/>
                <w:color w:val="auto"/>
                <w:kern w:val="0"/>
                <w:sz w:val="24"/>
                <w:szCs w:val="24"/>
                <w:highlight w:val="none"/>
                <w:lang w:val="en-US" w:eastAsia="zh-CN" w:bidi="ar"/>
              </w:rPr>
              <w:t>响应供应商</w:t>
            </w:r>
            <w:r>
              <w:rPr>
                <w:rFonts w:hint="eastAsia" w:ascii="仿宋" w:hAnsi="仿宋" w:eastAsia="仿宋" w:cs="仿宋"/>
                <w:color w:val="auto"/>
                <w:kern w:val="0"/>
                <w:sz w:val="24"/>
                <w:szCs w:val="24"/>
                <w:highlight w:val="none"/>
                <w:lang w:val="en-US" w:bidi="ar"/>
              </w:rPr>
              <w:t>提供本项目实施方案（包括但不限于供货质量保证、总体管理安排、特殊情况处理机制等）进行综合</w:t>
            </w:r>
            <w:r>
              <w:rPr>
                <w:rFonts w:hint="eastAsia" w:ascii="仿宋" w:hAnsi="仿宋" w:eastAsia="仿宋" w:cs="仿宋"/>
                <w:color w:val="auto"/>
                <w:kern w:val="0"/>
                <w:sz w:val="24"/>
                <w:szCs w:val="24"/>
                <w:highlight w:val="none"/>
                <w:lang w:val="en-US" w:eastAsia="zh-CN" w:bidi="ar"/>
              </w:rPr>
              <w:t>评审</w:t>
            </w:r>
            <w:r>
              <w:rPr>
                <w:rFonts w:hint="eastAsia" w:ascii="仿宋" w:hAnsi="仿宋" w:eastAsia="仿宋" w:cs="仿宋"/>
                <w:color w:val="auto"/>
                <w:kern w:val="0"/>
                <w:sz w:val="24"/>
                <w:szCs w:val="24"/>
                <w:highlight w:val="none"/>
                <w:lang w:val="en-US" w:bidi="ar"/>
              </w:rPr>
              <w:t>：</w:t>
            </w:r>
          </w:p>
          <w:p w14:paraId="4B1F1F4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kern w:val="0"/>
                <w:sz w:val="24"/>
                <w:szCs w:val="24"/>
                <w:highlight w:val="none"/>
                <w:lang w:val="en-US" w:bidi="ar"/>
              </w:rPr>
              <w:t>方案全面、具体、合理，可操作性强</w:t>
            </w:r>
            <w:r>
              <w:rPr>
                <w:rFonts w:hint="eastAsia" w:ascii="仿宋" w:hAnsi="仿宋" w:eastAsia="仿宋" w:cs="仿宋"/>
                <w:color w:val="auto"/>
                <w:kern w:val="0"/>
                <w:sz w:val="24"/>
                <w:szCs w:val="24"/>
                <w:highlight w:val="none"/>
                <w:lang w:val="zh-CN" w:eastAsia="zh-CN" w:bidi="ar"/>
              </w:rPr>
              <w:t>的，得</w:t>
            </w:r>
            <w:r>
              <w:rPr>
                <w:rFonts w:hint="eastAsia" w:ascii="仿宋" w:hAnsi="仿宋" w:eastAsia="仿宋" w:cs="仿宋"/>
                <w:color w:val="auto"/>
                <w:kern w:val="0"/>
                <w:sz w:val="24"/>
                <w:szCs w:val="24"/>
                <w:highlight w:val="none"/>
                <w:lang w:val="en-US" w:eastAsia="zh-CN" w:bidi="ar"/>
              </w:rPr>
              <w:t>7</w:t>
            </w:r>
            <w:r>
              <w:rPr>
                <w:rFonts w:hint="eastAsia" w:ascii="仿宋" w:hAnsi="仿宋" w:eastAsia="仿宋" w:cs="仿宋"/>
                <w:color w:val="auto"/>
                <w:kern w:val="0"/>
                <w:sz w:val="24"/>
                <w:szCs w:val="24"/>
                <w:highlight w:val="none"/>
                <w:lang w:val="zh-CN" w:eastAsia="zh-CN" w:bidi="ar"/>
              </w:rPr>
              <w:t>分；</w:t>
            </w:r>
          </w:p>
          <w:p w14:paraId="2B205A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kern w:val="0"/>
                <w:sz w:val="24"/>
                <w:szCs w:val="24"/>
                <w:highlight w:val="none"/>
                <w:lang w:val="en-US" w:bidi="ar"/>
              </w:rPr>
              <w:t>方案基本合理，具有一定可操作性</w:t>
            </w:r>
            <w:r>
              <w:rPr>
                <w:rFonts w:hint="eastAsia" w:ascii="仿宋" w:hAnsi="仿宋" w:eastAsia="仿宋" w:cs="仿宋"/>
                <w:color w:val="auto"/>
                <w:kern w:val="0"/>
                <w:sz w:val="24"/>
                <w:szCs w:val="24"/>
                <w:highlight w:val="none"/>
                <w:lang w:val="zh-CN" w:eastAsia="zh-CN" w:bidi="ar"/>
              </w:rPr>
              <w:t>的，得</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val="zh-CN" w:eastAsia="zh-CN" w:bidi="ar"/>
              </w:rPr>
              <w:t>分；</w:t>
            </w:r>
          </w:p>
          <w:p w14:paraId="34B0A7D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zh-CN" w:eastAsia="zh-CN" w:bidi="ar"/>
              </w:rPr>
            </w:pPr>
            <w:r>
              <w:rPr>
                <w:rFonts w:hint="eastAsia" w:ascii="仿宋" w:hAnsi="仿宋" w:eastAsia="仿宋" w:cs="仿宋"/>
                <w:color w:val="auto"/>
                <w:sz w:val="24"/>
                <w:highlight w:val="none"/>
                <w:lang w:val="en-US"/>
              </w:rPr>
              <w:t>方案简单，可操作性一般</w:t>
            </w:r>
            <w:r>
              <w:rPr>
                <w:rFonts w:hint="eastAsia" w:ascii="仿宋" w:hAnsi="仿宋" w:eastAsia="仿宋" w:cs="仿宋"/>
                <w:color w:val="auto"/>
                <w:sz w:val="24"/>
                <w:highlight w:val="none"/>
                <w:lang w:val="en-US" w:eastAsia="zh-CN"/>
              </w:rPr>
              <w:t>的</w:t>
            </w:r>
            <w:r>
              <w:rPr>
                <w:rFonts w:hint="eastAsia" w:ascii="仿宋" w:hAnsi="仿宋" w:eastAsia="仿宋" w:cs="仿宋"/>
                <w:color w:val="auto"/>
                <w:kern w:val="0"/>
                <w:sz w:val="24"/>
                <w:szCs w:val="24"/>
                <w:highlight w:val="none"/>
                <w:lang w:val="zh-CN" w:eastAsia="zh-CN" w:bidi="ar"/>
              </w:rPr>
              <w:t>，得</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val="zh-CN" w:eastAsia="zh-CN" w:bidi="ar"/>
              </w:rPr>
              <w:t>分；</w:t>
            </w:r>
          </w:p>
          <w:p w14:paraId="5329D35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zh-CN" w:eastAsia="zh-CN" w:bidi="ar"/>
              </w:rPr>
              <w:t xml:space="preserve">无提供不得分。 </w:t>
            </w:r>
          </w:p>
        </w:tc>
      </w:tr>
      <w:tr w14:paraId="14A88EB2">
        <w:tblPrEx>
          <w:tblCellMar>
            <w:top w:w="15" w:type="dxa"/>
            <w:left w:w="15" w:type="dxa"/>
            <w:bottom w:w="15" w:type="dxa"/>
            <w:right w:w="15" w:type="dxa"/>
          </w:tblCellMar>
        </w:tblPrEx>
        <w:trPr>
          <w:trHeight w:val="1417" w:hRule="atLeast"/>
          <w:jc w:val="center"/>
        </w:trPr>
        <w:tc>
          <w:tcPr>
            <w:tcW w:w="843" w:type="dxa"/>
            <w:vMerge w:val="continue"/>
            <w:tcBorders>
              <w:left w:val="single" w:color="auto" w:sz="4" w:space="0"/>
              <w:right w:val="single" w:color="000000" w:sz="4" w:space="0"/>
            </w:tcBorders>
            <w:noWrap w:val="0"/>
            <w:vAlign w:val="center"/>
          </w:tcPr>
          <w:p w14:paraId="5235EE09">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4C53685">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highlight w:val="none"/>
              </w:rPr>
              <w:t>数据更新服务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62E2F13B">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780DAF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根据响应供应商提供的</w:t>
            </w: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方案进行评分：</w:t>
            </w:r>
          </w:p>
          <w:p w14:paraId="398AB9D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高、</w:t>
            </w:r>
            <w:r>
              <w:rPr>
                <w:rFonts w:hint="eastAsia" w:ascii="仿宋" w:hAnsi="仿宋" w:eastAsia="仿宋" w:cs="仿宋"/>
                <w:color w:val="auto"/>
                <w:kern w:val="0"/>
                <w:sz w:val="24"/>
                <w:szCs w:val="24"/>
                <w:highlight w:val="none"/>
                <w:lang w:bidi="ar"/>
              </w:rPr>
              <w:t>数据更新</w:t>
            </w:r>
            <w:r>
              <w:rPr>
                <w:rFonts w:hint="eastAsia" w:ascii="仿宋" w:hAnsi="仿宋" w:eastAsia="仿宋" w:cs="仿宋"/>
                <w:color w:val="auto"/>
                <w:kern w:val="0"/>
                <w:sz w:val="24"/>
                <w:szCs w:val="24"/>
                <w:highlight w:val="none"/>
                <w:lang w:val="en-US" w:eastAsia="zh-CN" w:bidi="ar"/>
              </w:rPr>
              <w:t>快，得5分；</w:t>
            </w:r>
          </w:p>
          <w:p w14:paraId="2D8D86F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较高、</w:t>
            </w:r>
            <w:r>
              <w:rPr>
                <w:rFonts w:hint="eastAsia" w:ascii="仿宋" w:hAnsi="仿宋" w:eastAsia="仿宋" w:cs="仿宋"/>
                <w:color w:val="auto"/>
                <w:kern w:val="0"/>
                <w:sz w:val="24"/>
                <w:szCs w:val="24"/>
                <w:highlight w:val="none"/>
                <w:lang w:bidi="ar"/>
              </w:rPr>
              <w:t>数据更新</w:t>
            </w:r>
            <w:r>
              <w:rPr>
                <w:rFonts w:hint="eastAsia" w:ascii="仿宋" w:hAnsi="仿宋" w:eastAsia="仿宋" w:cs="仿宋"/>
                <w:color w:val="auto"/>
                <w:kern w:val="0"/>
                <w:sz w:val="24"/>
                <w:szCs w:val="24"/>
                <w:highlight w:val="none"/>
                <w:lang w:val="en-US" w:eastAsia="zh-CN" w:bidi="ar"/>
              </w:rPr>
              <w:t>较快，得3分；</w:t>
            </w:r>
          </w:p>
          <w:p w14:paraId="73FEFD8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定期维护的频率</w:t>
            </w:r>
            <w:r>
              <w:rPr>
                <w:rFonts w:hint="eastAsia" w:ascii="仿宋" w:hAnsi="仿宋" w:eastAsia="仿宋" w:cs="仿宋"/>
                <w:color w:val="auto"/>
                <w:kern w:val="0"/>
                <w:sz w:val="24"/>
                <w:szCs w:val="24"/>
                <w:highlight w:val="none"/>
                <w:lang w:val="en-US" w:eastAsia="zh-CN" w:bidi="ar"/>
              </w:rPr>
              <w:t>一般、</w:t>
            </w:r>
            <w:r>
              <w:rPr>
                <w:rFonts w:hint="eastAsia" w:ascii="仿宋" w:hAnsi="仿宋" w:eastAsia="仿宋" w:cs="仿宋"/>
                <w:color w:val="auto"/>
                <w:kern w:val="0"/>
                <w:sz w:val="24"/>
                <w:szCs w:val="24"/>
                <w:highlight w:val="none"/>
                <w:lang w:bidi="ar"/>
              </w:rPr>
              <w:t>数据更新</w:t>
            </w:r>
            <w:r>
              <w:rPr>
                <w:rFonts w:hint="eastAsia" w:ascii="仿宋" w:hAnsi="仿宋" w:eastAsia="仿宋" w:cs="仿宋"/>
                <w:color w:val="auto"/>
                <w:kern w:val="0"/>
                <w:sz w:val="24"/>
                <w:szCs w:val="24"/>
                <w:highlight w:val="none"/>
                <w:lang w:val="en-US" w:eastAsia="zh-CN" w:bidi="ar"/>
              </w:rPr>
              <w:t>一般，得1分；</w:t>
            </w:r>
          </w:p>
          <w:p w14:paraId="29E434F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无提供不得分。</w:t>
            </w:r>
          </w:p>
        </w:tc>
      </w:tr>
      <w:tr w14:paraId="79634197">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6C59F4FF">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168FBCB8">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highlight w:val="none"/>
              </w:rPr>
              <w:t>报障服务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27E2C2BB">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5</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295E0A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根据响应供应商提供的</w:t>
            </w: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进行评分：</w:t>
            </w:r>
          </w:p>
          <w:p w14:paraId="7B3109B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科学完整合理，可操作性强，针对性强，得5分；</w:t>
            </w:r>
          </w:p>
          <w:p w14:paraId="661408B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较科学完整合理，可操作性较强，针对性较强，得3分；</w:t>
            </w:r>
          </w:p>
          <w:p w14:paraId="280E164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报障服务</w:t>
            </w:r>
            <w:r>
              <w:rPr>
                <w:rFonts w:hint="eastAsia" w:ascii="仿宋" w:hAnsi="仿宋" w:eastAsia="仿宋" w:cs="仿宋"/>
                <w:color w:val="auto"/>
                <w:kern w:val="0"/>
                <w:sz w:val="24"/>
                <w:szCs w:val="24"/>
                <w:highlight w:val="none"/>
                <w:lang w:val="en-US" w:eastAsia="zh-CN" w:bidi="ar"/>
              </w:rPr>
              <w:t>一般，可操作性一般，针对性一般，得1分；</w:t>
            </w:r>
          </w:p>
          <w:p w14:paraId="66EB6CC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无提供不得分。</w:t>
            </w:r>
          </w:p>
        </w:tc>
      </w:tr>
      <w:tr w14:paraId="1FA626A9">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22B48A6C">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1350004">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3355767E">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8</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7DBD92F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0"/>
                <w:sz w:val="24"/>
                <w:szCs w:val="24"/>
                <w:highlight w:val="none"/>
                <w:lang w:eastAsia="zh-CN" w:bidi="ar"/>
              </w:rPr>
              <w:t>响应供应商</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8</w:t>
            </w:r>
            <w:r>
              <w:rPr>
                <w:rFonts w:hint="eastAsia" w:ascii="仿宋" w:hAnsi="仿宋" w:eastAsia="仿宋" w:cs="仿宋"/>
                <w:color w:val="auto"/>
                <w:kern w:val="0"/>
                <w:sz w:val="24"/>
                <w:szCs w:val="24"/>
                <w:highlight w:val="none"/>
                <w:lang w:bidi="ar"/>
              </w:rPr>
              <w:t>分。</w:t>
            </w:r>
          </w:p>
          <w:p w14:paraId="04BC82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r>
      <w:tr w14:paraId="4F66CB8E">
        <w:tblPrEx>
          <w:tblCellMar>
            <w:top w:w="15" w:type="dxa"/>
            <w:left w:w="15" w:type="dxa"/>
            <w:bottom w:w="15" w:type="dxa"/>
            <w:right w:w="15" w:type="dxa"/>
          </w:tblCellMar>
        </w:tblPrEx>
        <w:trPr>
          <w:trHeight w:val="54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14:paraId="5574D62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6B4A4CE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72FDD45A">
            <w:pPr>
              <w:widowControl/>
              <w:spacing w:line="360" w:lineRule="auto"/>
              <w:jc w:val="center"/>
              <w:textAlignment w:val="center"/>
              <w:rPr>
                <w:rFonts w:hint="eastAsia" w:ascii="仿宋" w:hAnsi="仿宋" w:eastAsia="仿宋" w:cs="仿宋"/>
                <w:color w:val="auto"/>
                <w:sz w:val="24"/>
                <w:szCs w:val="24"/>
                <w:highlight w:val="none"/>
              </w:rPr>
            </w:pPr>
          </w:p>
        </w:tc>
      </w:tr>
    </w:tbl>
    <w:p w14:paraId="123F6A33">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14:paraId="0D571698">
      <w:pPr>
        <w:pStyle w:val="10"/>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14:paraId="7FCC752D">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00C5BB8F">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517520CB">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2D6E5C6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18C478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6AF8B83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6B250B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3CD4508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0B13D79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08EABA2E">
      <w:pPr>
        <w:pStyle w:val="10"/>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6DB1A5AB">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680672EC">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2EB2A2AF">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57BD1698">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5184353C">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0BB5143">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3CB30FD4">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2A2A7F2A">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4BEEDD91">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713EA371">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68095E30">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3FDB2161">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687DF509">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9195D09">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1B013ABB">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7E6AA33E">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21826176">
      <w:pPr>
        <w:pStyle w:val="1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6D6B7122">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488E163E">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0831ED1E">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3DB8341B">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3E61DCA0">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15287DE7">
      <w:pPr>
        <w:pStyle w:val="10"/>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1EA45DA5">
      <w:pPr>
        <w:pStyle w:val="10"/>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67DE90A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1、合同的订立</w:t>
      </w:r>
    </w:p>
    <w:p w14:paraId="2AD9E7E0">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012A6335">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14:paraId="0C9ED505">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60B5B45A">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170A45E4">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十一、适用法律及规定</w:t>
      </w:r>
    </w:p>
    <w:p w14:paraId="1014D39E">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7A52B82A">
      <w:pPr>
        <w:autoSpaceDE w:val="0"/>
        <w:autoSpaceDN w:val="0"/>
        <w:adjustRightInd w:val="0"/>
        <w:snapToGrid w:val="0"/>
        <w:spacing w:line="360" w:lineRule="auto"/>
        <w:ind w:right="32" w:firstLine="480" w:firstLineChars="200"/>
        <w:jc w:val="center"/>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008A8357">
      <w:pPr>
        <w:autoSpaceDE w:val="0"/>
        <w:autoSpaceDN w:val="0"/>
        <w:adjustRightInd w:val="0"/>
        <w:spacing w:before="100" w:beforeAutospacing="1" w:after="100" w:afterAutospacing="1"/>
        <w:ind w:firstLine="5838"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合同编号</w:t>
      </w:r>
      <w:r>
        <w:rPr>
          <w:rFonts w:hint="eastAsia" w:ascii="Arial" w:hAnsi="Arial" w:eastAsia="黑体"/>
          <w:bCs/>
          <w:color w:val="auto"/>
          <w:sz w:val="30"/>
          <w:szCs w:val="30"/>
          <w:highlight w:val="none"/>
        </w:rPr>
        <w:t>：</w:t>
      </w:r>
    </w:p>
    <w:p w14:paraId="32235EEA">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6"/>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780B133F">
        <w:tblPrEx>
          <w:tblCellMar>
            <w:top w:w="0" w:type="dxa"/>
            <w:left w:w="108" w:type="dxa"/>
            <w:bottom w:w="0" w:type="dxa"/>
            <w:right w:w="108" w:type="dxa"/>
          </w:tblCellMar>
        </w:tblPrEx>
        <w:trPr>
          <w:trHeight w:val="446" w:hRule="atLeast"/>
        </w:trPr>
        <w:tc>
          <w:tcPr>
            <w:tcW w:w="6629" w:type="dxa"/>
            <w:noWrap w:val="0"/>
            <w:vAlign w:val="top"/>
          </w:tcPr>
          <w:p w14:paraId="79855FED">
            <w:pPr>
              <w:pStyle w:val="10"/>
              <w:spacing w:line="800" w:lineRule="exact"/>
              <w:jc w:val="left"/>
              <w:rPr>
                <w:rFonts w:hint="eastAsia" w:ascii="宋体" w:hAnsi="宋体" w:eastAsia="宋体"/>
                <w:b/>
                <w:color w:val="auto"/>
                <w:sz w:val="30"/>
                <w:szCs w:val="30"/>
                <w:highlight w:val="none"/>
                <w:lang w:eastAsia="zh-CN"/>
              </w:rPr>
            </w:pPr>
          </w:p>
          <w:p w14:paraId="2FEA4A06">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3C917219">
            <w:pPr>
              <w:pStyle w:val="10"/>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1A3A767D">
            <w:pPr>
              <w:pStyle w:val="10"/>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158FD36B">
            <w:pPr>
              <w:pStyle w:val="10"/>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061B7C38">
            <w:pPr>
              <w:tabs>
                <w:tab w:val="left" w:pos="720"/>
              </w:tabs>
              <w:spacing w:line="360" w:lineRule="auto"/>
              <w:rPr>
                <w:rFonts w:ascii="宋体"/>
                <w:b/>
                <w:color w:val="auto"/>
                <w:sz w:val="30"/>
                <w:szCs w:val="30"/>
                <w:highlight w:val="none"/>
              </w:rPr>
            </w:pPr>
          </w:p>
        </w:tc>
      </w:tr>
    </w:tbl>
    <w:p w14:paraId="33D8DDCB">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12B756BA">
      <w:pPr>
        <w:spacing w:line="360" w:lineRule="auto"/>
        <w:ind w:right="480"/>
        <w:jc w:val="center"/>
        <w:rPr>
          <w:rFonts w:ascii="宋体"/>
          <w:bCs/>
          <w:color w:val="auto"/>
          <w:sz w:val="24"/>
          <w:highlight w:val="none"/>
        </w:rPr>
      </w:pPr>
    </w:p>
    <w:p w14:paraId="6AAD014E">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70B786B">
      <w:pPr>
        <w:spacing w:line="360" w:lineRule="auto"/>
        <w:jc w:val="center"/>
        <w:rPr>
          <w:rFonts w:ascii="宋体"/>
          <w:b/>
          <w:color w:val="auto"/>
          <w:sz w:val="44"/>
          <w:szCs w:val="44"/>
          <w:highlight w:val="none"/>
        </w:rPr>
      </w:pPr>
    </w:p>
    <w:p w14:paraId="2519D63D">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10724ABC">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2EF2D8CB">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1991C7D0">
      <w:pPr>
        <w:pStyle w:val="21"/>
        <w:numPr>
          <w:ilvl w:val="0"/>
          <w:numId w:val="5"/>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14:paraId="7DD40B35">
      <w:pPr>
        <w:pStyle w:val="21"/>
        <w:numPr>
          <w:ilvl w:val="0"/>
          <w:numId w:val="0"/>
        </w:numPr>
        <w:tabs>
          <w:tab w:val="left" w:pos="960"/>
        </w:tabs>
        <w:spacing w:line="360" w:lineRule="auto"/>
        <w:rPr>
          <w:rFonts w:hint="eastAsia" w:ascii="宋体" w:hAnsi="宋体"/>
          <w:b/>
          <w:color w:val="auto"/>
          <w:sz w:val="24"/>
          <w:highlight w:val="none"/>
        </w:rPr>
      </w:pPr>
    </w:p>
    <w:p w14:paraId="6EAF1351">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1D72EE46">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659CF75A">
      <w:pPr>
        <w:pStyle w:val="9"/>
        <w:spacing w:line="360" w:lineRule="auto"/>
        <w:ind w:left="0" w:leftChars="0" w:firstLine="480" w:firstLineChars="200"/>
        <w:rPr>
          <w:rFonts w:hint="eastAsia"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sz w:val="24"/>
          <w:highlight w:val="none"/>
        </w:rPr>
        <w:t>合同总额包括</w:t>
      </w:r>
      <w:r>
        <w:rPr>
          <w:rFonts w:hint="eastAsia" w:ascii="Times New Roman" w:hAnsi="宋体" w:eastAsia="宋体" w:cs="Times New Roman"/>
          <w:color w:val="auto"/>
          <w:kern w:val="2"/>
          <w:sz w:val="24"/>
          <w:szCs w:val="24"/>
          <w:highlight w:val="none"/>
          <w:lang w:val="en-US" w:eastAsia="zh-CN" w:bidi="ar-SA"/>
        </w:rPr>
        <w:t>服务过程产生的但不限于人工、工具使用、</w:t>
      </w:r>
      <w:r>
        <w:rPr>
          <w:rFonts w:hint="eastAsia" w:ascii="Times New Roman" w:hAnsi="宋体" w:eastAsia="宋体" w:cs="Times New Roman"/>
          <w:color w:val="auto"/>
          <w:sz w:val="24"/>
          <w:szCs w:val="24"/>
          <w:highlight w:val="none"/>
        </w:rPr>
        <w:t>制造、运输、售后服务</w:t>
      </w:r>
      <w:r>
        <w:rPr>
          <w:rFonts w:hint="eastAsia" w:ascii="Times New Roman" w:hAnsi="宋体" w:eastAsia="宋体" w:cs="Times New Roman"/>
          <w:color w:val="auto"/>
          <w:kern w:val="2"/>
          <w:sz w:val="24"/>
          <w:szCs w:val="24"/>
          <w:highlight w:val="none"/>
          <w:lang w:val="en-US" w:eastAsia="zh-CN" w:bidi="ar-SA"/>
        </w:rPr>
        <w:t>各项税费及合同实施过程中的应预见和不可预见费用</w:t>
      </w:r>
    </w:p>
    <w:p w14:paraId="4C092F82">
      <w:pPr>
        <w:pStyle w:val="8"/>
        <w:rPr>
          <w:rFonts w:hint="eastAsia"/>
          <w:color w:val="auto"/>
          <w:highlight w:val="none"/>
          <w:lang w:eastAsia="zh-CN"/>
        </w:rPr>
      </w:pPr>
    </w:p>
    <w:p w14:paraId="6E887E40">
      <w:pPr>
        <w:spacing w:line="360" w:lineRule="auto"/>
        <w:ind w:firstLine="482"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14:paraId="109529F0">
      <w:pPr>
        <w:tabs>
          <w:tab w:val="left" w:pos="360"/>
        </w:tabs>
        <w:spacing w:line="460" w:lineRule="exact"/>
        <w:ind w:firstLine="480" w:firstLineChars="200"/>
        <w:rPr>
          <w:rFonts w:ascii="宋体"/>
          <w:color w:val="auto"/>
          <w:sz w:val="24"/>
          <w:highlight w:val="none"/>
        </w:rPr>
      </w:pPr>
      <w:r>
        <w:rPr>
          <w:rFonts w:ascii="宋体" w:hAnsi="宋体"/>
          <w:color w:val="auto"/>
          <w:sz w:val="24"/>
          <w:highlight w:val="none"/>
        </w:rPr>
        <w:t xml:space="preserve">    </w:t>
      </w:r>
    </w:p>
    <w:p w14:paraId="6BAA12BF">
      <w:pPr>
        <w:spacing w:line="460" w:lineRule="exact"/>
        <w:ind w:firstLine="482"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14:paraId="54373F86">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p>
    <w:p w14:paraId="28939D64">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w:t>
      </w:r>
    </w:p>
    <w:p w14:paraId="0D0AE7BA">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14:paraId="0BC23FA8">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14:paraId="4DBB7E77">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支付方式采用银行转账支付。</w:t>
      </w:r>
    </w:p>
    <w:p w14:paraId="6B4AC93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064272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69BA3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8E720B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2063CF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169F1FE">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19647302">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75878BBC">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734F818C">
      <w:pPr>
        <w:spacing w:line="460" w:lineRule="exact"/>
        <w:ind w:firstLine="482" w:firstLineChars="200"/>
        <w:rPr>
          <w:rFonts w:hint="eastAsia" w:ascii="宋体" w:hAnsi="宋体"/>
          <w:b/>
          <w:bCs/>
          <w:color w:val="auto"/>
          <w:sz w:val="24"/>
          <w:highlight w:val="none"/>
        </w:rPr>
      </w:pPr>
    </w:p>
    <w:p w14:paraId="0C18EDF4">
      <w:pPr>
        <w:spacing w:line="460" w:lineRule="exact"/>
        <w:ind w:firstLine="482" w:firstLineChars="200"/>
        <w:rPr>
          <w:rFonts w:hint="eastAsia" w:ascii="宋体" w:hAnsi="宋体"/>
          <w:b/>
          <w:bCs/>
          <w:color w:val="auto"/>
          <w:sz w:val="24"/>
          <w:highlight w:val="none"/>
        </w:rPr>
      </w:pPr>
    </w:p>
    <w:p w14:paraId="6CF6137E">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0CFA3222">
      <w:pPr>
        <w:tabs>
          <w:tab w:val="left" w:pos="900"/>
        </w:tabs>
        <w:spacing w:line="460" w:lineRule="exact"/>
        <w:ind w:firstLine="482" w:firstLineChars="200"/>
        <w:rPr>
          <w:rFonts w:hint="eastAsia" w:ascii="宋体" w:hAnsi="宋体"/>
          <w:b/>
          <w:bCs/>
          <w:color w:val="auto"/>
          <w:sz w:val="24"/>
          <w:highlight w:val="none"/>
          <w:lang w:val="en-US" w:eastAsia="zh-CN"/>
        </w:rPr>
      </w:pPr>
    </w:p>
    <w:p w14:paraId="3A35A07E">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70B94E22">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5C977F77">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589846FA">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（1）对乙方提供的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项目工作进行监督。 </w:t>
      </w:r>
    </w:p>
    <w:p w14:paraId="360CC3ED">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（2）对本合同标的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项目报告进行审核确认。 </w:t>
      </w:r>
    </w:p>
    <w:p w14:paraId="5C7027C7">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（3）根据市场需求和客户需求对服务内容、标准、费用进行调整； </w:t>
      </w:r>
    </w:p>
    <w:p w14:paraId="3DC21F95">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（4）要求乙方提供服务</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w:t>
      </w:r>
    </w:p>
    <w:p w14:paraId="6557BB3E">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0C0FECC6">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（1）为乙方提供必要的工作合作。 </w:t>
      </w:r>
    </w:p>
    <w:p w14:paraId="4B47243C">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（2）协调解决项目开展中出现的问题。 </w:t>
      </w:r>
    </w:p>
    <w:p w14:paraId="2DD43C8F">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（3）按规定的方式进行付款。 </w:t>
      </w:r>
    </w:p>
    <w:p w14:paraId="6D3FE308">
      <w:pPr>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016AA93D">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39BB5DCD">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（1）要求甲方为本合同标的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项目工作的开展提供必要的资料和便利。 </w:t>
      </w:r>
    </w:p>
    <w:p w14:paraId="4F3C6434">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（2）要求甲方按本合同约定及时支付合同款项。 </w:t>
      </w:r>
    </w:p>
    <w:p w14:paraId="3A020930">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5A99C14C">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（1）在履行本合同书规定的义务期间，按甲方的指示进行ＸＸＸ项目（按服务期限或服务次数承包的合同适用此条款）。 </w:t>
      </w:r>
    </w:p>
    <w:p w14:paraId="0CDBDA06">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（2）配合甲方进行</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业务知识培训（按服务期限或服务次数承包的合同适用此条款）。 </w:t>
      </w:r>
    </w:p>
    <w:p w14:paraId="1018748D">
      <w:pPr>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（3）通过</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等，接受甲方的考核管理，并不断提升自身服 务质量。</w:t>
      </w:r>
    </w:p>
    <w:p w14:paraId="0F42F1AD">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（4）不得将本合同委托的事项转委托第三方。 </w:t>
      </w:r>
    </w:p>
    <w:p w14:paraId="12D96ABE">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764A5712">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14:paraId="4F7A984B">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2.乙方未能按本合同规定时间提供服务的，从逾期之日起每日按本合同金额的</w:t>
      </w:r>
      <w:r>
        <w:rPr>
          <w:rFonts w:hint="eastAsia" w:ascii="宋体" w:hAnsi="宋体" w:cs="宋体"/>
          <w:color w:val="auto"/>
          <w:sz w:val="24"/>
          <w:szCs w:val="24"/>
          <w:highlight w:val="none"/>
          <w:lang w:eastAsia="zh-CN"/>
        </w:rPr>
        <w:t>万分之五的</w:t>
      </w:r>
      <w:r>
        <w:rPr>
          <w:rFonts w:hint="eastAsia" w:ascii="宋体" w:hAnsi="宋体" w:cs="Times New Roman"/>
          <w:color w:val="auto"/>
          <w:sz w:val="24"/>
          <w:highlight w:val="none"/>
          <w:lang w:val="en-US" w:eastAsia="zh-CN"/>
        </w:rPr>
        <w:t>数额向甲方支付违约金；逾期半个月以上的，甲方有权终止合同，由此造成的甲方经济损失由乙方承担。</w:t>
      </w:r>
    </w:p>
    <w:p w14:paraId="2904A463">
      <w:pPr>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3.甲方无正当理由拒收接受服务，到期拒付服务款项的，甲方向乙方支付拒付款项5%的违约金。甲方逾期付款，则每日按</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向乙方支付违约金。</w:t>
      </w:r>
    </w:p>
    <w:p w14:paraId="37D6B5A4">
      <w:pPr>
        <w:spacing w:line="460" w:lineRule="exact"/>
        <w:ind w:firstLine="480"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14:paraId="31A7549B">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222BF13A">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270649BC">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6DFDDEE6">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3A3E5392">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462B86B3">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3A614E63">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65B61F36">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本合同所有附件、采购文件、投标文件、中标通知书均为合同的有效组成部分，与本合同具有同等法律效力。</w:t>
      </w:r>
    </w:p>
    <w:p w14:paraId="2379F554">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7CA79FA9">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6432119F">
      <w:pPr>
        <w:spacing w:line="460" w:lineRule="exact"/>
        <w:ind w:left="479" w:leftChars="228"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除甲方事先书面同意外，乙方不得部分或全部转让其应履行的合同项下的义务。5.本合同所称日期月、日，如无特指，均指自然月、自然日。</w:t>
      </w:r>
    </w:p>
    <w:p w14:paraId="5FB42C28">
      <w:pPr>
        <w:spacing w:line="460" w:lineRule="exact"/>
        <w:ind w:firstLine="480" w:firstLineChars="200"/>
        <w:rPr>
          <w:rFonts w:ascii="宋体"/>
          <w:color w:val="auto"/>
          <w:sz w:val="24"/>
          <w:highlight w:val="none"/>
        </w:rPr>
      </w:pPr>
    </w:p>
    <w:p w14:paraId="44FAAA9B">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42D2F8BD">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w:t>
      </w:r>
      <w:r>
        <w:rPr>
          <w:rFonts w:hint="eastAsia" w:ascii="宋体" w:cs="Times New Roman"/>
          <w:color w:val="auto"/>
          <w:sz w:val="24"/>
          <w:highlight w:val="none"/>
          <w:lang w:val="en-US" w:eastAsia="zh-CN"/>
        </w:rPr>
        <w:t>法定代表人</w:t>
      </w:r>
      <w:r>
        <w:rPr>
          <w:rFonts w:hint="eastAsia" w:ascii="宋体" w:hAnsi="宋体"/>
          <w:color w:val="auto"/>
          <w:sz w:val="24"/>
          <w:highlight w:val="none"/>
        </w:rPr>
        <w:t>或其授权代表签字盖章后生效。</w:t>
      </w:r>
    </w:p>
    <w:p w14:paraId="4D0AE1A1">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3CF0ACDF">
      <w:pPr>
        <w:spacing w:line="360" w:lineRule="auto"/>
        <w:rPr>
          <w:rFonts w:ascii="宋体"/>
          <w:color w:val="auto"/>
          <w:sz w:val="24"/>
          <w:highlight w:val="none"/>
        </w:rPr>
      </w:pPr>
    </w:p>
    <w:p w14:paraId="75ED5CA1">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2D56B667">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 xml:space="preserve">                      </w:t>
      </w:r>
      <w:r>
        <w:rPr>
          <w:rFonts w:hint="eastAsia" w:ascii="宋体" w:hAnsi="Times New Roman" w:eastAsia="宋体" w:cs="Times New Roman"/>
          <w:color w:val="auto"/>
          <w:sz w:val="24"/>
          <w:highlight w:val="none"/>
          <w:lang w:val="en-US" w:eastAsia="zh-CN"/>
        </w:rPr>
        <w:t xml:space="preserve">    </w:t>
      </w: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w:t>
      </w:r>
    </w:p>
    <w:p w14:paraId="780FC2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14:paraId="38730B25">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0CD64E26">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884E449">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DD6DA00">
      <w:pPr>
        <w:pStyle w:val="8"/>
        <w:rPr>
          <w:rFonts w:hint="eastAsia" w:ascii="宋体" w:hAnsi="宋体" w:eastAsia="宋体" w:cs="宋体"/>
          <w:color w:val="auto"/>
          <w:sz w:val="24"/>
          <w:szCs w:val="24"/>
          <w:highlight w:val="none"/>
        </w:rPr>
      </w:pPr>
    </w:p>
    <w:p w14:paraId="08453832">
      <w:pPr>
        <w:rPr>
          <w:color w:val="auto"/>
          <w:highlight w:val="none"/>
        </w:rPr>
      </w:pPr>
    </w:p>
    <w:p w14:paraId="01275077">
      <w:pPr>
        <w:pStyle w:val="8"/>
        <w:rPr>
          <w:color w:val="auto"/>
          <w:highlight w:val="none"/>
        </w:rPr>
      </w:pPr>
    </w:p>
    <w:p w14:paraId="2CFAFAC5">
      <w:pPr>
        <w:pStyle w:val="8"/>
        <w:rPr>
          <w:color w:val="auto"/>
          <w:highlight w:val="none"/>
        </w:rPr>
      </w:pPr>
    </w:p>
    <w:p w14:paraId="67EDAFA8">
      <w:pPr>
        <w:pStyle w:val="8"/>
        <w:rPr>
          <w:color w:val="auto"/>
          <w:highlight w:val="none"/>
        </w:rPr>
      </w:pPr>
    </w:p>
    <w:p w14:paraId="0DCFDDDC">
      <w:pPr>
        <w:pStyle w:val="8"/>
        <w:rPr>
          <w:color w:val="auto"/>
          <w:highlight w:val="none"/>
        </w:rPr>
      </w:pPr>
    </w:p>
    <w:p w14:paraId="1654D4F5">
      <w:pPr>
        <w:pStyle w:val="5"/>
        <w:ind w:firstLine="643"/>
        <w:rPr>
          <w:b/>
          <w:bCs/>
          <w:color w:val="auto"/>
          <w:sz w:val="32"/>
          <w:szCs w:val="32"/>
          <w:highlight w:val="none"/>
        </w:rPr>
      </w:pPr>
    </w:p>
    <w:p w14:paraId="1C036B40">
      <w:pPr>
        <w:pStyle w:val="5"/>
        <w:rPr>
          <w:color w:val="auto"/>
          <w:highlight w:val="none"/>
        </w:rPr>
      </w:pPr>
    </w:p>
    <w:p w14:paraId="6FEE8ABD">
      <w:pPr>
        <w:pStyle w:val="8"/>
        <w:rPr>
          <w:color w:val="auto"/>
          <w:highlight w:val="none"/>
        </w:rPr>
      </w:pPr>
    </w:p>
    <w:p w14:paraId="5096F641">
      <w:pPr>
        <w:rPr>
          <w:rFonts w:hint="eastAsia" w:ascii="仿宋" w:hAnsi="仿宋" w:eastAsia="仿宋" w:cs="仿宋"/>
          <w:b/>
          <w:color w:val="auto"/>
          <w:kern w:val="0"/>
          <w:sz w:val="28"/>
          <w:szCs w:val="28"/>
          <w:highlight w:val="none"/>
        </w:rPr>
      </w:pPr>
    </w:p>
    <w:p w14:paraId="4FA439BF">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7E20F2F2">
      <w:pPr>
        <w:pStyle w:val="10"/>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4224EF41">
      <w:pPr>
        <w:pStyle w:val="10"/>
        <w:adjustRightInd w:val="0"/>
        <w:snapToGrid w:val="0"/>
        <w:spacing w:line="440" w:lineRule="exact"/>
        <w:jc w:val="center"/>
        <w:rPr>
          <w:rFonts w:hint="eastAsia" w:ascii="仿宋" w:hAnsi="仿宋" w:eastAsia="仿宋" w:cs="仿宋"/>
          <w:b/>
          <w:color w:val="auto"/>
          <w:kern w:val="0"/>
          <w:sz w:val="28"/>
          <w:szCs w:val="28"/>
          <w:highlight w:val="none"/>
        </w:rPr>
      </w:pPr>
    </w:p>
    <w:p w14:paraId="1B3DA847">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65F8C701">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52274826">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6903F295">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3CE680EF">
      <w:pPr>
        <w:spacing w:line="360" w:lineRule="auto"/>
        <w:ind w:left="-930" w:firstLine="480"/>
        <w:rPr>
          <w:rFonts w:ascii="仿宋" w:hAnsi="仿宋" w:eastAsia="仿宋" w:cs="仿宋"/>
          <w:b/>
          <w:bCs/>
          <w:color w:val="auto"/>
          <w:sz w:val="24"/>
          <w:highlight w:val="none"/>
          <w:u w:val="single"/>
        </w:rPr>
      </w:pPr>
    </w:p>
    <w:p w14:paraId="658472D0">
      <w:pPr>
        <w:spacing w:line="360" w:lineRule="auto"/>
        <w:ind w:left="-930" w:firstLine="480"/>
        <w:rPr>
          <w:rFonts w:ascii="仿宋" w:hAnsi="仿宋" w:eastAsia="仿宋" w:cs="仿宋"/>
          <w:b/>
          <w:bCs/>
          <w:color w:val="auto"/>
          <w:sz w:val="24"/>
          <w:highlight w:val="none"/>
          <w:u w:val="single"/>
        </w:rPr>
      </w:pPr>
    </w:p>
    <w:p w14:paraId="5798AFB0">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342BEB07">
      <w:pPr>
        <w:pStyle w:val="10"/>
        <w:adjustRightInd w:val="0"/>
        <w:snapToGrid w:val="0"/>
        <w:spacing w:line="360" w:lineRule="auto"/>
        <w:jc w:val="center"/>
        <w:rPr>
          <w:rFonts w:hint="eastAsia" w:ascii="仿宋" w:hAnsi="仿宋" w:eastAsia="仿宋" w:cs="仿宋"/>
          <w:b/>
          <w:color w:val="auto"/>
          <w:kern w:val="0"/>
          <w:sz w:val="72"/>
          <w:szCs w:val="72"/>
          <w:highlight w:val="none"/>
        </w:rPr>
      </w:pPr>
    </w:p>
    <w:p w14:paraId="06C022F8">
      <w:pPr>
        <w:pStyle w:val="10"/>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049A580F">
      <w:pPr>
        <w:pStyle w:val="10"/>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6EBB5885">
      <w:pPr>
        <w:pStyle w:val="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7F542A54">
      <w:pPr>
        <w:pStyle w:val="10"/>
        <w:adjustRightInd w:val="0"/>
        <w:snapToGrid w:val="0"/>
        <w:spacing w:line="360" w:lineRule="auto"/>
        <w:rPr>
          <w:rFonts w:hint="eastAsia" w:ascii="仿宋" w:hAnsi="仿宋" w:eastAsia="仿宋" w:cs="仿宋"/>
          <w:b/>
          <w:color w:val="auto"/>
          <w:kern w:val="0"/>
          <w:sz w:val="24"/>
          <w:szCs w:val="24"/>
          <w:highlight w:val="none"/>
        </w:rPr>
      </w:pPr>
    </w:p>
    <w:p w14:paraId="3B79BA0E">
      <w:pPr>
        <w:pStyle w:val="10"/>
        <w:adjustRightInd w:val="0"/>
        <w:snapToGrid w:val="0"/>
        <w:spacing w:line="440" w:lineRule="exact"/>
        <w:rPr>
          <w:rFonts w:hint="eastAsia" w:ascii="仿宋" w:hAnsi="仿宋" w:eastAsia="仿宋" w:cs="仿宋"/>
          <w:b/>
          <w:color w:val="auto"/>
          <w:kern w:val="0"/>
          <w:sz w:val="24"/>
          <w:szCs w:val="24"/>
          <w:highlight w:val="none"/>
        </w:rPr>
      </w:pPr>
    </w:p>
    <w:p w14:paraId="53A6D610">
      <w:pPr>
        <w:pStyle w:val="10"/>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4D9E317A">
      <w:pPr>
        <w:pStyle w:val="10"/>
        <w:spacing w:line="360" w:lineRule="auto"/>
        <w:rPr>
          <w:rFonts w:hint="eastAsia" w:ascii="仿宋" w:hAnsi="仿宋" w:eastAsia="仿宋" w:cs="仿宋"/>
          <w:b/>
          <w:color w:val="auto"/>
          <w:sz w:val="28"/>
          <w:szCs w:val="28"/>
          <w:highlight w:val="none"/>
        </w:rPr>
      </w:pPr>
    </w:p>
    <w:p w14:paraId="5F33CE09">
      <w:pPr>
        <w:pStyle w:val="10"/>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588D8E3F">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62F60AD0">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461AF371">
      <w:pPr>
        <w:pStyle w:val="10"/>
        <w:adjustRightInd w:val="0"/>
        <w:snapToGrid w:val="0"/>
        <w:spacing w:line="440" w:lineRule="exact"/>
        <w:rPr>
          <w:rFonts w:hint="eastAsia" w:ascii="仿宋" w:hAnsi="仿宋" w:eastAsia="仿宋" w:cs="仿宋"/>
          <w:b/>
          <w:color w:val="auto"/>
          <w:kern w:val="0"/>
          <w:sz w:val="24"/>
          <w:szCs w:val="24"/>
          <w:highlight w:val="none"/>
        </w:rPr>
      </w:pPr>
    </w:p>
    <w:p w14:paraId="26BC3A3A">
      <w:pPr>
        <w:pStyle w:val="10"/>
        <w:adjustRightInd w:val="0"/>
        <w:snapToGrid w:val="0"/>
        <w:spacing w:line="440" w:lineRule="exact"/>
        <w:rPr>
          <w:rFonts w:hint="eastAsia" w:ascii="仿宋" w:hAnsi="仿宋" w:eastAsia="仿宋" w:cs="仿宋"/>
          <w:b/>
          <w:color w:val="auto"/>
          <w:kern w:val="0"/>
          <w:sz w:val="24"/>
          <w:szCs w:val="24"/>
          <w:highlight w:val="none"/>
        </w:rPr>
      </w:pPr>
    </w:p>
    <w:p w14:paraId="32DC52F3">
      <w:pPr>
        <w:pStyle w:val="10"/>
        <w:adjustRightInd w:val="0"/>
        <w:snapToGrid w:val="0"/>
        <w:spacing w:line="440" w:lineRule="exact"/>
        <w:rPr>
          <w:rFonts w:hint="eastAsia" w:ascii="仿宋" w:hAnsi="仿宋" w:eastAsia="仿宋" w:cs="仿宋"/>
          <w:b/>
          <w:color w:val="auto"/>
          <w:kern w:val="0"/>
          <w:sz w:val="24"/>
          <w:szCs w:val="24"/>
          <w:highlight w:val="none"/>
        </w:rPr>
      </w:pPr>
    </w:p>
    <w:p w14:paraId="12F086B4">
      <w:pPr>
        <w:pStyle w:val="10"/>
        <w:adjustRightInd w:val="0"/>
        <w:snapToGrid w:val="0"/>
        <w:spacing w:line="440" w:lineRule="exact"/>
        <w:rPr>
          <w:rFonts w:hint="eastAsia" w:ascii="仿宋" w:hAnsi="仿宋" w:eastAsia="仿宋" w:cs="仿宋"/>
          <w:b/>
          <w:color w:val="auto"/>
          <w:kern w:val="0"/>
          <w:sz w:val="24"/>
          <w:szCs w:val="24"/>
          <w:highlight w:val="none"/>
        </w:rPr>
      </w:pPr>
    </w:p>
    <w:p w14:paraId="12E555A1">
      <w:pPr>
        <w:pStyle w:val="10"/>
        <w:adjustRightInd w:val="0"/>
        <w:snapToGrid w:val="0"/>
        <w:spacing w:line="440" w:lineRule="exact"/>
        <w:rPr>
          <w:rFonts w:hint="eastAsia" w:ascii="仿宋" w:hAnsi="仿宋" w:eastAsia="仿宋" w:cs="仿宋"/>
          <w:b/>
          <w:color w:val="auto"/>
          <w:kern w:val="0"/>
          <w:sz w:val="24"/>
          <w:szCs w:val="24"/>
          <w:highlight w:val="none"/>
        </w:rPr>
      </w:pPr>
    </w:p>
    <w:p w14:paraId="4286CB85">
      <w:pPr>
        <w:pStyle w:val="10"/>
        <w:adjustRightInd w:val="0"/>
        <w:snapToGrid w:val="0"/>
        <w:spacing w:line="440" w:lineRule="exact"/>
        <w:rPr>
          <w:rFonts w:hint="eastAsia" w:ascii="仿宋" w:hAnsi="仿宋" w:eastAsia="仿宋" w:cs="仿宋"/>
          <w:b/>
          <w:color w:val="auto"/>
          <w:kern w:val="0"/>
          <w:sz w:val="24"/>
          <w:szCs w:val="24"/>
          <w:highlight w:val="none"/>
        </w:rPr>
      </w:pPr>
    </w:p>
    <w:p w14:paraId="115EB16C">
      <w:pPr>
        <w:pStyle w:val="10"/>
        <w:adjustRightInd w:val="0"/>
        <w:snapToGrid w:val="0"/>
        <w:spacing w:line="440" w:lineRule="exact"/>
        <w:rPr>
          <w:rFonts w:hint="eastAsia" w:ascii="仿宋" w:hAnsi="仿宋" w:eastAsia="仿宋" w:cs="仿宋"/>
          <w:b/>
          <w:color w:val="auto"/>
          <w:kern w:val="0"/>
          <w:sz w:val="24"/>
          <w:szCs w:val="24"/>
          <w:highlight w:val="none"/>
        </w:rPr>
      </w:pPr>
    </w:p>
    <w:p w14:paraId="539B824E">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7861E4FF">
      <w:pPr>
        <w:pStyle w:val="10"/>
        <w:adjustRightInd w:val="0"/>
        <w:snapToGrid w:val="0"/>
        <w:spacing w:line="440" w:lineRule="exact"/>
        <w:rPr>
          <w:rFonts w:hint="eastAsia" w:ascii="仿宋" w:hAnsi="仿宋" w:eastAsia="仿宋" w:cs="仿宋"/>
          <w:b/>
          <w:color w:val="auto"/>
          <w:kern w:val="0"/>
          <w:sz w:val="24"/>
          <w:szCs w:val="24"/>
          <w:highlight w:val="none"/>
        </w:rPr>
      </w:pPr>
    </w:p>
    <w:p w14:paraId="66458BF1">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591C5183">
      <w:pPr>
        <w:pStyle w:val="10"/>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777"/>
        <w:gridCol w:w="1276"/>
      </w:tblGrid>
      <w:tr w14:paraId="6050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14:paraId="6394ACDA">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14:paraId="3942C637">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777" w:type="dxa"/>
            <w:noWrap w:val="0"/>
            <w:vAlign w:val="center"/>
          </w:tcPr>
          <w:p w14:paraId="4F9BF423">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76" w:type="dxa"/>
            <w:noWrap w:val="0"/>
            <w:vAlign w:val="center"/>
          </w:tcPr>
          <w:p w14:paraId="2D8FCCF5">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7956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5F3B4DE0">
            <w:pPr>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14:paraId="19DE263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准入条件</w:t>
            </w:r>
          </w:p>
          <w:p w14:paraId="0C95E10B">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14:paraId="18D61BC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272D0CE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56412EF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内部的财务报表复印件（新成立公司提供成立至今的月或季度财务报表复印件）；或③截至响应文件递交截止日近12个月内银行出具的资信证明（复印件）；</w:t>
            </w:r>
          </w:p>
          <w:p w14:paraId="38150D5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5AA5C65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65BE3A6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3941F137">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78520D2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0BB4269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3.单位负责人为同一人或者存在直接控股、管理关系的不同供应商，不得参加同一包号比选或者未划分包号的同一采购项目。(供应商出具声明函)</w:t>
            </w:r>
          </w:p>
          <w:p w14:paraId="5842F23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4.为本采购项目提供整体设计、规范编制或者项目管理、监理、检测等服务的供应商，不得再参加本采购项目的采购活动。(供应商出具声明函)</w:t>
            </w:r>
          </w:p>
          <w:p w14:paraId="751382D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5.本项目不接受联合体参加比选，不允许响应供应商对各比选项目进行分包或转包(供应商出具声明函)。</w:t>
            </w:r>
          </w:p>
          <w:p w14:paraId="6F6EB83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w:t>
            </w:r>
            <w:r>
              <w:rPr>
                <w:rFonts w:hint="eastAsia" w:ascii="仿宋" w:hAnsi="仿宋" w:eastAsia="仿宋" w:cs="仿宋"/>
                <w:color w:val="auto"/>
                <w:szCs w:val="21"/>
                <w:highlight w:val="none"/>
                <w:lang w:val="en-US" w:eastAsia="zh-CN"/>
              </w:rPr>
              <w:t>（提供《中小企业声明函》，具体格式文件见比选文件P54 中小企业声明函（工程、服务）</w:t>
            </w:r>
            <w:r>
              <w:rPr>
                <w:rFonts w:hint="eastAsia" w:ascii="仿宋" w:hAnsi="仿宋" w:eastAsia="仿宋" w:cs="仿宋"/>
                <w:color w:val="auto"/>
                <w:szCs w:val="21"/>
                <w:highlight w:val="none"/>
              </w:rPr>
              <w:t>未按要求提供声明函的将导致响应无效）。本项目中小企业划分标准所属行业为：</w:t>
            </w:r>
            <w:r>
              <w:rPr>
                <w:rFonts w:hint="eastAsia" w:ascii="仿宋" w:hAnsi="仿宋" w:eastAsia="仿宋" w:cs="仿宋"/>
                <w:color w:val="auto"/>
                <w:szCs w:val="21"/>
                <w:highlight w:val="none"/>
                <w:lang w:eastAsia="zh-CN"/>
              </w:rPr>
              <w:t>软件和信息技术服务业</w:t>
            </w:r>
            <w:r>
              <w:rPr>
                <w:rFonts w:hint="eastAsia" w:ascii="仿宋" w:hAnsi="仿宋" w:eastAsia="仿宋" w:cs="仿宋"/>
                <w:color w:val="auto"/>
                <w:szCs w:val="21"/>
                <w:highlight w:val="none"/>
              </w:rPr>
              <w:t>。</w:t>
            </w:r>
          </w:p>
          <w:p w14:paraId="2BEE3653">
            <w:pPr>
              <w:spacing w:line="380" w:lineRule="exact"/>
              <w:ind w:left="40" w:leftChars="19"/>
              <w:jc w:val="left"/>
              <w:rPr>
                <w:rFonts w:hint="eastAsia" w:eastAsia="宋体"/>
                <w:color w:val="auto"/>
                <w:highlight w:val="none"/>
                <w:lang w:eastAsia="zh-CN"/>
              </w:rPr>
            </w:pPr>
            <w:r>
              <w:rPr>
                <w:rFonts w:hint="eastAsia" w:ascii="仿宋" w:hAnsi="仿宋" w:eastAsia="仿宋" w:cs="仿宋"/>
                <w:color w:val="auto"/>
                <w:szCs w:val="21"/>
                <w:highlight w:val="none"/>
              </w:rPr>
              <w:t>7.已在招采办报名。</w:t>
            </w:r>
          </w:p>
        </w:tc>
        <w:tc>
          <w:tcPr>
            <w:tcW w:w="1777" w:type="dxa"/>
            <w:noWrap w:val="0"/>
            <w:vAlign w:val="center"/>
          </w:tcPr>
          <w:p w14:paraId="5C1A9993">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323CCEEB">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EDC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5CF2817">
            <w:pPr>
              <w:jc w:val="center"/>
              <w:rPr>
                <w:rFonts w:hint="eastAsia"/>
                <w:color w:val="auto"/>
                <w:highlight w:val="none"/>
              </w:rPr>
            </w:pPr>
          </w:p>
        </w:tc>
        <w:tc>
          <w:tcPr>
            <w:tcW w:w="1529" w:type="dxa"/>
            <w:noWrap w:val="0"/>
            <w:vAlign w:val="center"/>
          </w:tcPr>
          <w:p w14:paraId="27BF2A32">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14:paraId="15E8586D">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777" w:type="dxa"/>
            <w:noWrap w:val="0"/>
            <w:vAlign w:val="center"/>
          </w:tcPr>
          <w:p w14:paraId="298E9AFC">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1FD9A2FF">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12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37BDA273">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14:paraId="6904B69F">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3787" w:type="dxa"/>
            <w:noWrap w:val="0"/>
            <w:vAlign w:val="center"/>
          </w:tcPr>
          <w:p w14:paraId="06B8310D">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777" w:type="dxa"/>
            <w:noWrap w:val="0"/>
            <w:vAlign w:val="center"/>
          </w:tcPr>
          <w:p w14:paraId="5C0ACF4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6EDDB353">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9A7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BDA5A3E">
            <w:pPr>
              <w:rPr>
                <w:rFonts w:hint="eastAsia"/>
                <w:color w:val="auto"/>
                <w:highlight w:val="none"/>
              </w:rPr>
            </w:pPr>
          </w:p>
        </w:tc>
        <w:tc>
          <w:tcPr>
            <w:tcW w:w="1529" w:type="dxa"/>
            <w:noWrap w:val="0"/>
            <w:vAlign w:val="center"/>
          </w:tcPr>
          <w:p w14:paraId="6D3B836D">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3787" w:type="dxa"/>
            <w:noWrap w:val="0"/>
            <w:vAlign w:val="center"/>
          </w:tcPr>
          <w:p w14:paraId="3154388D">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777" w:type="dxa"/>
            <w:noWrap w:val="0"/>
            <w:vAlign w:val="center"/>
          </w:tcPr>
          <w:p w14:paraId="621AD6C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43DCD225">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E15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50BFBDA7">
            <w:pPr>
              <w:rPr>
                <w:rFonts w:hint="eastAsia"/>
                <w:color w:val="auto"/>
                <w:highlight w:val="none"/>
              </w:rPr>
            </w:pPr>
          </w:p>
        </w:tc>
        <w:tc>
          <w:tcPr>
            <w:tcW w:w="1529" w:type="dxa"/>
            <w:noWrap w:val="0"/>
            <w:vAlign w:val="center"/>
          </w:tcPr>
          <w:p w14:paraId="04686AE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3787" w:type="dxa"/>
            <w:noWrap w:val="0"/>
            <w:vAlign w:val="center"/>
          </w:tcPr>
          <w:p w14:paraId="4445D0DA">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777" w:type="dxa"/>
            <w:noWrap w:val="0"/>
            <w:vAlign w:val="center"/>
          </w:tcPr>
          <w:p w14:paraId="25BCB9AA">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76" w:type="dxa"/>
            <w:noWrap w:val="0"/>
            <w:vAlign w:val="center"/>
          </w:tcPr>
          <w:p w14:paraId="426F4D04">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397C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574DE5BF">
            <w:pPr>
              <w:rPr>
                <w:rFonts w:hint="eastAsia"/>
                <w:color w:val="auto"/>
                <w:highlight w:val="none"/>
              </w:rPr>
            </w:pPr>
          </w:p>
        </w:tc>
        <w:tc>
          <w:tcPr>
            <w:tcW w:w="1529" w:type="dxa"/>
            <w:noWrap w:val="0"/>
            <w:vAlign w:val="center"/>
          </w:tcPr>
          <w:p w14:paraId="2F6ACA9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3787" w:type="dxa"/>
            <w:noWrap w:val="0"/>
            <w:vAlign w:val="center"/>
          </w:tcPr>
          <w:p w14:paraId="2DC215A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777" w:type="dxa"/>
            <w:noWrap w:val="0"/>
            <w:vAlign w:val="center"/>
          </w:tcPr>
          <w:p w14:paraId="3D87C2C5">
            <w:pPr>
              <w:ind w:left="-171" w:leftChars="0"/>
              <w:jc w:val="center"/>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525F3C3A">
            <w:pPr>
              <w:jc w:val="right"/>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DDC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top"/>
          </w:tcPr>
          <w:p w14:paraId="47AE3D38">
            <w:pPr>
              <w:rPr>
                <w:rFonts w:hint="eastAsia"/>
                <w:color w:val="auto"/>
                <w:highlight w:val="none"/>
              </w:rPr>
            </w:pPr>
          </w:p>
        </w:tc>
        <w:tc>
          <w:tcPr>
            <w:tcW w:w="1529" w:type="dxa"/>
            <w:noWrap w:val="0"/>
            <w:vAlign w:val="center"/>
          </w:tcPr>
          <w:p w14:paraId="4D2B69D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14:paraId="6BBC10A5">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777" w:type="dxa"/>
            <w:noWrap w:val="0"/>
            <w:vAlign w:val="center"/>
          </w:tcPr>
          <w:p w14:paraId="1F968DC2">
            <w:pPr>
              <w:ind w:left="-171" w:leftChars="0"/>
              <w:jc w:val="center"/>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3A61EBE7">
            <w:pPr>
              <w:jc w:val="right"/>
              <w:rPr>
                <w:rFonts w:hint="eastAsia" w:eastAsia="宋体"/>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DE4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E0C1B50">
            <w:pPr>
              <w:rPr>
                <w:rFonts w:hint="eastAsia"/>
                <w:color w:val="auto"/>
                <w:highlight w:val="none"/>
              </w:rPr>
            </w:pPr>
          </w:p>
        </w:tc>
        <w:tc>
          <w:tcPr>
            <w:tcW w:w="1529" w:type="dxa"/>
            <w:noWrap w:val="0"/>
            <w:vAlign w:val="center"/>
          </w:tcPr>
          <w:p w14:paraId="7CDA67F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3787" w:type="dxa"/>
            <w:noWrap w:val="0"/>
            <w:vAlign w:val="center"/>
          </w:tcPr>
          <w:p w14:paraId="6A786BB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c>
          <w:tcPr>
            <w:tcW w:w="1777" w:type="dxa"/>
            <w:noWrap w:val="0"/>
            <w:vAlign w:val="center"/>
          </w:tcPr>
          <w:p w14:paraId="2E144E68">
            <w:pPr>
              <w:ind w:left="-171" w:lef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□通过  □不通过</w:t>
            </w:r>
          </w:p>
        </w:tc>
        <w:tc>
          <w:tcPr>
            <w:tcW w:w="1276" w:type="dxa"/>
            <w:noWrap w:val="0"/>
            <w:vAlign w:val="center"/>
          </w:tcPr>
          <w:p w14:paraId="402F2EEB">
            <w:pPr>
              <w:jc w:val="righ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见响应文件第（）页</w:t>
            </w:r>
          </w:p>
        </w:tc>
      </w:tr>
    </w:tbl>
    <w:p w14:paraId="3788DA5F">
      <w:pPr>
        <w:rPr>
          <w:rFonts w:hint="eastAsia"/>
          <w:color w:val="auto"/>
          <w:highlight w:val="none"/>
        </w:rPr>
      </w:pPr>
    </w:p>
    <w:p w14:paraId="0D1DE41F">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3E3EA3A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A39A6C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9BEED4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C37593">
      <w:pPr>
        <w:pStyle w:val="10"/>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6"/>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5760"/>
        <w:gridCol w:w="1455"/>
      </w:tblGrid>
      <w:tr w14:paraId="61C6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72" w:type="dxa"/>
            <w:noWrap w:val="0"/>
            <w:vAlign w:val="center"/>
          </w:tcPr>
          <w:p w14:paraId="59D08150">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评审分项</w:t>
            </w:r>
          </w:p>
          <w:p w14:paraId="043600D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c>
          <w:tcPr>
            <w:tcW w:w="5760" w:type="dxa"/>
            <w:noWrap w:val="0"/>
            <w:vAlign w:val="center"/>
          </w:tcPr>
          <w:p w14:paraId="534F8AC2">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评审内容</w:t>
            </w:r>
          </w:p>
        </w:tc>
        <w:tc>
          <w:tcPr>
            <w:tcW w:w="1455" w:type="dxa"/>
            <w:noWrap w:val="0"/>
            <w:vAlign w:val="center"/>
          </w:tcPr>
          <w:p w14:paraId="68A2B8E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证明文件</w:t>
            </w:r>
          </w:p>
        </w:tc>
      </w:tr>
      <w:tr w14:paraId="007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74D3D8EE">
            <w:pPr>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报价情况</w:t>
            </w:r>
          </w:p>
        </w:tc>
        <w:tc>
          <w:tcPr>
            <w:tcW w:w="5760" w:type="dxa"/>
            <w:noWrap w:val="0"/>
            <w:vAlign w:val="center"/>
          </w:tcPr>
          <w:p w14:paraId="202D6E06">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报价得分=（基准价/响应报价）×价格权值×100（以最低报价为基准价）</w:t>
            </w:r>
          </w:p>
        </w:tc>
        <w:tc>
          <w:tcPr>
            <w:tcW w:w="1455" w:type="dxa"/>
            <w:noWrap w:val="0"/>
            <w:vAlign w:val="center"/>
          </w:tcPr>
          <w:p w14:paraId="27A55E10">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399A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77D3869C">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shd w:val="clear" w:color="auto" w:fill="auto"/>
                <w:lang w:val="en-US" w:eastAsia="zh-CN" w:bidi="ar"/>
              </w:rPr>
              <w:t>对“</w:t>
            </w:r>
            <w:r>
              <w:rPr>
                <w:rFonts w:hint="eastAsia" w:ascii="仿宋" w:hAnsi="仿宋" w:eastAsia="仿宋" w:cs="仿宋"/>
                <w:b w:val="0"/>
                <w:bCs w:val="0"/>
                <w:color w:val="auto"/>
                <w:sz w:val="21"/>
                <w:szCs w:val="21"/>
                <w:highlight w:val="none"/>
                <w:u w:val="none"/>
                <w:lang w:val="en-US" w:eastAsia="zh-CN"/>
              </w:rPr>
              <w:t>服务要求</w:t>
            </w:r>
            <w:r>
              <w:rPr>
                <w:rFonts w:hint="eastAsia" w:ascii="仿宋" w:hAnsi="仿宋" w:eastAsia="仿宋" w:cs="仿宋"/>
                <w:b w:val="0"/>
                <w:bCs w:val="0"/>
                <w:color w:val="auto"/>
                <w:kern w:val="2"/>
                <w:sz w:val="21"/>
                <w:szCs w:val="21"/>
                <w:highlight w:val="none"/>
                <w:shd w:val="clear" w:color="auto" w:fill="auto"/>
                <w:lang w:val="en-US" w:eastAsia="zh-CN" w:bidi="ar"/>
              </w:rPr>
              <w:t>”的响应程度（▲号条款）</w:t>
            </w:r>
          </w:p>
        </w:tc>
        <w:tc>
          <w:tcPr>
            <w:tcW w:w="5760" w:type="dxa"/>
            <w:noWrap w:val="0"/>
            <w:vAlign w:val="center"/>
          </w:tcPr>
          <w:p w14:paraId="0C1E6939">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 xml:space="preserve">所响应参数全部满足“服务要求”中带▲的重要参数，得25分； </w:t>
            </w:r>
            <w:r>
              <w:rPr>
                <w:rFonts w:hint="eastAsia" w:ascii="仿宋" w:hAnsi="仿宋" w:eastAsia="仿宋" w:cs="仿宋"/>
                <w:b w:val="0"/>
                <w:bCs w:val="0"/>
                <w:color w:val="auto"/>
                <w:sz w:val="21"/>
                <w:szCs w:val="21"/>
                <w:highlight w:val="none"/>
              </w:rPr>
              <w:t>①有一项不满足带▲的重要参数的得</w:t>
            </w:r>
            <w:r>
              <w:rPr>
                <w:rFonts w:hint="eastAsia" w:ascii="仿宋" w:hAnsi="仿宋" w:eastAsia="仿宋" w:cs="仿宋"/>
                <w:b w:val="0"/>
                <w:bCs w:val="0"/>
                <w:color w:val="auto"/>
                <w:sz w:val="21"/>
                <w:szCs w:val="21"/>
                <w:highlight w:val="none"/>
                <w:lang w:val="en-US" w:eastAsia="zh-CN"/>
              </w:rPr>
              <w:t>20</w:t>
            </w:r>
            <w:r>
              <w:rPr>
                <w:rFonts w:hint="eastAsia" w:ascii="仿宋" w:hAnsi="仿宋" w:eastAsia="仿宋" w:cs="仿宋"/>
                <w:b w:val="0"/>
                <w:bCs w:val="0"/>
                <w:color w:val="auto"/>
                <w:sz w:val="21"/>
                <w:szCs w:val="21"/>
                <w:highlight w:val="none"/>
              </w:rPr>
              <w:t>分； ②有二项不满足带▲的重要参数的得</w:t>
            </w:r>
            <w:r>
              <w:rPr>
                <w:rFonts w:hint="eastAsia" w:ascii="仿宋" w:hAnsi="仿宋" w:eastAsia="仿宋" w:cs="仿宋"/>
                <w:b w:val="0"/>
                <w:bCs w:val="0"/>
                <w:color w:val="auto"/>
                <w:sz w:val="21"/>
                <w:szCs w:val="21"/>
                <w:highlight w:val="none"/>
                <w:lang w:val="en-US" w:eastAsia="zh-CN"/>
              </w:rPr>
              <w:t>15</w:t>
            </w:r>
            <w:r>
              <w:rPr>
                <w:rFonts w:hint="eastAsia" w:ascii="仿宋" w:hAnsi="仿宋" w:eastAsia="仿宋" w:cs="仿宋"/>
                <w:b w:val="0"/>
                <w:bCs w:val="0"/>
                <w:color w:val="auto"/>
                <w:sz w:val="21"/>
                <w:szCs w:val="21"/>
                <w:highlight w:val="none"/>
              </w:rPr>
              <w:t>分； ③有三项不满足带▲的重要参数的得</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rPr>
              <w:t>分； 以此类推，当带▲号条款负偏离达到5项（含）以上时，视为严重偏离此评分项不得分。</w:t>
            </w:r>
          </w:p>
          <w:p w14:paraId="0650198B">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 以此类推，当带▲号条款负偏离达到5项时，视为严重偏离此评分项不得分。</w:t>
            </w:r>
          </w:p>
          <w:p w14:paraId="174A9941">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①响应文件要求提供相应功能系统截图或其他材料并加盖公章作为有效证明材料，不提供不得分。②响应文件未要求提供证明材料的技术参数，以响应文件格式技术和服务要求响应表为准。</w:t>
            </w:r>
          </w:p>
        </w:tc>
        <w:tc>
          <w:tcPr>
            <w:tcW w:w="1455" w:type="dxa"/>
            <w:noWrap w:val="0"/>
            <w:vAlign w:val="center"/>
          </w:tcPr>
          <w:p w14:paraId="345C4FAB">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2CB5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0F3B855F">
            <w:pPr>
              <w:widowControl/>
              <w:spacing w:line="240" w:lineRule="auto"/>
              <w:jc w:val="center"/>
              <w:textAlignment w:val="auto"/>
              <w:rPr>
                <w:rFonts w:hint="eastAsia" w:ascii="仿宋" w:hAnsi="仿宋" w:eastAsia="仿宋" w:cs="仿宋"/>
                <w:b w:val="0"/>
                <w:bCs w:val="0"/>
                <w:color w:val="auto"/>
                <w:kern w:val="2"/>
                <w:sz w:val="21"/>
                <w:szCs w:val="21"/>
                <w:highlight w:val="none"/>
                <w:shd w:val="clear" w:color="auto" w:fill="auto"/>
                <w:lang w:val="en-US" w:eastAsia="zh-CN" w:bidi="ar"/>
              </w:rPr>
            </w:pPr>
            <w:r>
              <w:rPr>
                <w:rFonts w:hint="eastAsia" w:ascii="仿宋" w:hAnsi="仿宋" w:eastAsia="仿宋" w:cs="仿宋"/>
                <w:b w:val="0"/>
                <w:bCs w:val="0"/>
                <w:color w:val="auto"/>
                <w:kern w:val="2"/>
                <w:sz w:val="21"/>
                <w:szCs w:val="21"/>
                <w:highlight w:val="none"/>
                <w:shd w:val="clear" w:color="auto" w:fill="auto"/>
                <w:lang w:val="en-US" w:eastAsia="zh-CN" w:bidi="ar"/>
              </w:rPr>
              <w:t>对“</w:t>
            </w:r>
            <w:r>
              <w:rPr>
                <w:rFonts w:hint="eastAsia" w:ascii="仿宋" w:hAnsi="仿宋" w:eastAsia="仿宋" w:cs="仿宋"/>
                <w:b w:val="0"/>
                <w:bCs w:val="0"/>
                <w:color w:val="auto"/>
                <w:sz w:val="21"/>
                <w:szCs w:val="21"/>
                <w:highlight w:val="none"/>
                <w:u w:val="none"/>
                <w:lang w:val="en-US" w:eastAsia="zh-CN"/>
              </w:rPr>
              <w:t>服务要求</w:t>
            </w:r>
            <w:r>
              <w:rPr>
                <w:rFonts w:hint="eastAsia" w:ascii="仿宋" w:hAnsi="仿宋" w:eastAsia="仿宋" w:cs="仿宋"/>
                <w:b w:val="0"/>
                <w:bCs w:val="0"/>
                <w:color w:val="auto"/>
                <w:kern w:val="2"/>
                <w:sz w:val="21"/>
                <w:szCs w:val="21"/>
                <w:highlight w:val="none"/>
                <w:shd w:val="clear" w:color="auto" w:fill="auto"/>
                <w:lang w:val="en-US" w:eastAsia="zh-CN" w:bidi="ar"/>
              </w:rPr>
              <w:t>”的响应程度（非▲号条款）</w:t>
            </w:r>
          </w:p>
        </w:tc>
        <w:tc>
          <w:tcPr>
            <w:tcW w:w="5760" w:type="dxa"/>
            <w:noWrap w:val="0"/>
            <w:vAlign w:val="center"/>
          </w:tcPr>
          <w:p w14:paraId="206A61C5">
            <w:pPr>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所响应参数完全满足“服务要求”中非▲号条款的，得20分；有一项条款负偏离的，得18分；有二项负偏离的，得16分；以此类推，每负偏离增加一项，得分减少2分，当负偏离达到10项或以上时，视为严重偏离此评分项不得分。</w:t>
            </w:r>
          </w:p>
          <w:p w14:paraId="007588A6">
            <w:pPr>
              <w:jc w:val="left"/>
              <w:rPr>
                <w:rFonts w:hint="eastAsia" w:ascii="仿宋" w:hAnsi="仿宋" w:eastAsia="仿宋" w:cs="仿宋"/>
                <w:b w:val="0"/>
                <w:bCs w:val="0"/>
                <w:color w:val="auto"/>
                <w:kern w:val="2"/>
                <w:sz w:val="21"/>
                <w:szCs w:val="21"/>
                <w:highlight w:val="none"/>
                <w:shd w:val="clear" w:color="auto" w:fill="auto"/>
                <w:lang w:val="en-US" w:eastAsia="zh-CN" w:bidi="ar"/>
              </w:rPr>
            </w:pPr>
            <w:r>
              <w:rPr>
                <w:rFonts w:hint="eastAsia" w:ascii="仿宋" w:hAnsi="仿宋" w:eastAsia="仿宋" w:cs="仿宋"/>
                <w:b w:val="0"/>
                <w:bCs w:val="0"/>
                <w:color w:val="auto"/>
                <w:sz w:val="21"/>
                <w:szCs w:val="21"/>
                <w:highlight w:val="none"/>
                <w:lang w:val="en-US" w:eastAsia="zh-CN"/>
              </w:rPr>
              <w:t>注：招标文件未要求提供证明材料的技术参数，以投标文件格式技术和服务要求响应表为准。</w:t>
            </w:r>
          </w:p>
        </w:tc>
        <w:tc>
          <w:tcPr>
            <w:tcW w:w="1455" w:type="dxa"/>
            <w:noWrap w:val="0"/>
            <w:vAlign w:val="center"/>
          </w:tcPr>
          <w:p w14:paraId="3D79842C">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B0B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72" w:type="dxa"/>
            <w:noWrap w:val="0"/>
            <w:vAlign w:val="center"/>
          </w:tcPr>
          <w:p w14:paraId="548CF641">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shd w:val="clear" w:color="auto" w:fill="auto"/>
                <w:lang w:val="en-US" w:eastAsia="zh-CN" w:bidi="ar"/>
              </w:rPr>
              <w:t>项目组织计划</w:t>
            </w:r>
          </w:p>
        </w:tc>
        <w:tc>
          <w:tcPr>
            <w:tcW w:w="5760" w:type="dxa"/>
            <w:noWrap w:val="0"/>
            <w:vAlign w:val="center"/>
          </w:tcPr>
          <w:p w14:paraId="35CBB6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kern w:val="2"/>
                <w:sz w:val="21"/>
                <w:szCs w:val="21"/>
                <w:highlight w:val="none"/>
                <w:lang w:val="en-US" w:bidi="ar"/>
              </w:rPr>
              <w:t>根据</w:t>
            </w:r>
            <w:r>
              <w:rPr>
                <w:rFonts w:hint="eastAsia" w:ascii="仿宋" w:hAnsi="仿宋" w:eastAsia="仿宋" w:cs="仿宋"/>
                <w:b w:val="0"/>
                <w:bCs w:val="0"/>
                <w:color w:val="auto"/>
                <w:kern w:val="2"/>
                <w:sz w:val="21"/>
                <w:szCs w:val="21"/>
                <w:highlight w:val="none"/>
                <w:lang w:val="en-US" w:eastAsia="zh-CN" w:bidi="ar"/>
              </w:rPr>
              <w:t>响应供应商</w:t>
            </w:r>
            <w:r>
              <w:rPr>
                <w:rFonts w:hint="eastAsia" w:ascii="仿宋" w:hAnsi="仿宋" w:eastAsia="仿宋" w:cs="仿宋"/>
                <w:b w:val="0"/>
                <w:bCs w:val="0"/>
                <w:color w:val="auto"/>
                <w:kern w:val="2"/>
                <w:sz w:val="21"/>
                <w:szCs w:val="21"/>
                <w:highlight w:val="none"/>
                <w:lang w:val="en-US" w:bidi="ar"/>
              </w:rPr>
              <w:t>提供本项目实施方案（包括但不限于供货质量保证、总体管理安排、特殊情况处理机制等）进行综合</w:t>
            </w:r>
            <w:r>
              <w:rPr>
                <w:rFonts w:hint="eastAsia" w:ascii="仿宋" w:hAnsi="仿宋" w:eastAsia="仿宋" w:cs="仿宋"/>
                <w:b w:val="0"/>
                <w:bCs w:val="0"/>
                <w:color w:val="auto"/>
                <w:kern w:val="2"/>
                <w:sz w:val="21"/>
                <w:szCs w:val="21"/>
                <w:highlight w:val="none"/>
                <w:lang w:val="en-US" w:eastAsia="zh-CN" w:bidi="ar"/>
              </w:rPr>
              <w:t>评审</w:t>
            </w:r>
            <w:r>
              <w:rPr>
                <w:rFonts w:hint="eastAsia" w:ascii="仿宋" w:hAnsi="仿宋" w:eastAsia="仿宋" w:cs="仿宋"/>
                <w:b w:val="0"/>
                <w:bCs w:val="0"/>
                <w:color w:val="auto"/>
                <w:kern w:val="2"/>
                <w:sz w:val="21"/>
                <w:szCs w:val="21"/>
                <w:highlight w:val="none"/>
                <w:lang w:val="en-US" w:bidi="ar"/>
              </w:rPr>
              <w:t>：</w:t>
            </w:r>
          </w:p>
          <w:p w14:paraId="561496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kern w:val="2"/>
                <w:sz w:val="21"/>
                <w:szCs w:val="21"/>
                <w:highlight w:val="none"/>
                <w:lang w:val="en-US" w:bidi="ar"/>
              </w:rPr>
              <w:t>方案全面、具体、合理，可操作性强</w:t>
            </w:r>
            <w:r>
              <w:rPr>
                <w:rFonts w:hint="eastAsia" w:ascii="仿宋" w:hAnsi="仿宋" w:eastAsia="仿宋" w:cs="仿宋"/>
                <w:b w:val="0"/>
                <w:bCs w:val="0"/>
                <w:color w:val="auto"/>
                <w:kern w:val="2"/>
                <w:sz w:val="21"/>
                <w:szCs w:val="21"/>
                <w:highlight w:val="none"/>
                <w:lang w:val="zh-CN" w:eastAsia="zh-CN" w:bidi="ar"/>
              </w:rPr>
              <w:t>的，得</w:t>
            </w:r>
            <w:r>
              <w:rPr>
                <w:rFonts w:hint="eastAsia" w:ascii="仿宋" w:hAnsi="仿宋" w:eastAsia="仿宋" w:cs="仿宋"/>
                <w:b w:val="0"/>
                <w:bCs w:val="0"/>
                <w:color w:val="auto"/>
                <w:kern w:val="2"/>
                <w:sz w:val="21"/>
                <w:szCs w:val="21"/>
                <w:highlight w:val="none"/>
                <w:lang w:val="en-US" w:eastAsia="zh-CN" w:bidi="ar"/>
              </w:rPr>
              <w:t>7</w:t>
            </w:r>
            <w:r>
              <w:rPr>
                <w:rFonts w:hint="eastAsia" w:ascii="仿宋" w:hAnsi="仿宋" w:eastAsia="仿宋" w:cs="仿宋"/>
                <w:b w:val="0"/>
                <w:bCs w:val="0"/>
                <w:color w:val="auto"/>
                <w:kern w:val="2"/>
                <w:sz w:val="21"/>
                <w:szCs w:val="21"/>
                <w:highlight w:val="none"/>
                <w:lang w:val="zh-CN" w:eastAsia="zh-CN" w:bidi="ar"/>
              </w:rPr>
              <w:t>分；</w:t>
            </w:r>
          </w:p>
          <w:p w14:paraId="15E679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kern w:val="2"/>
                <w:sz w:val="21"/>
                <w:szCs w:val="21"/>
                <w:highlight w:val="none"/>
                <w:lang w:val="en-US" w:bidi="ar"/>
              </w:rPr>
              <w:t>方案基本合理，具有一定可操作性</w:t>
            </w:r>
            <w:r>
              <w:rPr>
                <w:rFonts w:hint="eastAsia" w:ascii="仿宋" w:hAnsi="仿宋" w:eastAsia="仿宋" w:cs="仿宋"/>
                <w:b w:val="0"/>
                <w:bCs w:val="0"/>
                <w:color w:val="auto"/>
                <w:kern w:val="2"/>
                <w:sz w:val="21"/>
                <w:szCs w:val="21"/>
                <w:highlight w:val="none"/>
                <w:lang w:val="zh-CN" w:eastAsia="zh-CN" w:bidi="ar"/>
              </w:rPr>
              <w:t>的，得</w:t>
            </w:r>
            <w:r>
              <w:rPr>
                <w:rFonts w:hint="eastAsia" w:ascii="仿宋" w:hAnsi="仿宋" w:eastAsia="仿宋" w:cs="仿宋"/>
                <w:b w:val="0"/>
                <w:bCs w:val="0"/>
                <w:color w:val="auto"/>
                <w:kern w:val="2"/>
                <w:sz w:val="21"/>
                <w:szCs w:val="21"/>
                <w:highlight w:val="none"/>
                <w:lang w:val="en-US" w:eastAsia="zh-CN" w:bidi="ar"/>
              </w:rPr>
              <w:t>4</w:t>
            </w:r>
            <w:r>
              <w:rPr>
                <w:rFonts w:hint="eastAsia" w:ascii="仿宋" w:hAnsi="仿宋" w:eastAsia="仿宋" w:cs="仿宋"/>
                <w:b w:val="0"/>
                <w:bCs w:val="0"/>
                <w:color w:val="auto"/>
                <w:kern w:val="2"/>
                <w:sz w:val="21"/>
                <w:szCs w:val="21"/>
                <w:highlight w:val="none"/>
                <w:lang w:val="zh-CN" w:eastAsia="zh-CN" w:bidi="ar"/>
              </w:rPr>
              <w:t>分；</w:t>
            </w:r>
          </w:p>
          <w:p w14:paraId="5F1E83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zh-CN" w:eastAsia="zh-CN" w:bidi="ar"/>
              </w:rPr>
            </w:pPr>
            <w:r>
              <w:rPr>
                <w:rFonts w:hint="eastAsia" w:ascii="仿宋" w:hAnsi="仿宋" w:eastAsia="仿宋" w:cs="仿宋"/>
                <w:b w:val="0"/>
                <w:bCs w:val="0"/>
                <w:color w:val="auto"/>
                <w:sz w:val="21"/>
                <w:szCs w:val="21"/>
                <w:highlight w:val="none"/>
                <w:lang w:val="en-US"/>
              </w:rPr>
              <w:t>方案简单，可操作性一般</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kern w:val="2"/>
                <w:sz w:val="21"/>
                <w:szCs w:val="21"/>
                <w:highlight w:val="none"/>
                <w:lang w:val="zh-CN" w:eastAsia="zh-CN" w:bidi="ar"/>
              </w:rPr>
              <w:t>，得</w:t>
            </w:r>
            <w:r>
              <w:rPr>
                <w:rFonts w:hint="eastAsia" w:ascii="仿宋" w:hAnsi="仿宋" w:eastAsia="仿宋" w:cs="仿宋"/>
                <w:b w:val="0"/>
                <w:bCs w:val="0"/>
                <w:color w:val="auto"/>
                <w:kern w:val="2"/>
                <w:sz w:val="21"/>
                <w:szCs w:val="21"/>
                <w:highlight w:val="none"/>
                <w:lang w:val="en-US" w:eastAsia="zh-CN" w:bidi="ar"/>
              </w:rPr>
              <w:t>1</w:t>
            </w:r>
            <w:r>
              <w:rPr>
                <w:rFonts w:hint="eastAsia" w:ascii="仿宋" w:hAnsi="仿宋" w:eastAsia="仿宋" w:cs="仿宋"/>
                <w:b w:val="0"/>
                <w:bCs w:val="0"/>
                <w:color w:val="auto"/>
                <w:kern w:val="2"/>
                <w:sz w:val="21"/>
                <w:szCs w:val="21"/>
                <w:highlight w:val="none"/>
                <w:lang w:val="zh-CN" w:eastAsia="zh-CN" w:bidi="ar"/>
              </w:rPr>
              <w:t>分；</w:t>
            </w:r>
          </w:p>
          <w:p w14:paraId="096499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zh-CN" w:eastAsia="zh-CN" w:bidi="ar"/>
              </w:rPr>
              <w:t xml:space="preserve">无提供不得分。 </w:t>
            </w:r>
          </w:p>
        </w:tc>
        <w:tc>
          <w:tcPr>
            <w:tcW w:w="1455" w:type="dxa"/>
            <w:noWrap w:val="0"/>
            <w:vAlign w:val="center"/>
          </w:tcPr>
          <w:p w14:paraId="07CB7A25">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见响应文件第（      ）页</w:t>
            </w:r>
          </w:p>
        </w:tc>
      </w:tr>
      <w:tr w14:paraId="7339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713D0066">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rPr>
              <w:t>数据更新服务</w:t>
            </w:r>
          </w:p>
        </w:tc>
        <w:tc>
          <w:tcPr>
            <w:tcW w:w="5760" w:type="dxa"/>
            <w:noWrap w:val="0"/>
            <w:vAlign w:val="center"/>
          </w:tcPr>
          <w:p w14:paraId="3EE9AC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val="en-US" w:eastAsia="zh-CN" w:bidi="ar"/>
              </w:rPr>
              <w:t>根据响应供应商提供的</w:t>
            </w: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方案进行评分：</w:t>
            </w:r>
          </w:p>
          <w:p w14:paraId="720145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高、</w:t>
            </w:r>
            <w:r>
              <w:rPr>
                <w:rFonts w:hint="eastAsia" w:ascii="仿宋" w:hAnsi="仿宋" w:eastAsia="仿宋" w:cs="仿宋"/>
                <w:b w:val="0"/>
                <w:bCs w:val="0"/>
                <w:color w:val="auto"/>
                <w:kern w:val="2"/>
                <w:sz w:val="21"/>
                <w:szCs w:val="21"/>
                <w:highlight w:val="none"/>
                <w:lang w:bidi="ar"/>
              </w:rPr>
              <w:t>数据更新</w:t>
            </w:r>
            <w:r>
              <w:rPr>
                <w:rFonts w:hint="eastAsia" w:ascii="仿宋" w:hAnsi="仿宋" w:eastAsia="仿宋" w:cs="仿宋"/>
                <w:b w:val="0"/>
                <w:bCs w:val="0"/>
                <w:color w:val="auto"/>
                <w:kern w:val="2"/>
                <w:sz w:val="21"/>
                <w:szCs w:val="21"/>
                <w:highlight w:val="none"/>
                <w:lang w:val="en-US" w:eastAsia="zh-CN" w:bidi="ar"/>
              </w:rPr>
              <w:t>快，得5分；</w:t>
            </w:r>
          </w:p>
          <w:p w14:paraId="50E757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较高、</w:t>
            </w:r>
            <w:r>
              <w:rPr>
                <w:rFonts w:hint="eastAsia" w:ascii="仿宋" w:hAnsi="仿宋" w:eastAsia="仿宋" w:cs="仿宋"/>
                <w:b w:val="0"/>
                <w:bCs w:val="0"/>
                <w:color w:val="auto"/>
                <w:kern w:val="2"/>
                <w:sz w:val="21"/>
                <w:szCs w:val="21"/>
                <w:highlight w:val="none"/>
                <w:lang w:bidi="ar"/>
              </w:rPr>
              <w:t>数据更新</w:t>
            </w:r>
            <w:r>
              <w:rPr>
                <w:rFonts w:hint="eastAsia" w:ascii="仿宋" w:hAnsi="仿宋" w:eastAsia="仿宋" w:cs="仿宋"/>
                <w:b w:val="0"/>
                <w:bCs w:val="0"/>
                <w:color w:val="auto"/>
                <w:kern w:val="2"/>
                <w:sz w:val="21"/>
                <w:szCs w:val="21"/>
                <w:highlight w:val="none"/>
                <w:lang w:val="en-US" w:eastAsia="zh-CN" w:bidi="ar"/>
              </w:rPr>
              <w:t>较快，得3分；</w:t>
            </w:r>
          </w:p>
          <w:p w14:paraId="545522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定期维护的频率</w:t>
            </w:r>
            <w:r>
              <w:rPr>
                <w:rFonts w:hint="eastAsia" w:ascii="仿宋" w:hAnsi="仿宋" w:eastAsia="仿宋" w:cs="仿宋"/>
                <w:b w:val="0"/>
                <w:bCs w:val="0"/>
                <w:color w:val="auto"/>
                <w:kern w:val="2"/>
                <w:sz w:val="21"/>
                <w:szCs w:val="21"/>
                <w:highlight w:val="none"/>
                <w:lang w:val="en-US" w:eastAsia="zh-CN" w:bidi="ar"/>
              </w:rPr>
              <w:t>一般、</w:t>
            </w:r>
            <w:r>
              <w:rPr>
                <w:rFonts w:hint="eastAsia" w:ascii="仿宋" w:hAnsi="仿宋" w:eastAsia="仿宋" w:cs="仿宋"/>
                <w:b w:val="0"/>
                <w:bCs w:val="0"/>
                <w:color w:val="auto"/>
                <w:kern w:val="2"/>
                <w:sz w:val="21"/>
                <w:szCs w:val="21"/>
                <w:highlight w:val="none"/>
                <w:lang w:bidi="ar"/>
              </w:rPr>
              <w:t>数据更新</w:t>
            </w:r>
            <w:r>
              <w:rPr>
                <w:rFonts w:hint="eastAsia" w:ascii="仿宋" w:hAnsi="仿宋" w:eastAsia="仿宋" w:cs="仿宋"/>
                <w:b w:val="0"/>
                <w:bCs w:val="0"/>
                <w:color w:val="auto"/>
                <w:kern w:val="2"/>
                <w:sz w:val="21"/>
                <w:szCs w:val="21"/>
                <w:highlight w:val="none"/>
                <w:lang w:val="en-US" w:eastAsia="zh-CN" w:bidi="ar"/>
              </w:rPr>
              <w:t>一般，得1分；</w:t>
            </w:r>
          </w:p>
          <w:p w14:paraId="4D3B34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
              </w:rPr>
              <w:t>无提供不得分。</w:t>
            </w:r>
          </w:p>
        </w:tc>
        <w:tc>
          <w:tcPr>
            <w:tcW w:w="1455" w:type="dxa"/>
            <w:noWrap w:val="0"/>
            <w:vAlign w:val="center"/>
          </w:tcPr>
          <w:p w14:paraId="595071DE">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61F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2561596B">
            <w:pPr>
              <w:widowControl/>
              <w:spacing w:line="24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rPr>
              <w:t>报障服务</w:t>
            </w:r>
          </w:p>
        </w:tc>
        <w:tc>
          <w:tcPr>
            <w:tcW w:w="5760" w:type="dxa"/>
            <w:noWrap w:val="0"/>
            <w:vAlign w:val="center"/>
          </w:tcPr>
          <w:p w14:paraId="0D4491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val="en-US" w:eastAsia="zh-CN" w:bidi="ar"/>
              </w:rPr>
              <w:t>根据响应供应商提供的</w:t>
            </w: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进行评分：</w:t>
            </w:r>
          </w:p>
          <w:p w14:paraId="5AF715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科学完整合理，可操作性强，针对性强，得5分；</w:t>
            </w:r>
          </w:p>
          <w:p w14:paraId="4D21D0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较科学完整合理，可操作性较强，针对性较强，得3分；</w:t>
            </w:r>
          </w:p>
          <w:p w14:paraId="713A7A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val="en-US" w:eastAsia="zh-CN" w:bidi="ar"/>
              </w:rPr>
            </w:pPr>
            <w:r>
              <w:rPr>
                <w:rFonts w:hint="eastAsia" w:ascii="仿宋" w:hAnsi="仿宋" w:eastAsia="仿宋" w:cs="仿宋"/>
                <w:b w:val="0"/>
                <w:bCs w:val="0"/>
                <w:color w:val="auto"/>
                <w:kern w:val="2"/>
                <w:sz w:val="21"/>
                <w:szCs w:val="21"/>
                <w:highlight w:val="none"/>
                <w:lang w:bidi="ar"/>
              </w:rPr>
              <w:t>报障服务</w:t>
            </w:r>
            <w:r>
              <w:rPr>
                <w:rFonts w:hint="eastAsia" w:ascii="仿宋" w:hAnsi="仿宋" w:eastAsia="仿宋" w:cs="仿宋"/>
                <w:b w:val="0"/>
                <w:bCs w:val="0"/>
                <w:color w:val="auto"/>
                <w:kern w:val="2"/>
                <w:sz w:val="21"/>
                <w:szCs w:val="21"/>
                <w:highlight w:val="none"/>
                <w:lang w:val="en-US" w:eastAsia="zh-CN" w:bidi="ar"/>
              </w:rPr>
              <w:t>一般，可操作性一般，针对性一般，得1分；</w:t>
            </w:r>
          </w:p>
          <w:p w14:paraId="3F7B61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
              </w:rPr>
              <w:t>无提供不得分。</w:t>
            </w:r>
          </w:p>
        </w:tc>
        <w:tc>
          <w:tcPr>
            <w:tcW w:w="1455" w:type="dxa"/>
            <w:noWrap w:val="0"/>
            <w:vAlign w:val="center"/>
          </w:tcPr>
          <w:p w14:paraId="2DA7D5DD">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3370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5A5C29C1">
            <w:pPr>
              <w:widowControl/>
              <w:spacing w:line="240" w:lineRule="auto"/>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2"/>
                <w:sz w:val="21"/>
                <w:szCs w:val="21"/>
                <w:highlight w:val="none"/>
                <w:lang w:bidi="ar"/>
              </w:rPr>
              <w:t>同类业绩情况</w:t>
            </w:r>
          </w:p>
        </w:tc>
        <w:tc>
          <w:tcPr>
            <w:tcW w:w="5760" w:type="dxa"/>
            <w:noWrap w:val="0"/>
            <w:vAlign w:val="center"/>
          </w:tcPr>
          <w:p w14:paraId="1A48DE5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1"/>
                <w:szCs w:val="21"/>
                <w:highlight w:val="none"/>
                <w:lang w:bidi="ar"/>
              </w:rPr>
            </w:pPr>
            <w:r>
              <w:rPr>
                <w:rFonts w:hint="eastAsia" w:ascii="仿宋" w:hAnsi="仿宋" w:eastAsia="仿宋" w:cs="仿宋"/>
                <w:b w:val="0"/>
                <w:bCs w:val="0"/>
                <w:color w:val="auto"/>
                <w:kern w:val="2"/>
                <w:sz w:val="21"/>
                <w:szCs w:val="21"/>
                <w:highlight w:val="none"/>
                <w:lang w:bidi="ar"/>
              </w:rPr>
              <w:t>根据</w:t>
            </w:r>
            <w:r>
              <w:rPr>
                <w:rFonts w:hint="eastAsia" w:ascii="仿宋" w:hAnsi="仿宋" w:eastAsia="仿宋" w:cs="仿宋"/>
                <w:b w:val="0"/>
                <w:bCs w:val="0"/>
                <w:color w:val="auto"/>
                <w:kern w:val="2"/>
                <w:sz w:val="21"/>
                <w:szCs w:val="21"/>
                <w:highlight w:val="none"/>
                <w:lang w:eastAsia="zh-CN" w:bidi="ar"/>
              </w:rPr>
              <w:t>响应供应商</w:t>
            </w:r>
            <w:r>
              <w:rPr>
                <w:rFonts w:hint="eastAsia" w:ascii="仿宋" w:hAnsi="仿宋" w:eastAsia="仿宋" w:cs="仿宋"/>
                <w:b w:val="0"/>
                <w:bCs w:val="0"/>
                <w:color w:val="auto"/>
                <w:kern w:val="2"/>
                <w:sz w:val="21"/>
                <w:szCs w:val="21"/>
                <w:highlight w:val="none"/>
                <w:lang w:bidi="ar"/>
              </w:rPr>
              <w:t>202</w:t>
            </w:r>
            <w:r>
              <w:rPr>
                <w:rFonts w:hint="eastAsia" w:ascii="仿宋" w:hAnsi="仿宋" w:eastAsia="仿宋" w:cs="仿宋"/>
                <w:b w:val="0"/>
                <w:bCs w:val="0"/>
                <w:color w:val="auto"/>
                <w:kern w:val="2"/>
                <w:sz w:val="21"/>
                <w:szCs w:val="21"/>
                <w:highlight w:val="none"/>
                <w:lang w:val="en-US" w:eastAsia="zh-CN" w:bidi="ar"/>
              </w:rPr>
              <w:t>1</w:t>
            </w:r>
            <w:r>
              <w:rPr>
                <w:rFonts w:hint="eastAsia" w:ascii="仿宋" w:hAnsi="仿宋" w:eastAsia="仿宋" w:cs="仿宋"/>
                <w:b w:val="0"/>
                <w:bCs w:val="0"/>
                <w:color w:val="auto"/>
                <w:kern w:val="2"/>
                <w:sz w:val="21"/>
                <w:szCs w:val="21"/>
                <w:highlight w:val="none"/>
                <w:lang w:bidi="ar"/>
              </w:rPr>
              <w:t>年1月1日至今（以合同签订时间为准）的同类业绩情况进行评分，每提供一个业绩得</w:t>
            </w:r>
            <w:r>
              <w:rPr>
                <w:rFonts w:hint="eastAsia" w:ascii="仿宋" w:hAnsi="仿宋" w:eastAsia="仿宋" w:cs="仿宋"/>
                <w:b w:val="0"/>
                <w:bCs w:val="0"/>
                <w:color w:val="auto"/>
                <w:kern w:val="2"/>
                <w:sz w:val="21"/>
                <w:szCs w:val="21"/>
                <w:highlight w:val="none"/>
                <w:lang w:val="en-US" w:eastAsia="zh-CN" w:bidi="ar"/>
              </w:rPr>
              <w:t>2</w:t>
            </w:r>
            <w:r>
              <w:rPr>
                <w:rFonts w:hint="eastAsia" w:ascii="仿宋" w:hAnsi="仿宋" w:eastAsia="仿宋" w:cs="仿宋"/>
                <w:b w:val="0"/>
                <w:bCs w:val="0"/>
                <w:color w:val="auto"/>
                <w:kern w:val="2"/>
                <w:sz w:val="21"/>
                <w:szCs w:val="21"/>
                <w:highlight w:val="none"/>
                <w:lang w:bidi="ar"/>
              </w:rPr>
              <w:t>分，本项最高得</w:t>
            </w:r>
            <w:r>
              <w:rPr>
                <w:rFonts w:hint="eastAsia" w:ascii="仿宋" w:hAnsi="仿宋" w:eastAsia="仿宋" w:cs="仿宋"/>
                <w:b w:val="0"/>
                <w:bCs w:val="0"/>
                <w:color w:val="auto"/>
                <w:kern w:val="2"/>
                <w:sz w:val="21"/>
                <w:szCs w:val="21"/>
                <w:highlight w:val="none"/>
                <w:lang w:val="en-US" w:eastAsia="zh-CN" w:bidi="ar"/>
              </w:rPr>
              <w:t>8</w:t>
            </w:r>
            <w:r>
              <w:rPr>
                <w:rFonts w:hint="eastAsia" w:ascii="仿宋" w:hAnsi="仿宋" w:eastAsia="仿宋" w:cs="仿宋"/>
                <w:b w:val="0"/>
                <w:bCs w:val="0"/>
                <w:color w:val="auto"/>
                <w:kern w:val="2"/>
                <w:sz w:val="21"/>
                <w:szCs w:val="21"/>
                <w:highlight w:val="none"/>
                <w:lang w:bidi="ar"/>
              </w:rPr>
              <w:t>分。</w:t>
            </w:r>
          </w:p>
          <w:p w14:paraId="08A9AA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2"/>
                <w:sz w:val="21"/>
                <w:szCs w:val="21"/>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c>
          <w:tcPr>
            <w:tcW w:w="1455" w:type="dxa"/>
            <w:noWrap w:val="0"/>
            <w:vAlign w:val="center"/>
          </w:tcPr>
          <w:p w14:paraId="5E5D480D">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bl>
    <w:p w14:paraId="720A1635">
      <w:pPr>
        <w:jc w:val="center"/>
        <w:rPr>
          <w:rFonts w:hint="eastAsia" w:ascii="仿宋" w:hAnsi="仿宋" w:eastAsia="仿宋" w:cs="仿宋"/>
          <w:color w:val="auto"/>
          <w:sz w:val="24"/>
          <w:szCs w:val="24"/>
          <w:highlight w:val="none"/>
        </w:rPr>
      </w:pPr>
    </w:p>
    <w:p w14:paraId="3022EE0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0FAE16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2EA5390D">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BC8CA20">
      <w:pPr>
        <w:rPr>
          <w:rFonts w:hint="eastAsia" w:ascii="仿宋" w:hAnsi="仿宋" w:eastAsia="仿宋" w:cs="仿宋"/>
          <w:color w:val="auto"/>
          <w:sz w:val="24"/>
          <w:highlight w:val="none"/>
        </w:rPr>
      </w:pPr>
    </w:p>
    <w:p w14:paraId="2637B464">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3 资格性文件</w:t>
      </w:r>
    </w:p>
    <w:p w14:paraId="0F512AED">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01795B26">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1B1DC750">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42684F1F">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39AF576D">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24A2CCDD">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76AAEE12">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14:paraId="3DC7FA5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629E83D5">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429AAF16">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0CAAD72C">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432208F3">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17E0AA2">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702BD51E">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561EFA1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71CB48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6417DE9">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147BECAF">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54C4CD9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66F26CC9">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4A02F0F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55242F73">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17EDB669">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49AEE302">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5E4A8749">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26050275">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738EC769">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36E7C56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5DADC001">
      <w:pPr>
        <w:rPr>
          <w:rFonts w:hint="eastAsia" w:ascii="仿宋" w:hAnsi="仿宋" w:eastAsia="仿宋" w:cs="仿宋"/>
          <w:color w:val="auto"/>
          <w:sz w:val="24"/>
          <w:highlight w:val="none"/>
        </w:rPr>
      </w:pPr>
    </w:p>
    <w:p w14:paraId="70C268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5237F3DD">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6F092899">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76EAEC8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2253638">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5C4E4266">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6953713A">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693ECB6D">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5E6D285B">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335BA577">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73054FA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1F88523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64B14355">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0F609B39">
      <w:pPr>
        <w:rPr>
          <w:rFonts w:hint="eastAsia" w:ascii="仿宋" w:hAnsi="仿宋" w:eastAsia="仿宋" w:cs="仿宋"/>
          <w:color w:val="auto"/>
          <w:sz w:val="28"/>
          <w:szCs w:val="28"/>
          <w:highlight w:val="none"/>
        </w:rPr>
      </w:pPr>
    </w:p>
    <w:p w14:paraId="3EAD2C8C">
      <w:pPr>
        <w:rPr>
          <w:rFonts w:hint="eastAsia" w:ascii="仿宋" w:hAnsi="仿宋" w:eastAsia="仿宋" w:cs="仿宋"/>
          <w:color w:val="auto"/>
          <w:sz w:val="28"/>
          <w:szCs w:val="28"/>
          <w:highlight w:val="none"/>
        </w:rPr>
      </w:pPr>
    </w:p>
    <w:p w14:paraId="1E159453">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2D8A2EAF">
      <w:pPr>
        <w:rPr>
          <w:rFonts w:hint="eastAsia" w:ascii="仿宋" w:hAnsi="仿宋" w:eastAsia="仿宋" w:cs="仿宋"/>
          <w:b/>
          <w:color w:val="auto"/>
          <w:sz w:val="28"/>
          <w:szCs w:val="28"/>
          <w:highlight w:val="none"/>
        </w:rPr>
      </w:pPr>
    </w:p>
    <w:p w14:paraId="25EB2690">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10D99FC">
                            <w:pPr>
                              <w:jc w:val="center"/>
                              <w:rPr>
                                <w:rFonts w:hint="eastAsia" w:hAnsi="宋体"/>
                                <w:szCs w:val="21"/>
                              </w:rPr>
                            </w:pPr>
                          </w:p>
                          <w:p w14:paraId="62C26C53">
                            <w:pPr>
                              <w:jc w:val="center"/>
                              <w:rPr>
                                <w:rFonts w:hint="eastAsia" w:hAnsi="宋体"/>
                                <w:szCs w:val="21"/>
                              </w:rPr>
                            </w:pPr>
                          </w:p>
                          <w:p w14:paraId="159491D1">
                            <w:pPr>
                              <w:jc w:val="center"/>
                              <w:rPr>
                                <w:rFonts w:hint="eastAsia" w:hAnsi="宋体"/>
                                <w:szCs w:val="21"/>
                              </w:rPr>
                            </w:pPr>
                          </w:p>
                          <w:p w14:paraId="36C08486">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410D99FC">
                      <w:pPr>
                        <w:jc w:val="center"/>
                        <w:rPr>
                          <w:rFonts w:hint="eastAsia" w:hAnsi="宋体"/>
                          <w:szCs w:val="21"/>
                        </w:rPr>
                      </w:pPr>
                    </w:p>
                    <w:p w14:paraId="62C26C53">
                      <w:pPr>
                        <w:jc w:val="center"/>
                        <w:rPr>
                          <w:rFonts w:hint="eastAsia" w:hAnsi="宋体"/>
                          <w:szCs w:val="21"/>
                        </w:rPr>
                      </w:pPr>
                    </w:p>
                    <w:p w14:paraId="159491D1">
                      <w:pPr>
                        <w:jc w:val="center"/>
                        <w:rPr>
                          <w:rFonts w:hint="eastAsia" w:hAnsi="宋体"/>
                          <w:szCs w:val="21"/>
                        </w:rPr>
                      </w:pPr>
                    </w:p>
                    <w:p w14:paraId="36C08486">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66D4490">
                            <w:pPr>
                              <w:jc w:val="center"/>
                              <w:rPr>
                                <w:rFonts w:hint="eastAsia" w:hAnsi="宋体"/>
                                <w:szCs w:val="21"/>
                              </w:rPr>
                            </w:pPr>
                          </w:p>
                          <w:p w14:paraId="714B15AC">
                            <w:pPr>
                              <w:jc w:val="center"/>
                              <w:rPr>
                                <w:rFonts w:hint="eastAsia" w:hAnsi="宋体"/>
                                <w:szCs w:val="21"/>
                              </w:rPr>
                            </w:pPr>
                          </w:p>
                          <w:p w14:paraId="6D04682A">
                            <w:pPr>
                              <w:jc w:val="center"/>
                              <w:rPr>
                                <w:rFonts w:hint="eastAsia" w:hAnsi="宋体"/>
                                <w:szCs w:val="21"/>
                              </w:rPr>
                            </w:pPr>
                          </w:p>
                          <w:p w14:paraId="77C34191">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66D4490">
                      <w:pPr>
                        <w:jc w:val="center"/>
                        <w:rPr>
                          <w:rFonts w:hint="eastAsia" w:hAnsi="宋体"/>
                          <w:szCs w:val="21"/>
                        </w:rPr>
                      </w:pPr>
                    </w:p>
                    <w:p w14:paraId="714B15AC">
                      <w:pPr>
                        <w:jc w:val="center"/>
                        <w:rPr>
                          <w:rFonts w:hint="eastAsia" w:hAnsi="宋体"/>
                          <w:szCs w:val="21"/>
                        </w:rPr>
                      </w:pPr>
                    </w:p>
                    <w:p w14:paraId="6D04682A">
                      <w:pPr>
                        <w:jc w:val="center"/>
                        <w:rPr>
                          <w:rFonts w:hint="eastAsia" w:hAnsi="宋体"/>
                          <w:szCs w:val="21"/>
                        </w:rPr>
                      </w:pPr>
                    </w:p>
                    <w:p w14:paraId="77C34191">
                      <w:pPr>
                        <w:jc w:val="center"/>
                        <w:rPr>
                          <w:szCs w:val="21"/>
                        </w:rPr>
                      </w:pPr>
                      <w:r>
                        <w:rPr>
                          <w:rFonts w:hint="eastAsia" w:hAnsi="宋体"/>
                          <w:szCs w:val="21"/>
                        </w:rPr>
                        <w:t>法定代表人身份证复印件正面</w:t>
                      </w:r>
                    </w:p>
                  </w:txbxContent>
                </v:textbox>
              </v:shape>
            </w:pict>
          </mc:Fallback>
        </mc:AlternateContent>
      </w:r>
    </w:p>
    <w:p w14:paraId="3C92C639">
      <w:pPr>
        <w:rPr>
          <w:rFonts w:hint="eastAsia" w:ascii="仿宋" w:hAnsi="仿宋" w:eastAsia="仿宋" w:cs="仿宋"/>
          <w:b/>
          <w:color w:val="auto"/>
          <w:sz w:val="28"/>
          <w:szCs w:val="28"/>
          <w:highlight w:val="none"/>
        </w:rPr>
      </w:pPr>
    </w:p>
    <w:p w14:paraId="64D2B289">
      <w:pPr>
        <w:spacing w:line="480" w:lineRule="exact"/>
        <w:rPr>
          <w:rFonts w:hint="eastAsia" w:ascii="仿宋" w:hAnsi="仿宋" w:eastAsia="仿宋" w:cs="仿宋"/>
          <w:b/>
          <w:color w:val="auto"/>
          <w:sz w:val="28"/>
          <w:szCs w:val="28"/>
          <w:highlight w:val="none"/>
        </w:rPr>
      </w:pPr>
    </w:p>
    <w:p w14:paraId="19F3C181">
      <w:pPr>
        <w:spacing w:line="480" w:lineRule="exact"/>
        <w:rPr>
          <w:rFonts w:hint="eastAsia" w:ascii="仿宋" w:hAnsi="仿宋" w:eastAsia="仿宋" w:cs="仿宋"/>
          <w:b/>
          <w:color w:val="auto"/>
          <w:sz w:val="28"/>
          <w:szCs w:val="28"/>
          <w:highlight w:val="none"/>
        </w:rPr>
      </w:pPr>
    </w:p>
    <w:p w14:paraId="40A13527">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0D9E37C">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2D4FE4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312DB404">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2B51878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8CC2D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01A38E9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7053079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559040F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02EFBA6C">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29BAC369">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0DD210D9">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419C797E">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19F51718">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387B19FA">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21E3DD8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41D24BC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01000F70">
      <w:pPr>
        <w:spacing w:line="48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DFA6AE0">
      <w:pPr>
        <w:spacing w:line="48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686075CE">
      <w:pPr>
        <w:spacing w:line="440" w:lineRule="exact"/>
        <w:ind w:firstLine="736" w:firstLineChars="30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5.有效期限：必须超出响应文件中标注的响应有效期，自本单位盖公章之日起生效。</w:t>
      </w:r>
      <w:r>
        <w:rPr>
          <w:rFonts w:hint="eastAsia" w:ascii="仿宋" w:hAnsi="仿宋" w:eastAsia="仿宋" w:cs="仿宋"/>
          <w:color w:val="auto"/>
          <w:sz w:val="24"/>
          <w:highlight w:val="none"/>
          <w:lang w:val="en-US" w:eastAsia="zh-CN"/>
        </w:rPr>
        <w:t xml:space="preserve">  </w:t>
      </w:r>
    </w:p>
    <w:p w14:paraId="7330AC8B">
      <w:pPr>
        <w:spacing w:line="440" w:lineRule="exact"/>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23C7331C">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ADCD54C">
                            <w:pPr>
                              <w:jc w:val="center"/>
                              <w:rPr>
                                <w:rFonts w:hint="eastAsia" w:hAnsi="宋体"/>
                                <w:szCs w:val="21"/>
                              </w:rPr>
                            </w:pPr>
                          </w:p>
                          <w:p w14:paraId="2934E48D">
                            <w:pPr>
                              <w:jc w:val="center"/>
                              <w:rPr>
                                <w:rFonts w:hint="eastAsia" w:hAnsi="宋体"/>
                                <w:szCs w:val="21"/>
                              </w:rPr>
                            </w:pPr>
                          </w:p>
                          <w:p w14:paraId="7DAD3DDA">
                            <w:pPr>
                              <w:jc w:val="center"/>
                              <w:rPr>
                                <w:rFonts w:hint="eastAsia" w:hAnsi="宋体"/>
                                <w:szCs w:val="21"/>
                              </w:rPr>
                            </w:pPr>
                          </w:p>
                          <w:p w14:paraId="22CCA61B">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2ADCD54C">
                      <w:pPr>
                        <w:jc w:val="center"/>
                        <w:rPr>
                          <w:rFonts w:hint="eastAsia" w:hAnsi="宋体"/>
                          <w:szCs w:val="21"/>
                        </w:rPr>
                      </w:pPr>
                    </w:p>
                    <w:p w14:paraId="2934E48D">
                      <w:pPr>
                        <w:jc w:val="center"/>
                        <w:rPr>
                          <w:rFonts w:hint="eastAsia" w:hAnsi="宋体"/>
                          <w:szCs w:val="21"/>
                        </w:rPr>
                      </w:pPr>
                    </w:p>
                    <w:p w14:paraId="7DAD3DDA">
                      <w:pPr>
                        <w:jc w:val="center"/>
                        <w:rPr>
                          <w:rFonts w:hint="eastAsia" w:hAnsi="宋体"/>
                          <w:szCs w:val="21"/>
                        </w:rPr>
                      </w:pPr>
                    </w:p>
                    <w:p w14:paraId="22CCA61B">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882BBE6">
                            <w:pPr>
                              <w:jc w:val="center"/>
                              <w:rPr>
                                <w:rFonts w:hint="eastAsia" w:hAnsi="宋体"/>
                                <w:szCs w:val="21"/>
                              </w:rPr>
                            </w:pPr>
                          </w:p>
                          <w:p w14:paraId="668ADBE2">
                            <w:pPr>
                              <w:jc w:val="center"/>
                              <w:rPr>
                                <w:rFonts w:hint="eastAsia" w:hAnsi="宋体"/>
                                <w:szCs w:val="21"/>
                              </w:rPr>
                            </w:pPr>
                          </w:p>
                          <w:p w14:paraId="51DCF4F2">
                            <w:pPr>
                              <w:jc w:val="center"/>
                              <w:rPr>
                                <w:rFonts w:hint="eastAsia" w:hAnsi="宋体"/>
                                <w:szCs w:val="21"/>
                              </w:rPr>
                            </w:pPr>
                          </w:p>
                          <w:p w14:paraId="68616087">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7882BBE6">
                      <w:pPr>
                        <w:jc w:val="center"/>
                        <w:rPr>
                          <w:rFonts w:hint="eastAsia" w:hAnsi="宋体"/>
                          <w:szCs w:val="21"/>
                        </w:rPr>
                      </w:pPr>
                    </w:p>
                    <w:p w14:paraId="668ADBE2">
                      <w:pPr>
                        <w:jc w:val="center"/>
                        <w:rPr>
                          <w:rFonts w:hint="eastAsia" w:hAnsi="宋体"/>
                          <w:szCs w:val="21"/>
                        </w:rPr>
                      </w:pPr>
                    </w:p>
                    <w:p w14:paraId="51DCF4F2">
                      <w:pPr>
                        <w:jc w:val="center"/>
                        <w:rPr>
                          <w:rFonts w:hint="eastAsia" w:hAnsi="宋体"/>
                          <w:szCs w:val="21"/>
                        </w:rPr>
                      </w:pPr>
                    </w:p>
                    <w:p w14:paraId="68616087">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E232088">
                            <w:pPr>
                              <w:jc w:val="center"/>
                              <w:rPr>
                                <w:rFonts w:hint="eastAsia" w:hAnsi="宋体"/>
                                <w:szCs w:val="21"/>
                              </w:rPr>
                            </w:pPr>
                          </w:p>
                          <w:p w14:paraId="20AA7B52">
                            <w:pPr>
                              <w:jc w:val="center"/>
                              <w:rPr>
                                <w:rFonts w:hint="eastAsia" w:hAnsi="宋体"/>
                                <w:szCs w:val="21"/>
                              </w:rPr>
                            </w:pPr>
                          </w:p>
                          <w:p w14:paraId="29875329">
                            <w:pPr>
                              <w:jc w:val="center"/>
                              <w:rPr>
                                <w:rFonts w:hint="eastAsia" w:hAnsi="宋体"/>
                                <w:szCs w:val="21"/>
                              </w:rPr>
                            </w:pPr>
                          </w:p>
                          <w:p w14:paraId="0B2A2DC9">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5E232088">
                      <w:pPr>
                        <w:jc w:val="center"/>
                        <w:rPr>
                          <w:rFonts w:hint="eastAsia" w:hAnsi="宋体"/>
                          <w:szCs w:val="21"/>
                        </w:rPr>
                      </w:pPr>
                    </w:p>
                    <w:p w14:paraId="20AA7B52">
                      <w:pPr>
                        <w:jc w:val="center"/>
                        <w:rPr>
                          <w:rFonts w:hint="eastAsia" w:hAnsi="宋体"/>
                          <w:szCs w:val="21"/>
                        </w:rPr>
                      </w:pPr>
                    </w:p>
                    <w:p w14:paraId="29875329">
                      <w:pPr>
                        <w:jc w:val="center"/>
                        <w:rPr>
                          <w:rFonts w:hint="eastAsia" w:hAnsi="宋体"/>
                          <w:szCs w:val="21"/>
                        </w:rPr>
                      </w:pPr>
                    </w:p>
                    <w:p w14:paraId="0B2A2DC9">
                      <w:pPr>
                        <w:jc w:val="center"/>
                        <w:rPr>
                          <w:szCs w:val="21"/>
                        </w:rPr>
                      </w:pPr>
                      <w:r>
                        <w:rPr>
                          <w:rFonts w:hint="eastAsia" w:hAnsi="宋体"/>
                          <w:szCs w:val="21"/>
                        </w:rPr>
                        <w:t>代理人身份证复印件</w:t>
                      </w:r>
                    </w:p>
                  </w:txbxContent>
                </v:textbox>
              </v:shape>
            </w:pict>
          </mc:Fallback>
        </mc:AlternateContent>
      </w:r>
    </w:p>
    <w:p w14:paraId="14B7986C">
      <w:pPr>
        <w:spacing w:line="300" w:lineRule="auto"/>
        <w:jc w:val="center"/>
        <w:rPr>
          <w:rFonts w:hint="eastAsia" w:ascii="仿宋" w:hAnsi="仿宋" w:eastAsia="仿宋" w:cs="仿宋"/>
          <w:b/>
          <w:color w:val="auto"/>
          <w:sz w:val="28"/>
          <w:szCs w:val="28"/>
          <w:highlight w:val="none"/>
        </w:rPr>
      </w:pPr>
    </w:p>
    <w:p w14:paraId="6A91351F">
      <w:pPr>
        <w:spacing w:line="300" w:lineRule="auto"/>
        <w:jc w:val="center"/>
        <w:rPr>
          <w:rFonts w:hint="eastAsia" w:ascii="仿宋" w:hAnsi="仿宋" w:eastAsia="仿宋" w:cs="仿宋"/>
          <w:b/>
          <w:color w:val="auto"/>
          <w:sz w:val="28"/>
          <w:szCs w:val="28"/>
          <w:highlight w:val="none"/>
        </w:rPr>
      </w:pPr>
    </w:p>
    <w:p w14:paraId="1C0A288E">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077240A4">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2EDC90A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406A4E02">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70C35ABD">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2B967938">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7A5162CF">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val="en-US" w:eastAsia="zh-CN"/>
        </w:rPr>
        <w:t>近</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14:paraId="43BFA210">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4B8C548D">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0771499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6103BCE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7D0B22A">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9D01112">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14:paraId="3CAFBE6E">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14:paraId="3CECA1E3">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5.</w:t>
      </w:r>
      <w:r>
        <w:rPr>
          <w:rFonts w:hint="eastAsia" w:ascii="仿宋" w:hAnsi="仿宋" w:eastAsia="仿宋" w:cs="仿宋"/>
          <w:color w:val="auto"/>
          <w:sz w:val="24"/>
          <w:highlight w:val="none"/>
          <w:lang w:val="en-US" w:eastAsia="zh-CN"/>
        </w:rPr>
        <w:t>本项目不接受联合体参加比选，不允许响应供应商对各比选项目进行分包或转包(供应商出具声明函)。</w:t>
      </w:r>
    </w:p>
    <w:p w14:paraId="7555AF7A">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w:t>
      </w:r>
      <w:r>
        <w:rPr>
          <w:rFonts w:hint="eastAsia" w:ascii="仿宋" w:hAnsi="仿宋" w:eastAsia="仿宋" w:cs="仿宋"/>
          <w:b/>
          <w:bCs/>
          <w:color w:val="auto"/>
          <w:sz w:val="24"/>
          <w:highlight w:val="none"/>
          <w:lang w:val="en-US" w:eastAsia="zh-CN"/>
        </w:rPr>
        <w:t>（提供《中小企业声明函》，具体格式文件见比选文件P54 中小企业声明函（工程、服务）</w:t>
      </w:r>
      <w:r>
        <w:rPr>
          <w:rFonts w:hint="eastAsia" w:ascii="仿宋" w:hAnsi="仿宋" w:eastAsia="仿宋" w:cs="仿宋"/>
          <w:color w:val="auto"/>
          <w:sz w:val="24"/>
          <w:highlight w:val="none"/>
          <w:lang w:val="en-US" w:eastAsia="zh-CN"/>
        </w:rPr>
        <w:t>，未按要求提供声明函的将导致响应无效）。本项目中小企业划分标准所属行业为：软件和信息技术服务业。</w:t>
      </w:r>
    </w:p>
    <w:p w14:paraId="6E714FFE">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1FCB82D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6DDDE024">
      <w:pPr>
        <w:adjustRightInd w:val="0"/>
        <w:snapToGrid w:val="0"/>
        <w:spacing w:line="300" w:lineRule="auto"/>
        <w:rPr>
          <w:rFonts w:hint="eastAsia" w:ascii="仿宋" w:hAnsi="仿宋" w:eastAsia="仿宋" w:cs="仿宋"/>
          <w:color w:val="auto"/>
          <w:sz w:val="24"/>
          <w:highlight w:val="none"/>
        </w:rPr>
      </w:pPr>
    </w:p>
    <w:p w14:paraId="45B8581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2AAEDB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800BF05">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3BCC1DB">
      <w:pPr>
        <w:pStyle w:val="3"/>
        <w:rPr>
          <w:rFonts w:hint="eastAsia"/>
          <w:color w:val="auto"/>
          <w:sz w:val="24"/>
          <w:szCs w:val="24"/>
          <w:highlight w:val="none"/>
        </w:rPr>
      </w:pPr>
      <w:r>
        <w:rPr>
          <w:color w:val="auto"/>
          <w:sz w:val="24"/>
          <w:highlight w:val="none"/>
        </w:rPr>
        <w:br w:type="page"/>
      </w:r>
      <w:r>
        <w:rPr>
          <w:rFonts w:hint="eastAsia"/>
          <w:color w:val="auto"/>
          <w:highlight w:val="none"/>
        </w:rPr>
        <w:t>4 商务部分</w:t>
      </w:r>
    </w:p>
    <w:p w14:paraId="4A1DC77A">
      <w:pPr>
        <w:pStyle w:val="4"/>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6593779C">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97"/>
        <w:gridCol w:w="1410"/>
        <w:gridCol w:w="219"/>
        <w:gridCol w:w="1345"/>
        <w:gridCol w:w="247"/>
        <w:gridCol w:w="969"/>
        <w:gridCol w:w="761"/>
        <w:gridCol w:w="282"/>
        <w:gridCol w:w="1313"/>
      </w:tblGrid>
      <w:tr w14:paraId="60CC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72A9F7B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743" w:type="dxa"/>
            <w:gridSpan w:val="9"/>
            <w:noWrap w:val="0"/>
            <w:vAlign w:val="center"/>
          </w:tcPr>
          <w:p w14:paraId="67550044">
            <w:pPr>
              <w:tabs>
                <w:tab w:val="left" w:pos="540"/>
              </w:tabs>
              <w:ind w:left="-132" w:leftChars="-64" w:right="-105" w:rightChars="-50" w:hanging="2"/>
              <w:jc w:val="center"/>
              <w:rPr>
                <w:rFonts w:hint="eastAsia" w:ascii="仿宋" w:hAnsi="仿宋" w:eastAsia="仿宋" w:cs="仿宋"/>
                <w:color w:val="auto"/>
                <w:szCs w:val="21"/>
                <w:highlight w:val="none"/>
              </w:rPr>
            </w:pPr>
          </w:p>
        </w:tc>
      </w:tr>
      <w:tr w14:paraId="4B82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7E09227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743" w:type="dxa"/>
            <w:gridSpan w:val="9"/>
            <w:noWrap w:val="0"/>
            <w:vAlign w:val="center"/>
          </w:tcPr>
          <w:p w14:paraId="455C86A9">
            <w:pPr>
              <w:tabs>
                <w:tab w:val="left" w:pos="540"/>
              </w:tabs>
              <w:ind w:left="-132" w:leftChars="-64" w:right="-105" w:rightChars="-50" w:hanging="2"/>
              <w:jc w:val="center"/>
              <w:rPr>
                <w:rFonts w:hint="eastAsia" w:ascii="仿宋" w:hAnsi="仿宋" w:eastAsia="仿宋" w:cs="仿宋"/>
                <w:color w:val="auto"/>
                <w:szCs w:val="21"/>
                <w:highlight w:val="none"/>
              </w:rPr>
            </w:pPr>
          </w:p>
        </w:tc>
      </w:tr>
      <w:tr w14:paraId="33D2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44F996B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97" w:type="dxa"/>
            <w:noWrap w:val="0"/>
            <w:vAlign w:val="center"/>
          </w:tcPr>
          <w:p w14:paraId="2760EB6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692BBFB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592" w:type="dxa"/>
            <w:gridSpan w:val="2"/>
            <w:noWrap w:val="0"/>
            <w:vAlign w:val="center"/>
          </w:tcPr>
          <w:p w14:paraId="6F41B7B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37DBA8F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4CAF611A">
            <w:pPr>
              <w:tabs>
                <w:tab w:val="left" w:pos="540"/>
              </w:tabs>
              <w:ind w:left="-132" w:leftChars="-64" w:right="-105" w:rightChars="-50" w:hanging="2"/>
              <w:jc w:val="center"/>
              <w:rPr>
                <w:rFonts w:hint="eastAsia" w:ascii="仿宋" w:hAnsi="仿宋" w:eastAsia="仿宋" w:cs="仿宋"/>
                <w:color w:val="auto"/>
                <w:szCs w:val="21"/>
                <w:highlight w:val="none"/>
              </w:rPr>
            </w:pPr>
          </w:p>
        </w:tc>
      </w:tr>
      <w:tr w14:paraId="2F93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20C684A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97" w:type="dxa"/>
            <w:noWrap w:val="0"/>
            <w:vAlign w:val="center"/>
          </w:tcPr>
          <w:p w14:paraId="78A2BC3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645E76C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592" w:type="dxa"/>
            <w:gridSpan w:val="2"/>
            <w:noWrap w:val="0"/>
            <w:vAlign w:val="center"/>
          </w:tcPr>
          <w:p w14:paraId="0260AF4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1D7DEBED">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4FB93804">
            <w:pPr>
              <w:tabs>
                <w:tab w:val="left" w:pos="540"/>
              </w:tabs>
              <w:ind w:left="-132" w:leftChars="-64" w:right="-105" w:rightChars="-50" w:hanging="2"/>
              <w:jc w:val="center"/>
              <w:rPr>
                <w:rFonts w:hint="eastAsia" w:ascii="仿宋" w:hAnsi="仿宋" w:eastAsia="仿宋" w:cs="仿宋"/>
                <w:color w:val="auto"/>
                <w:szCs w:val="21"/>
                <w:highlight w:val="none"/>
              </w:rPr>
            </w:pPr>
          </w:p>
        </w:tc>
      </w:tr>
      <w:tr w14:paraId="5CAB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5DD6995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97" w:type="dxa"/>
            <w:noWrap w:val="0"/>
            <w:vAlign w:val="center"/>
          </w:tcPr>
          <w:p w14:paraId="248882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4E23B45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592" w:type="dxa"/>
            <w:gridSpan w:val="2"/>
            <w:noWrap w:val="0"/>
            <w:vAlign w:val="center"/>
          </w:tcPr>
          <w:p w14:paraId="3A41D9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55DFF3AC">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595" w:type="dxa"/>
            <w:gridSpan w:val="2"/>
            <w:noWrap w:val="0"/>
            <w:vAlign w:val="top"/>
          </w:tcPr>
          <w:p w14:paraId="300BD64A">
            <w:pPr>
              <w:tabs>
                <w:tab w:val="left" w:pos="540"/>
              </w:tabs>
              <w:ind w:left="-132" w:leftChars="-64" w:right="-105" w:rightChars="-50" w:hanging="2"/>
              <w:jc w:val="center"/>
              <w:rPr>
                <w:rFonts w:hint="eastAsia" w:ascii="仿宋" w:hAnsi="仿宋" w:eastAsia="仿宋" w:cs="仿宋"/>
                <w:color w:val="auto"/>
                <w:szCs w:val="21"/>
                <w:highlight w:val="none"/>
              </w:rPr>
            </w:pPr>
          </w:p>
        </w:tc>
      </w:tr>
      <w:tr w14:paraId="3729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597BFA6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743" w:type="dxa"/>
            <w:gridSpan w:val="9"/>
            <w:noWrap w:val="0"/>
            <w:vAlign w:val="top"/>
          </w:tcPr>
          <w:p w14:paraId="1F3DB64D">
            <w:pPr>
              <w:tabs>
                <w:tab w:val="left" w:pos="540"/>
              </w:tabs>
              <w:ind w:left="-132" w:leftChars="-64" w:right="-105" w:rightChars="-50" w:hanging="2"/>
              <w:jc w:val="center"/>
              <w:rPr>
                <w:rFonts w:hint="eastAsia" w:ascii="仿宋" w:hAnsi="仿宋" w:eastAsia="仿宋" w:cs="仿宋"/>
                <w:color w:val="auto"/>
                <w:szCs w:val="21"/>
                <w:highlight w:val="none"/>
              </w:rPr>
            </w:pPr>
          </w:p>
        </w:tc>
      </w:tr>
      <w:tr w14:paraId="1C92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016" w:type="dxa"/>
            <w:noWrap w:val="0"/>
            <w:vAlign w:val="center"/>
          </w:tcPr>
          <w:p w14:paraId="14BCC52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743" w:type="dxa"/>
            <w:gridSpan w:val="9"/>
            <w:noWrap w:val="0"/>
            <w:vAlign w:val="top"/>
          </w:tcPr>
          <w:p w14:paraId="22112571">
            <w:pPr>
              <w:tabs>
                <w:tab w:val="left" w:pos="540"/>
              </w:tabs>
              <w:ind w:left="-132" w:leftChars="-64" w:right="-105" w:rightChars="-50" w:hanging="2"/>
              <w:jc w:val="center"/>
              <w:rPr>
                <w:rFonts w:hint="eastAsia" w:ascii="仿宋" w:hAnsi="仿宋" w:eastAsia="仿宋" w:cs="仿宋"/>
                <w:color w:val="auto"/>
                <w:szCs w:val="21"/>
                <w:highlight w:val="none"/>
              </w:rPr>
            </w:pPr>
          </w:p>
        </w:tc>
      </w:tr>
      <w:tr w14:paraId="2324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restart"/>
            <w:noWrap w:val="0"/>
            <w:vAlign w:val="center"/>
          </w:tcPr>
          <w:p w14:paraId="240768A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7" w:type="dxa"/>
            <w:noWrap w:val="0"/>
            <w:vAlign w:val="top"/>
          </w:tcPr>
          <w:p w14:paraId="2A204A6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10" w:type="dxa"/>
            <w:noWrap w:val="0"/>
            <w:vAlign w:val="top"/>
          </w:tcPr>
          <w:p w14:paraId="3CFFB47E">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top"/>
          </w:tcPr>
          <w:p w14:paraId="2C901AD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572" w:type="dxa"/>
            <w:gridSpan w:val="5"/>
            <w:noWrap w:val="0"/>
            <w:vAlign w:val="top"/>
          </w:tcPr>
          <w:p w14:paraId="387479E2">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6F07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72E1593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5B1FE08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10" w:type="dxa"/>
            <w:noWrap w:val="0"/>
            <w:vAlign w:val="top"/>
          </w:tcPr>
          <w:p w14:paraId="14563D73">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64" w:type="dxa"/>
            <w:gridSpan w:val="2"/>
            <w:noWrap w:val="0"/>
            <w:vAlign w:val="top"/>
          </w:tcPr>
          <w:p w14:paraId="015FB13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572" w:type="dxa"/>
            <w:gridSpan w:val="5"/>
            <w:noWrap w:val="0"/>
            <w:vAlign w:val="top"/>
          </w:tcPr>
          <w:p w14:paraId="74A4DE80">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00C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19A1A3A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restart"/>
            <w:noWrap w:val="0"/>
            <w:vAlign w:val="center"/>
          </w:tcPr>
          <w:p w14:paraId="52333A68">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10" w:type="dxa"/>
            <w:noWrap w:val="0"/>
            <w:vAlign w:val="top"/>
          </w:tcPr>
          <w:p w14:paraId="4D29B46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564" w:type="dxa"/>
            <w:gridSpan w:val="2"/>
            <w:noWrap w:val="0"/>
            <w:vAlign w:val="center"/>
          </w:tcPr>
          <w:p w14:paraId="728CF2B4">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7B29CB5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7AE5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0D85A68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continue"/>
            <w:noWrap w:val="0"/>
            <w:vAlign w:val="top"/>
          </w:tcPr>
          <w:p w14:paraId="750F898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1DC0BAA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564" w:type="dxa"/>
            <w:gridSpan w:val="2"/>
            <w:noWrap w:val="0"/>
            <w:vAlign w:val="center"/>
          </w:tcPr>
          <w:p w14:paraId="37BF7B7D">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663449E6">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408F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6" w:type="dxa"/>
            <w:vMerge w:val="restart"/>
            <w:noWrap w:val="0"/>
            <w:vAlign w:val="center"/>
          </w:tcPr>
          <w:p w14:paraId="441DFBF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97" w:type="dxa"/>
            <w:noWrap w:val="0"/>
            <w:vAlign w:val="top"/>
          </w:tcPr>
          <w:p w14:paraId="357E71D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10" w:type="dxa"/>
            <w:noWrap w:val="0"/>
            <w:vAlign w:val="center"/>
          </w:tcPr>
          <w:p w14:paraId="58E768A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73FD774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center"/>
          </w:tcPr>
          <w:p w14:paraId="52C2B38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50EFEB6E">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16" w:type="dxa"/>
            <w:gridSpan w:val="2"/>
            <w:noWrap w:val="0"/>
            <w:vAlign w:val="top"/>
          </w:tcPr>
          <w:p w14:paraId="2FE3F56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43" w:type="dxa"/>
            <w:gridSpan w:val="2"/>
            <w:noWrap w:val="0"/>
            <w:vAlign w:val="top"/>
          </w:tcPr>
          <w:p w14:paraId="64A828E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13" w:type="dxa"/>
            <w:noWrap w:val="0"/>
            <w:vAlign w:val="top"/>
          </w:tcPr>
          <w:p w14:paraId="67911974">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39B2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6C9931E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06CFF21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4836797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337E462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417D76A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3609E1C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0737D1CD">
            <w:pPr>
              <w:tabs>
                <w:tab w:val="left" w:pos="540"/>
              </w:tabs>
              <w:ind w:left="-132" w:leftChars="-64" w:right="-105" w:rightChars="-50" w:hanging="2"/>
              <w:jc w:val="center"/>
              <w:rPr>
                <w:rFonts w:hint="eastAsia" w:ascii="仿宋" w:hAnsi="仿宋" w:eastAsia="仿宋" w:cs="仿宋"/>
                <w:color w:val="auto"/>
                <w:szCs w:val="21"/>
                <w:highlight w:val="none"/>
              </w:rPr>
            </w:pPr>
          </w:p>
        </w:tc>
      </w:tr>
      <w:tr w14:paraId="15B1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475CD72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363B5ED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5C36F48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574210D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5A0E199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6100DE8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0D7FD5A2">
            <w:pPr>
              <w:tabs>
                <w:tab w:val="left" w:pos="540"/>
              </w:tabs>
              <w:ind w:left="-132" w:leftChars="-64" w:right="-105" w:rightChars="-50" w:hanging="2"/>
              <w:jc w:val="center"/>
              <w:rPr>
                <w:rFonts w:hint="eastAsia" w:ascii="仿宋" w:hAnsi="仿宋" w:eastAsia="仿宋" w:cs="仿宋"/>
                <w:color w:val="auto"/>
                <w:szCs w:val="21"/>
                <w:highlight w:val="none"/>
              </w:rPr>
            </w:pPr>
          </w:p>
        </w:tc>
      </w:tr>
      <w:tr w14:paraId="513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16" w:type="dxa"/>
            <w:vMerge w:val="continue"/>
            <w:noWrap w:val="0"/>
            <w:vAlign w:val="top"/>
          </w:tcPr>
          <w:p w14:paraId="1DDCCA1D">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2A0018D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0EF3C7A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350A021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1FF58FF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59D4488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1433B65E">
            <w:pPr>
              <w:tabs>
                <w:tab w:val="left" w:pos="540"/>
              </w:tabs>
              <w:ind w:left="-132" w:leftChars="-64" w:right="-105" w:rightChars="-50" w:hanging="2"/>
              <w:jc w:val="center"/>
              <w:rPr>
                <w:rFonts w:hint="eastAsia" w:ascii="仿宋" w:hAnsi="仿宋" w:eastAsia="仿宋" w:cs="仿宋"/>
                <w:color w:val="auto"/>
                <w:szCs w:val="21"/>
                <w:highlight w:val="none"/>
              </w:rPr>
            </w:pPr>
          </w:p>
        </w:tc>
      </w:tr>
    </w:tbl>
    <w:p w14:paraId="5D0CA9B1">
      <w:pPr>
        <w:pStyle w:val="20"/>
        <w:spacing w:line="360" w:lineRule="auto"/>
        <w:ind w:left="960" w:hanging="960"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4FC293D8">
      <w:pPr>
        <w:pStyle w:val="20"/>
        <w:ind w:firstLine="480"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516714A6">
      <w:pPr>
        <w:pStyle w:val="20"/>
        <w:rPr>
          <w:rFonts w:hint="eastAsia" w:ascii="仿宋" w:hAnsi="仿宋" w:eastAsia="仿宋" w:cs="仿宋"/>
          <w:color w:val="auto"/>
          <w:kern w:val="2"/>
          <w:szCs w:val="24"/>
          <w:highlight w:val="none"/>
          <w:lang w:val="en-GB"/>
        </w:rPr>
      </w:pPr>
    </w:p>
    <w:p w14:paraId="09619262">
      <w:pPr>
        <w:pStyle w:val="20"/>
        <w:ind w:firstLine="520" w:firstLineChars="200"/>
        <w:rPr>
          <w:rFonts w:hint="eastAsia" w:ascii="仿宋" w:hAnsi="仿宋" w:eastAsia="仿宋" w:cs="仿宋"/>
          <w:color w:val="auto"/>
          <w:kern w:val="2"/>
          <w:szCs w:val="24"/>
          <w:highlight w:val="none"/>
          <w:lang w:val="en-GB"/>
        </w:rPr>
      </w:pPr>
    </w:p>
    <w:p w14:paraId="2A486158">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36ECA6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E1082E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DD91226">
      <w:pPr>
        <w:pStyle w:val="20"/>
        <w:ind w:firstLine="520" w:firstLineChars="200"/>
        <w:rPr>
          <w:rFonts w:hint="eastAsia" w:ascii="仿宋" w:hAnsi="仿宋" w:eastAsia="仿宋" w:cs="仿宋"/>
          <w:color w:val="auto"/>
          <w:kern w:val="2"/>
          <w:szCs w:val="24"/>
          <w:highlight w:val="none"/>
          <w:lang w:val="en-GB"/>
        </w:rPr>
      </w:pPr>
    </w:p>
    <w:p w14:paraId="5AF86E80">
      <w:pPr>
        <w:pStyle w:val="20"/>
        <w:rPr>
          <w:rFonts w:ascii="仿宋" w:hAnsi="仿宋" w:eastAsia="仿宋" w:cs="仿宋"/>
          <w:b/>
          <w:color w:val="auto"/>
          <w:highlight w:val="none"/>
        </w:rPr>
      </w:pPr>
    </w:p>
    <w:p w14:paraId="05A13CA8">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14:paraId="4361EEE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14:paraId="7BE3ACEF">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71A0B6FB">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5584922D">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001C8668">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718DF7B0">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95AF307">
      <w:pPr>
        <w:adjustRightInd w:val="0"/>
        <w:snapToGrid w:val="0"/>
        <w:spacing w:line="400" w:lineRule="exact"/>
        <w:ind w:firstLine="555"/>
        <w:rPr>
          <w:rFonts w:hint="eastAsia" w:ascii="仿宋" w:hAnsi="仿宋" w:eastAsia="仿宋" w:cs="仿宋"/>
          <w:color w:val="auto"/>
          <w:sz w:val="24"/>
          <w:highlight w:val="none"/>
        </w:rPr>
      </w:pPr>
    </w:p>
    <w:p w14:paraId="1DEF9C9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136387F">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24511EC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19959B89">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14:paraId="31483059">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6CC8441A">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73E8DC2">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432A74DC">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4E963C45">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499F67BE">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73F99F81">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6B04006F">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463B3EB0">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B88B6EC">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55264A9C">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301AC7C0">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BE0842B">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134DC2E1">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303EAFF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44CF657">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4D506575">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2AE8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45468BEF">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298D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3ED771F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43C02A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4A8883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1AE9ED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3FB6723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6675C3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56A5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96" w:type="dxa"/>
            <w:noWrap w:val="0"/>
            <w:vAlign w:val="center"/>
          </w:tcPr>
          <w:p w14:paraId="69CC281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14:paraId="3848CB62">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01A36744">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2F4ACD22">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0B245184">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6768B32A">
            <w:pPr>
              <w:spacing w:line="380" w:lineRule="exact"/>
              <w:ind w:left="40" w:leftChars="19"/>
              <w:jc w:val="left"/>
              <w:rPr>
                <w:rFonts w:hint="eastAsia" w:ascii="仿宋" w:hAnsi="仿宋" w:eastAsia="仿宋" w:cs="仿宋"/>
                <w:color w:val="auto"/>
                <w:szCs w:val="21"/>
                <w:highlight w:val="none"/>
                <w:lang w:val="zh-CN"/>
              </w:rPr>
            </w:pPr>
          </w:p>
        </w:tc>
      </w:tr>
      <w:tr w14:paraId="5F47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7B90248F">
            <w:pPr>
              <w:rPr>
                <w:rFonts w:hint="eastAsia" w:ascii="仿宋" w:hAnsi="仿宋" w:eastAsia="仿宋" w:cs="仿宋"/>
                <w:color w:val="auto"/>
                <w:szCs w:val="21"/>
                <w:highlight w:val="none"/>
              </w:rPr>
            </w:pPr>
          </w:p>
        </w:tc>
        <w:tc>
          <w:tcPr>
            <w:tcW w:w="1077" w:type="dxa"/>
            <w:noWrap w:val="0"/>
            <w:vAlign w:val="center"/>
          </w:tcPr>
          <w:p w14:paraId="1CF3880E">
            <w:pPr>
              <w:jc w:val="center"/>
              <w:rPr>
                <w:rFonts w:hint="eastAsia" w:ascii="仿宋" w:hAnsi="仿宋" w:eastAsia="仿宋" w:cs="仿宋"/>
                <w:color w:val="auto"/>
                <w:szCs w:val="21"/>
                <w:highlight w:val="none"/>
              </w:rPr>
            </w:pPr>
          </w:p>
        </w:tc>
        <w:tc>
          <w:tcPr>
            <w:tcW w:w="3651" w:type="dxa"/>
            <w:noWrap w:val="0"/>
            <w:vAlign w:val="top"/>
          </w:tcPr>
          <w:p w14:paraId="203E0C32">
            <w:pPr>
              <w:jc w:val="left"/>
              <w:rPr>
                <w:rFonts w:hint="eastAsia" w:ascii="仿宋" w:hAnsi="仿宋" w:eastAsia="仿宋" w:cs="仿宋"/>
                <w:color w:val="auto"/>
                <w:szCs w:val="21"/>
                <w:highlight w:val="none"/>
              </w:rPr>
            </w:pPr>
          </w:p>
        </w:tc>
        <w:tc>
          <w:tcPr>
            <w:tcW w:w="736" w:type="dxa"/>
            <w:noWrap w:val="0"/>
            <w:vAlign w:val="top"/>
          </w:tcPr>
          <w:p w14:paraId="2F61510E">
            <w:pPr>
              <w:rPr>
                <w:rFonts w:hint="eastAsia" w:ascii="仿宋" w:hAnsi="仿宋" w:eastAsia="仿宋" w:cs="仿宋"/>
                <w:color w:val="auto"/>
                <w:szCs w:val="21"/>
                <w:highlight w:val="none"/>
              </w:rPr>
            </w:pPr>
          </w:p>
        </w:tc>
        <w:tc>
          <w:tcPr>
            <w:tcW w:w="1430" w:type="dxa"/>
            <w:noWrap w:val="0"/>
            <w:vAlign w:val="top"/>
          </w:tcPr>
          <w:p w14:paraId="6DF66525">
            <w:pPr>
              <w:rPr>
                <w:rFonts w:hint="eastAsia" w:ascii="仿宋" w:hAnsi="仿宋" w:eastAsia="仿宋" w:cs="仿宋"/>
                <w:color w:val="auto"/>
                <w:szCs w:val="21"/>
                <w:highlight w:val="none"/>
              </w:rPr>
            </w:pPr>
          </w:p>
        </w:tc>
        <w:tc>
          <w:tcPr>
            <w:tcW w:w="1030" w:type="dxa"/>
            <w:noWrap w:val="0"/>
            <w:vAlign w:val="top"/>
          </w:tcPr>
          <w:p w14:paraId="58EBB00C">
            <w:pPr>
              <w:rPr>
                <w:rFonts w:hint="eastAsia" w:ascii="仿宋" w:hAnsi="仿宋" w:eastAsia="仿宋" w:cs="仿宋"/>
                <w:color w:val="auto"/>
                <w:szCs w:val="21"/>
                <w:highlight w:val="none"/>
              </w:rPr>
            </w:pPr>
          </w:p>
        </w:tc>
      </w:tr>
      <w:tr w14:paraId="3E11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0C5CAE86">
            <w:pPr>
              <w:rPr>
                <w:rFonts w:hint="eastAsia" w:ascii="仿宋" w:hAnsi="仿宋" w:eastAsia="仿宋" w:cs="仿宋"/>
                <w:color w:val="auto"/>
                <w:szCs w:val="21"/>
                <w:highlight w:val="none"/>
              </w:rPr>
            </w:pPr>
          </w:p>
        </w:tc>
        <w:tc>
          <w:tcPr>
            <w:tcW w:w="1077" w:type="dxa"/>
            <w:noWrap w:val="0"/>
            <w:vAlign w:val="center"/>
          </w:tcPr>
          <w:p w14:paraId="2CE7DE7A">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068049A2">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64693D7A">
            <w:pPr>
              <w:rPr>
                <w:rFonts w:hint="eastAsia" w:ascii="仿宋" w:hAnsi="仿宋" w:eastAsia="仿宋" w:cs="仿宋"/>
                <w:color w:val="auto"/>
                <w:szCs w:val="21"/>
                <w:highlight w:val="none"/>
              </w:rPr>
            </w:pPr>
          </w:p>
        </w:tc>
        <w:tc>
          <w:tcPr>
            <w:tcW w:w="1430" w:type="dxa"/>
            <w:noWrap w:val="0"/>
            <w:vAlign w:val="top"/>
          </w:tcPr>
          <w:p w14:paraId="5490ADF2">
            <w:pPr>
              <w:rPr>
                <w:rFonts w:hint="eastAsia" w:ascii="仿宋" w:hAnsi="仿宋" w:eastAsia="仿宋" w:cs="仿宋"/>
                <w:color w:val="auto"/>
                <w:szCs w:val="21"/>
                <w:highlight w:val="none"/>
              </w:rPr>
            </w:pPr>
          </w:p>
        </w:tc>
        <w:tc>
          <w:tcPr>
            <w:tcW w:w="1030" w:type="dxa"/>
            <w:noWrap w:val="0"/>
            <w:vAlign w:val="top"/>
          </w:tcPr>
          <w:p w14:paraId="70BCD9DF">
            <w:pPr>
              <w:rPr>
                <w:rFonts w:hint="eastAsia" w:ascii="仿宋" w:hAnsi="仿宋" w:eastAsia="仿宋" w:cs="仿宋"/>
                <w:color w:val="auto"/>
                <w:szCs w:val="21"/>
                <w:highlight w:val="none"/>
              </w:rPr>
            </w:pPr>
          </w:p>
        </w:tc>
      </w:tr>
    </w:tbl>
    <w:p w14:paraId="27C95FE1">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7F8808EE">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68CB5502">
      <w:pPr>
        <w:adjustRightInd w:val="0"/>
        <w:snapToGrid w:val="0"/>
        <w:spacing w:line="300" w:lineRule="auto"/>
        <w:rPr>
          <w:rFonts w:hint="eastAsia" w:ascii="仿宋" w:hAnsi="仿宋" w:eastAsia="仿宋" w:cs="仿宋"/>
          <w:color w:val="auto"/>
          <w:sz w:val="24"/>
          <w:highlight w:val="none"/>
        </w:rPr>
      </w:pPr>
    </w:p>
    <w:p w14:paraId="11E65E6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29154D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2AE6E4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0C84A9A">
      <w:pPr>
        <w:adjustRightInd w:val="0"/>
        <w:snapToGrid w:val="0"/>
        <w:spacing w:line="300" w:lineRule="auto"/>
        <w:rPr>
          <w:rFonts w:hint="eastAsia" w:ascii="仿宋" w:hAnsi="仿宋" w:eastAsia="仿宋" w:cs="仿宋"/>
          <w:color w:val="auto"/>
          <w:sz w:val="24"/>
          <w:highlight w:val="none"/>
        </w:rPr>
      </w:pPr>
    </w:p>
    <w:p w14:paraId="3C7C4B52">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1D4C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3C2772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27CD0C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3F18DCB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4F9FE7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2C3DD18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5E1F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5E42B2D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06DC288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17077717">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7FD489F7">
            <w:pPr>
              <w:jc w:val="center"/>
              <w:rPr>
                <w:rFonts w:hint="eastAsia" w:ascii="仿宋" w:hAnsi="仿宋" w:eastAsia="仿宋" w:cs="仿宋"/>
                <w:color w:val="auto"/>
                <w:szCs w:val="21"/>
                <w:highlight w:val="none"/>
              </w:rPr>
            </w:pPr>
          </w:p>
        </w:tc>
        <w:tc>
          <w:tcPr>
            <w:tcW w:w="1391" w:type="dxa"/>
            <w:noWrap w:val="0"/>
            <w:vAlign w:val="center"/>
          </w:tcPr>
          <w:p w14:paraId="6B2A32CB">
            <w:pPr>
              <w:jc w:val="center"/>
              <w:rPr>
                <w:rFonts w:hint="eastAsia" w:ascii="仿宋" w:hAnsi="仿宋" w:eastAsia="仿宋" w:cs="仿宋"/>
                <w:color w:val="auto"/>
                <w:szCs w:val="21"/>
                <w:highlight w:val="none"/>
              </w:rPr>
            </w:pPr>
          </w:p>
        </w:tc>
      </w:tr>
      <w:tr w14:paraId="4852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172ADD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3095992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20F342C2">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0A477B2">
            <w:pPr>
              <w:jc w:val="center"/>
              <w:rPr>
                <w:rFonts w:hint="eastAsia" w:ascii="仿宋" w:hAnsi="仿宋" w:eastAsia="仿宋" w:cs="仿宋"/>
                <w:color w:val="auto"/>
                <w:szCs w:val="21"/>
                <w:highlight w:val="none"/>
              </w:rPr>
            </w:pPr>
          </w:p>
        </w:tc>
        <w:tc>
          <w:tcPr>
            <w:tcW w:w="1391" w:type="dxa"/>
            <w:noWrap w:val="0"/>
            <w:vAlign w:val="center"/>
          </w:tcPr>
          <w:p w14:paraId="37FEE7C6">
            <w:pPr>
              <w:jc w:val="center"/>
              <w:rPr>
                <w:rFonts w:hint="eastAsia" w:ascii="仿宋" w:hAnsi="仿宋" w:eastAsia="仿宋" w:cs="仿宋"/>
                <w:color w:val="auto"/>
                <w:szCs w:val="21"/>
                <w:highlight w:val="none"/>
              </w:rPr>
            </w:pPr>
          </w:p>
        </w:tc>
      </w:tr>
      <w:tr w14:paraId="04EE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0348F4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6D49875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0BEFAC2A">
            <w:pPr>
              <w:jc w:val="center"/>
              <w:rPr>
                <w:rFonts w:hint="eastAsia" w:ascii="仿宋" w:hAnsi="仿宋" w:eastAsia="仿宋" w:cs="仿宋"/>
                <w:color w:val="auto"/>
                <w:szCs w:val="21"/>
                <w:highlight w:val="none"/>
              </w:rPr>
            </w:pPr>
          </w:p>
        </w:tc>
        <w:tc>
          <w:tcPr>
            <w:tcW w:w="1322" w:type="dxa"/>
            <w:noWrap w:val="0"/>
            <w:vAlign w:val="center"/>
          </w:tcPr>
          <w:p w14:paraId="368ADBEC">
            <w:pPr>
              <w:ind w:right="-35"/>
              <w:jc w:val="center"/>
              <w:rPr>
                <w:rFonts w:hint="eastAsia" w:ascii="仿宋" w:hAnsi="仿宋" w:eastAsia="仿宋" w:cs="仿宋"/>
                <w:color w:val="auto"/>
                <w:szCs w:val="21"/>
                <w:highlight w:val="none"/>
              </w:rPr>
            </w:pPr>
          </w:p>
        </w:tc>
        <w:tc>
          <w:tcPr>
            <w:tcW w:w="1391" w:type="dxa"/>
            <w:noWrap w:val="0"/>
            <w:vAlign w:val="center"/>
          </w:tcPr>
          <w:p w14:paraId="7B246155">
            <w:pPr>
              <w:ind w:right="-35"/>
              <w:jc w:val="center"/>
              <w:rPr>
                <w:rFonts w:hint="eastAsia" w:ascii="仿宋" w:hAnsi="仿宋" w:eastAsia="仿宋" w:cs="仿宋"/>
                <w:color w:val="auto"/>
                <w:szCs w:val="21"/>
                <w:highlight w:val="none"/>
              </w:rPr>
            </w:pPr>
          </w:p>
        </w:tc>
      </w:tr>
      <w:tr w14:paraId="0A0A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72893FE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62A1ABF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6E4A1E0A">
            <w:pPr>
              <w:jc w:val="center"/>
              <w:rPr>
                <w:rFonts w:hint="eastAsia" w:ascii="仿宋" w:hAnsi="仿宋" w:eastAsia="仿宋" w:cs="仿宋"/>
                <w:color w:val="auto"/>
                <w:szCs w:val="21"/>
                <w:highlight w:val="none"/>
              </w:rPr>
            </w:pPr>
          </w:p>
        </w:tc>
        <w:tc>
          <w:tcPr>
            <w:tcW w:w="1322" w:type="dxa"/>
            <w:noWrap w:val="0"/>
            <w:vAlign w:val="center"/>
          </w:tcPr>
          <w:p w14:paraId="5CAE80E6">
            <w:pPr>
              <w:ind w:right="-35"/>
              <w:jc w:val="center"/>
              <w:rPr>
                <w:rFonts w:hint="eastAsia" w:ascii="仿宋" w:hAnsi="仿宋" w:eastAsia="仿宋" w:cs="仿宋"/>
                <w:color w:val="auto"/>
                <w:szCs w:val="21"/>
                <w:highlight w:val="none"/>
              </w:rPr>
            </w:pPr>
          </w:p>
        </w:tc>
        <w:tc>
          <w:tcPr>
            <w:tcW w:w="1391" w:type="dxa"/>
            <w:noWrap w:val="0"/>
            <w:vAlign w:val="center"/>
          </w:tcPr>
          <w:p w14:paraId="5EC41A22">
            <w:pPr>
              <w:ind w:right="-35"/>
              <w:jc w:val="center"/>
              <w:rPr>
                <w:rFonts w:hint="eastAsia" w:ascii="仿宋" w:hAnsi="仿宋" w:eastAsia="仿宋" w:cs="仿宋"/>
                <w:color w:val="auto"/>
                <w:szCs w:val="21"/>
                <w:highlight w:val="none"/>
              </w:rPr>
            </w:pPr>
          </w:p>
        </w:tc>
      </w:tr>
      <w:tr w14:paraId="6B87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765A17B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7F238CE6">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1ED9B8DA">
            <w:pPr>
              <w:jc w:val="center"/>
              <w:rPr>
                <w:rFonts w:hint="eastAsia" w:ascii="仿宋" w:hAnsi="仿宋" w:eastAsia="仿宋" w:cs="仿宋"/>
                <w:color w:val="auto"/>
                <w:szCs w:val="21"/>
                <w:highlight w:val="none"/>
              </w:rPr>
            </w:pPr>
          </w:p>
        </w:tc>
        <w:tc>
          <w:tcPr>
            <w:tcW w:w="1322" w:type="dxa"/>
            <w:noWrap w:val="0"/>
            <w:vAlign w:val="center"/>
          </w:tcPr>
          <w:p w14:paraId="5670BDC9">
            <w:pPr>
              <w:ind w:right="-35"/>
              <w:jc w:val="center"/>
              <w:rPr>
                <w:rFonts w:hint="eastAsia" w:ascii="仿宋" w:hAnsi="仿宋" w:eastAsia="仿宋" w:cs="仿宋"/>
                <w:color w:val="auto"/>
                <w:szCs w:val="21"/>
                <w:highlight w:val="none"/>
              </w:rPr>
            </w:pPr>
          </w:p>
        </w:tc>
        <w:tc>
          <w:tcPr>
            <w:tcW w:w="1391" w:type="dxa"/>
            <w:noWrap w:val="0"/>
            <w:vAlign w:val="center"/>
          </w:tcPr>
          <w:p w14:paraId="0FF386E5">
            <w:pPr>
              <w:ind w:right="-35"/>
              <w:jc w:val="center"/>
              <w:rPr>
                <w:rFonts w:hint="eastAsia" w:ascii="仿宋" w:hAnsi="仿宋" w:eastAsia="仿宋" w:cs="仿宋"/>
                <w:color w:val="auto"/>
                <w:szCs w:val="21"/>
                <w:highlight w:val="none"/>
              </w:rPr>
            </w:pPr>
          </w:p>
        </w:tc>
      </w:tr>
      <w:tr w14:paraId="5DC2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517" w:type="dxa"/>
            <w:noWrap w:val="0"/>
            <w:vAlign w:val="center"/>
          </w:tcPr>
          <w:p w14:paraId="37EEB3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53BDBBF8">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0AE58E0C">
            <w:pPr>
              <w:jc w:val="center"/>
              <w:rPr>
                <w:rFonts w:hint="eastAsia" w:ascii="仿宋" w:hAnsi="仿宋" w:eastAsia="仿宋" w:cs="仿宋"/>
                <w:color w:val="auto"/>
                <w:szCs w:val="21"/>
                <w:highlight w:val="none"/>
              </w:rPr>
            </w:pPr>
          </w:p>
        </w:tc>
        <w:tc>
          <w:tcPr>
            <w:tcW w:w="1322" w:type="dxa"/>
            <w:noWrap w:val="0"/>
            <w:vAlign w:val="center"/>
          </w:tcPr>
          <w:p w14:paraId="47188ABC">
            <w:pPr>
              <w:ind w:right="-35"/>
              <w:jc w:val="center"/>
              <w:rPr>
                <w:rFonts w:hint="eastAsia" w:ascii="仿宋" w:hAnsi="仿宋" w:eastAsia="仿宋" w:cs="仿宋"/>
                <w:color w:val="auto"/>
                <w:szCs w:val="21"/>
                <w:highlight w:val="none"/>
              </w:rPr>
            </w:pPr>
          </w:p>
        </w:tc>
        <w:tc>
          <w:tcPr>
            <w:tcW w:w="1391" w:type="dxa"/>
            <w:noWrap w:val="0"/>
            <w:vAlign w:val="center"/>
          </w:tcPr>
          <w:p w14:paraId="72C5CFF1">
            <w:pPr>
              <w:ind w:right="-35"/>
              <w:jc w:val="center"/>
              <w:rPr>
                <w:rFonts w:hint="eastAsia" w:ascii="仿宋" w:hAnsi="仿宋" w:eastAsia="仿宋" w:cs="仿宋"/>
                <w:color w:val="auto"/>
                <w:szCs w:val="21"/>
                <w:highlight w:val="none"/>
              </w:rPr>
            </w:pPr>
          </w:p>
        </w:tc>
      </w:tr>
      <w:tr w14:paraId="51A9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1FE640FD">
            <w:pPr>
              <w:jc w:val="center"/>
              <w:rPr>
                <w:rFonts w:hint="eastAsia" w:ascii="仿宋" w:hAnsi="仿宋" w:eastAsia="仿宋" w:cs="仿宋"/>
                <w:color w:val="auto"/>
                <w:szCs w:val="21"/>
                <w:highlight w:val="none"/>
                <w:lang w:val="en-US" w:eastAsia="zh-CN"/>
              </w:rPr>
            </w:pPr>
          </w:p>
        </w:tc>
        <w:tc>
          <w:tcPr>
            <w:tcW w:w="3947" w:type="dxa"/>
            <w:noWrap w:val="0"/>
            <w:vAlign w:val="center"/>
          </w:tcPr>
          <w:p w14:paraId="57C1CE6C">
            <w:pPr>
              <w:rPr>
                <w:rFonts w:hint="eastAsia" w:ascii="仿宋" w:hAnsi="仿宋" w:eastAsia="仿宋" w:cs="仿宋"/>
                <w:color w:val="auto"/>
                <w:szCs w:val="21"/>
                <w:highlight w:val="none"/>
                <w:lang w:val="en-GB"/>
              </w:rPr>
            </w:pPr>
          </w:p>
        </w:tc>
        <w:tc>
          <w:tcPr>
            <w:tcW w:w="1381" w:type="dxa"/>
            <w:noWrap w:val="0"/>
            <w:vAlign w:val="center"/>
          </w:tcPr>
          <w:p w14:paraId="7956098F">
            <w:pPr>
              <w:jc w:val="center"/>
              <w:rPr>
                <w:rFonts w:hint="eastAsia" w:ascii="仿宋" w:hAnsi="仿宋" w:eastAsia="仿宋" w:cs="仿宋"/>
                <w:color w:val="auto"/>
                <w:szCs w:val="21"/>
                <w:highlight w:val="none"/>
              </w:rPr>
            </w:pPr>
          </w:p>
        </w:tc>
        <w:tc>
          <w:tcPr>
            <w:tcW w:w="1322" w:type="dxa"/>
            <w:noWrap w:val="0"/>
            <w:vAlign w:val="center"/>
          </w:tcPr>
          <w:p w14:paraId="04836881">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5F33137">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07F9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29ABFC89">
            <w:pPr>
              <w:jc w:val="center"/>
              <w:rPr>
                <w:rFonts w:hint="eastAsia" w:ascii="仿宋" w:hAnsi="仿宋" w:eastAsia="仿宋" w:cs="仿宋"/>
                <w:color w:val="auto"/>
                <w:szCs w:val="21"/>
                <w:highlight w:val="none"/>
                <w:lang w:val="en-US" w:eastAsia="zh-CN"/>
              </w:rPr>
            </w:pPr>
          </w:p>
        </w:tc>
        <w:tc>
          <w:tcPr>
            <w:tcW w:w="3947" w:type="dxa"/>
            <w:noWrap w:val="0"/>
            <w:vAlign w:val="center"/>
          </w:tcPr>
          <w:p w14:paraId="7D8A9F71">
            <w:pPr>
              <w:rPr>
                <w:rFonts w:hint="eastAsia" w:ascii="仿宋" w:hAnsi="仿宋" w:eastAsia="仿宋" w:cs="仿宋"/>
                <w:color w:val="auto"/>
                <w:szCs w:val="21"/>
                <w:highlight w:val="none"/>
                <w:lang w:val="en-GB"/>
              </w:rPr>
            </w:pPr>
          </w:p>
        </w:tc>
        <w:tc>
          <w:tcPr>
            <w:tcW w:w="1381" w:type="dxa"/>
            <w:noWrap w:val="0"/>
            <w:vAlign w:val="center"/>
          </w:tcPr>
          <w:p w14:paraId="6FE3B9F5">
            <w:pPr>
              <w:jc w:val="center"/>
              <w:rPr>
                <w:rFonts w:hint="eastAsia" w:ascii="仿宋" w:hAnsi="仿宋" w:eastAsia="仿宋" w:cs="仿宋"/>
                <w:color w:val="auto"/>
                <w:szCs w:val="21"/>
                <w:highlight w:val="none"/>
              </w:rPr>
            </w:pPr>
          </w:p>
        </w:tc>
        <w:tc>
          <w:tcPr>
            <w:tcW w:w="1322" w:type="dxa"/>
            <w:noWrap w:val="0"/>
            <w:vAlign w:val="center"/>
          </w:tcPr>
          <w:p w14:paraId="5E37B0B4">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4C2EA829">
            <w:pPr>
              <w:pStyle w:val="22"/>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5CE6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295B7A1D">
            <w:pPr>
              <w:jc w:val="center"/>
              <w:rPr>
                <w:rFonts w:hint="eastAsia" w:ascii="仿宋" w:hAnsi="仿宋" w:eastAsia="仿宋" w:cs="仿宋"/>
                <w:color w:val="auto"/>
                <w:szCs w:val="21"/>
                <w:highlight w:val="none"/>
              </w:rPr>
            </w:pPr>
          </w:p>
        </w:tc>
        <w:tc>
          <w:tcPr>
            <w:tcW w:w="6650" w:type="dxa"/>
            <w:gridSpan w:val="3"/>
            <w:noWrap w:val="0"/>
            <w:vAlign w:val="center"/>
          </w:tcPr>
          <w:p w14:paraId="642D23D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13B59B1D">
            <w:pPr>
              <w:rPr>
                <w:rFonts w:hint="eastAsia" w:ascii="仿宋" w:hAnsi="仿宋" w:eastAsia="仿宋" w:cs="仿宋"/>
                <w:color w:val="auto"/>
                <w:szCs w:val="21"/>
                <w:highlight w:val="none"/>
              </w:rPr>
            </w:pPr>
          </w:p>
        </w:tc>
      </w:tr>
    </w:tbl>
    <w:p w14:paraId="58C7C440">
      <w:pPr>
        <w:rPr>
          <w:rFonts w:hint="eastAsia" w:ascii="仿宋" w:hAnsi="仿宋" w:eastAsia="仿宋" w:cs="仿宋"/>
          <w:color w:val="auto"/>
          <w:sz w:val="24"/>
          <w:highlight w:val="none"/>
        </w:rPr>
      </w:pPr>
    </w:p>
    <w:p w14:paraId="503F0E36">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3632341D">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772E5ABA">
      <w:pPr>
        <w:rPr>
          <w:rFonts w:hint="eastAsia" w:ascii="仿宋" w:hAnsi="仿宋" w:eastAsia="仿宋" w:cs="仿宋"/>
          <w:color w:val="auto"/>
          <w:szCs w:val="21"/>
          <w:highlight w:val="none"/>
          <w:lang w:val="en-GB"/>
        </w:rPr>
      </w:pPr>
    </w:p>
    <w:p w14:paraId="72E0FDA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7F7215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CA5B21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r>
        <w:rPr>
          <w:rFonts w:hint="eastAsia" w:ascii="仿宋" w:hAnsi="仿宋" w:eastAsia="仿宋" w:cs="仿宋"/>
          <w:color w:val="auto"/>
          <w:sz w:val="24"/>
          <w:highlight w:val="none"/>
        </w:rPr>
        <w:t>5 服务部分</w:t>
      </w:r>
    </w:p>
    <w:p w14:paraId="4EF867DC">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服务要求响应表（单页填写）</w:t>
      </w:r>
    </w:p>
    <w:p w14:paraId="57F28E06">
      <w:pPr>
        <w:pStyle w:val="10"/>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6"/>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14:paraId="583F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1B70D820">
            <w:pPr>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5D4A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248C904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14:paraId="22ADE54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2AE9F7A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14:paraId="1AE90AF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3A4FF97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6ACCF9A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24197300">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0B06BB2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5C4D461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73617CB6">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5E64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2" w:type="dxa"/>
            <w:noWrap w:val="0"/>
            <w:vAlign w:val="center"/>
          </w:tcPr>
          <w:p w14:paraId="5E9A97D9">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14:paraId="769A8012">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1897" w:type="dxa"/>
            <w:noWrap w:val="0"/>
            <w:vAlign w:val="center"/>
          </w:tcPr>
          <w:p w14:paraId="0A20C2D2">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6B2AB3B1">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5669C46F">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7496EF7E">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6A1D8309">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6C765800">
            <w:pPr>
              <w:spacing w:line="380" w:lineRule="exact"/>
              <w:ind w:left="40" w:leftChars="19"/>
              <w:jc w:val="left"/>
              <w:rPr>
                <w:rFonts w:hint="eastAsia" w:ascii="仿宋" w:hAnsi="仿宋" w:eastAsia="仿宋" w:cs="仿宋"/>
                <w:color w:val="auto"/>
                <w:szCs w:val="21"/>
                <w:highlight w:val="none"/>
                <w:lang w:val="zh-CN"/>
              </w:rPr>
            </w:pPr>
          </w:p>
        </w:tc>
      </w:tr>
      <w:tr w14:paraId="30B9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noWrap w:val="0"/>
            <w:vAlign w:val="center"/>
          </w:tcPr>
          <w:p w14:paraId="3E696ACA">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14:paraId="1BC4A59D">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14:paraId="607B10AA">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0181FD66">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4CA80313">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79C27869">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6D255A4">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5AAC4168">
            <w:pPr>
              <w:spacing w:line="380" w:lineRule="exact"/>
              <w:ind w:left="40" w:leftChars="19"/>
              <w:jc w:val="left"/>
              <w:rPr>
                <w:rFonts w:hint="eastAsia" w:ascii="仿宋" w:hAnsi="仿宋" w:eastAsia="仿宋" w:cs="仿宋"/>
                <w:color w:val="auto"/>
                <w:szCs w:val="21"/>
                <w:highlight w:val="none"/>
                <w:lang w:val="zh-CN"/>
              </w:rPr>
            </w:pPr>
          </w:p>
        </w:tc>
      </w:tr>
      <w:tr w14:paraId="7CC2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14:paraId="4743A00D">
            <w:pPr>
              <w:spacing w:line="20" w:lineRule="atLeast"/>
              <w:rPr>
                <w:rFonts w:hint="eastAsia" w:ascii="仿宋" w:hAnsi="仿宋" w:eastAsia="仿宋" w:cs="仿宋"/>
                <w:color w:val="auto"/>
                <w:sz w:val="24"/>
                <w:highlight w:val="none"/>
              </w:rPr>
            </w:pPr>
          </w:p>
        </w:tc>
        <w:tc>
          <w:tcPr>
            <w:tcW w:w="1241" w:type="dxa"/>
            <w:noWrap w:val="0"/>
            <w:vAlign w:val="top"/>
          </w:tcPr>
          <w:p w14:paraId="5F91041E">
            <w:pPr>
              <w:spacing w:line="20" w:lineRule="atLeast"/>
              <w:rPr>
                <w:rFonts w:hint="eastAsia" w:ascii="仿宋" w:hAnsi="仿宋" w:eastAsia="仿宋" w:cs="仿宋"/>
                <w:color w:val="auto"/>
                <w:sz w:val="24"/>
                <w:highlight w:val="none"/>
              </w:rPr>
            </w:pPr>
          </w:p>
        </w:tc>
        <w:tc>
          <w:tcPr>
            <w:tcW w:w="1897" w:type="dxa"/>
            <w:noWrap w:val="0"/>
            <w:vAlign w:val="top"/>
          </w:tcPr>
          <w:p w14:paraId="4322EE00">
            <w:pPr>
              <w:spacing w:line="20" w:lineRule="atLeast"/>
              <w:rPr>
                <w:rFonts w:hint="eastAsia" w:ascii="仿宋" w:hAnsi="仿宋" w:eastAsia="仿宋" w:cs="仿宋"/>
                <w:color w:val="auto"/>
                <w:sz w:val="24"/>
                <w:highlight w:val="none"/>
              </w:rPr>
            </w:pPr>
          </w:p>
        </w:tc>
        <w:tc>
          <w:tcPr>
            <w:tcW w:w="1701" w:type="dxa"/>
            <w:noWrap w:val="0"/>
            <w:vAlign w:val="top"/>
          </w:tcPr>
          <w:p w14:paraId="01350EFD">
            <w:pPr>
              <w:spacing w:line="20" w:lineRule="atLeast"/>
              <w:rPr>
                <w:rFonts w:hint="eastAsia" w:ascii="仿宋" w:hAnsi="仿宋" w:eastAsia="仿宋" w:cs="仿宋"/>
                <w:color w:val="auto"/>
                <w:sz w:val="24"/>
                <w:highlight w:val="none"/>
              </w:rPr>
            </w:pPr>
          </w:p>
        </w:tc>
        <w:tc>
          <w:tcPr>
            <w:tcW w:w="871" w:type="dxa"/>
            <w:noWrap w:val="0"/>
            <w:vAlign w:val="top"/>
          </w:tcPr>
          <w:p w14:paraId="460E62E9">
            <w:pPr>
              <w:spacing w:line="20" w:lineRule="atLeast"/>
              <w:rPr>
                <w:rFonts w:hint="eastAsia" w:ascii="仿宋" w:hAnsi="仿宋" w:eastAsia="仿宋" w:cs="仿宋"/>
                <w:color w:val="auto"/>
                <w:sz w:val="24"/>
                <w:highlight w:val="none"/>
              </w:rPr>
            </w:pPr>
          </w:p>
        </w:tc>
        <w:tc>
          <w:tcPr>
            <w:tcW w:w="912" w:type="dxa"/>
            <w:noWrap w:val="0"/>
            <w:vAlign w:val="top"/>
          </w:tcPr>
          <w:p w14:paraId="319844C0">
            <w:pPr>
              <w:spacing w:line="20" w:lineRule="atLeast"/>
              <w:rPr>
                <w:rFonts w:hint="eastAsia" w:ascii="仿宋" w:hAnsi="仿宋" w:eastAsia="仿宋" w:cs="仿宋"/>
                <w:color w:val="auto"/>
                <w:sz w:val="24"/>
                <w:highlight w:val="none"/>
              </w:rPr>
            </w:pPr>
          </w:p>
        </w:tc>
        <w:tc>
          <w:tcPr>
            <w:tcW w:w="775" w:type="dxa"/>
            <w:noWrap w:val="0"/>
            <w:vAlign w:val="top"/>
          </w:tcPr>
          <w:p w14:paraId="37322322">
            <w:pPr>
              <w:spacing w:line="20" w:lineRule="atLeast"/>
              <w:rPr>
                <w:rFonts w:hint="eastAsia" w:ascii="仿宋" w:hAnsi="仿宋" w:eastAsia="仿宋" w:cs="仿宋"/>
                <w:color w:val="auto"/>
                <w:sz w:val="24"/>
                <w:highlight w:val="none"/>
              </w:rPr>
            </w:pPr>
          </w:p>
        </w:tc>
        <w:tc>
          <w:tcPr>
            <w:tcW w:w="1141" w:type="dxa"/>
            <w:noWrap w:val="0"/>
            <w:vAlign w:val="top"/>
          </w:tcPr>
          <w:p w14:paraId="052D62E0">
            <w:pPr>
              <w:spacing w:line="20" w:lineRule="atLeast"/>
              <w:rPr>
                <w:rFonts w:hint="eastAsia" w:ascii="仿宋" w:hAnsi="仿宋" w:eastAsia="仿宋" w:cs="仿宋"/>
                <w:color w:val="auto"/>
                <w:sz w:val="24"/>
                <w:highlight w:val="none"/>
              </w:rPr>
            </w:pPr>
          </w:p>
        </w:tc>
      </w:tr>
      <w:tr w14:paraId="179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14:paraId="28D1809F">
            <w:pPr>
              <w:spacing w:line="20" w:lineRule="atLeast"/>
              <w:rPr>
                <w:rFonts w:hint="eastAsia" w:ascii="仿宋" w:hAnsi="仿宋" w:eastAsia="仿宋" w:cs="仿宋"/>
                <w:color w:val="auto"/>
                <w:sz w:val="24"/>
                <w:highlight w:val="none"/>
              </w:rPr>
            </w:pPr>
          </w:p>
        </w:tc>
        <w:tc>
          <w:tcPr>
            <w:tcW w:w="1241" w:type="dxa"/>
            <w:noWrap w:val="0"/>
            <w:vAlign w:val="top"/>
          </w:tcPr>
          <w:p w14:paraId="0A2BDD84">
            <w:pPr>
              <w:spacing w:line="20" w:lineRule="atLeast"/>
              <w:rPr>
                <w:rFonts w:hint="eastAsia" w:ascii="仿宋" w:hAnsi="仿宋" w:eastAsia="仿宋" w:cs="仿宋"/>
                <w:color w:val="auto"/>
                <w:sz w:val="24"/>
                <w:highlight w:val="none"/>
              </w:rPr>
            </w:pPr>
          </w:p>
        </w:tc>
        <w:tc>
          <w:tcPr>
            <w:tcW w:w="1897" w:type="dxa"/>
            <w:noWrap w:val="0"/>
            <w:vAlign w:val="top"/>
          </w:tcPr>
          <w:p w14:paraId="6A6DEE0B">
            <w:pPr>
              <w:spacing w:line="20" w:lineRule="atLeast"/>
              <w:rPr>
                <w:rFonts w:hint="eastAsia" w:ascii="仿宋" w:hAnsi="仿宋" w:eastAsia="仿宋" w:cs="仿宋"/>
                <w:color w:val="auto"/>
                <w:sz w:val="24"/>
                <w:highlight w:val="none"/>
              </w:rPr>
            </w:pPr>
          </w:p>
        </w:tc>
        <w:tc>
          <w:tcPr>
            <w:tcW w:w="1701" w:type="dxa"/>
            <w:noWrap w:val="0"/>
            <w:vAlign w:val="top"/>
          </w:tcPr>
          <w:p w14:paraId="21190CB5">
            <w:pPr>
              <w:spacing w:line="20" w:lineRule="atLeast"/>
              <w:rPr>
                <w:rFonts w:hint="eastAsia" w:ascii="仿宋" w:hAnsi="仿宋" w:eastAsia="仿宋" w:cs="仿宋"/>
                <w:color w:val="auto"/>
                <w:sz w:val="24"/>
                <w:highlight w:val="none"/>
              </w:rPr>
            </w:pPr>
          </w:p>
        </w:tc>
        <w:tc>
          <w:tcPr>
            <w:tcW w:w="871" w:type="dxa"/>
            <w:noWrap w:val="0"/>
            <w:vAlign w:val="top"/>
          </w:tcPr>
          <w:p w14:paraId="34A3EBE0">
            <w:pPr>
              <w:spacing w:line="20" w:lineRule="atLeast"/>
              <w:rPr>
                <w:rFonts w:hint="eastAsia" w:ascii="仿宋" w:hAnsi="仿宋" w:eastAsia="仿宋" w:cs="仿宋"/>
                <w:color w:val="auto"/>
                <w:sz w:val="24"/>
                <w:highlight w:val="none"/>
              </w:rPr>
            </w:pPr>
          </w:p>
        </w:tc>
        <w:tc>
          <w:tcPr>
            <w:tcW w:w="912" w:type="dxa"/>
            <w:noWrap w:val="0"/>
            <w:vAlign w:val="top"/>
          </w:tcPr>
          <w:p w14:paraId="47B692C0">
            <w:pPr>
              <w:spacing w:line="20" w:lineRule="atLeast"/>
              <w:rPr>
                <w:rFonts w:hint="eastAsia" w:ascii="仿宋" w:hAnsi="仿宋" w:eastAsia="仿宋" w:cs="仿宋"/>
                <w:color w:val="auto"/>
                <w:sz w:val="24"/>
                <w:highlight w:val="none"/>
              </w:rPr>
            </w:pPr>
          </w:p>
        </w:tc>
        <w:tc>
          <w:tcPr>
            <w:tcW w:w="775" w:type="dxa"/>
            <w:noWrap w:val="0"/>
            <w:vAlign w:val="top"/>
          </w:tcPr>
          <w:p w14:paraId="5DF0001F">
            <w:pPr>
              <w:spacing w:line="20" w:lineRule="atLeast"/>
              <w:rPr>
                <w:rFonts w:hint="eastAsia" w:ascii="仿宋" w:hAnsi="仿宋" w:eastAsia="仿宋" w:cs="仿宋"/>
                <w:color w:val="auto"/>
                <w:sz w:val="24"/>
                <w:highlight w:val="none"/>
              </w:rPr>
            </w:pPr>
          </w:p>
        </w:tc>
        <w:tc>
          <w:tcPr>
            <w:tcW w:w="1141" w:type="dxa"/>
            <w:noWrap w:val="0"/>
            <w:vAlign w:val="top"/>
          </w:tcPr>
          <w:p w14:paraId="4B776695">
            <w:pPr>
              <w:spacing w:line="20" w:lineRule="atLeast"/>
              <w:rPr>
                <w:rFonts w:hint="eastAsia" w:ascii="仿宋" w:hAnsi="仿宋" w:eastAsia="仿宋" w:cs="仿宋"/>
                <w:color w:val="auto"/>
                <w:sz w:val="24"/>
                <w:highlight w:val="none"/>
              </w:rPr>
            </w:pPr>
          </w:p>
        </w:tc>
      </w:tr>
    </w:tbl>
    <w:p w14:paraId="6D8BE7A4">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16E636DE">
      <w:pPr>
        <w:pStyle w:val="10"/>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62A278B7">
      <w:pPr>
        <w:pStyle w:val="10"/>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0E384D5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E4FF44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DB8CDE7">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049FE79">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6"/>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99"/>
        <w:gridCol w:w="3138"/>
        <w:gridCol w:w="1781"/>
        <w:gridCol w:w="731"/>
        <w:gridCol w:w="826"/>
        <w:gridCol w:w="734"/>
        <w:gridCol w:w="1276"/>
      </w:tblGrid>
      <w:tr w14:paraId="181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14:paraId="7DCC6E70">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一般服务要求条款</w:t>
            </w:r>
            <w:r>
              <w:rPr>
                <w:rFonts w:hint="eastAsia" w:ascii="仿宋" w:hAnsi="仿宋" w:eastAsia="仿宋" w:cs="仿宋"/>
                <w:color w:val="auto"/>
                <w:kern w:val="0"/>
                <w:sz w:val="21"/>
                <w:szCs w:val="21"/>
                <w:highlight w:val="none"/>
              </w:rPr>
              <w:t>和</w:t>
            </w:r>
            <w:r>
              <w:rPr>
                <w:rFonts w:hint="eastAsia" w:ascii="仿宋" w:hAnsi="仿宋" w:eastAsia="仿宋" w:cs="仿宋"/>
                <w:color w:val="auto"/>
                <w:sz w:val="21"/>
                <w:szCs w:val="21"/>
                <w:highlight w:val="none"/>
              </w:rPr>
              <w:t>含</w:t>
            </w:r>
            <w:r>
              <w:rPr>
                <w:rFonts w:hint="eastAsia" w:ascii="仿宋" w:hAnsi="仿宋" w:eastAsia="仿宋" w:cs="仿宋"/>
                <w:color w:val="auto"/>
                <w:kern w:val="0"/>
                <w:sz w:val="21"/>
                <w:szCs w:val="21"/>
                <w:highlight w:val="none"/>
              </w:rPr>
              <w:t>“▲”的主要服务要求</w:t>
            </w:r>
            <w:r>
              <w:rPr>
                <w:rFonts w:hint="eastAsia" w:ascii="仿宋" w:hAnsi="仿宋" w:eastAsia="仿宋" w:cs="仿宋"/>
                <w:color w:val="auto"/>
                <w:sz w:val="21"/>
                <w:szCs w:val="21"/>
                <w:highlight w:val="none"/>
              </w:rPr>
              <w:t>响应表</w:t>
            </w:r>
          </w:p>
        </w:tc>
      </w:tr>
      <w:tr w14:paraId="7126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1E1F4ED4">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99" w:type="dxa"/>
            <w:shd w:val="clear" w:color="auto" w:fill="F1F1F1"/>
            <w:noWrap w:val="0"/>
            <w:vAlign w:val="center"/>
          </w:tcPr>
          <w:p w14:paraId="78791C31">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3138" w:type="dxa"/>
            <w:shd w:val="clear" w:color="auto" w:fill="F1F1F1"/>
            <w:noWrap w:val="0"/>
            <w:vAlign w:val="center"/>
          </w:tcPr>
          <w:p w14:paraId="48FF2FEB">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服务要求</w:t>
            </w:r>
          </w:p>
        </w:tc>
        <w:tc>
          <w:tcPr>
            <w:tcW w:w="1781" w:type="dxa"/>
            <w:shd w:val="clear" w:color="auto" w:fill="F1F1F1"/>
            <w:noWrap w:val="0"/>
            <w:vAlign w:val="center"/>
          </w:tcPr>
          <w:p w14:paraId="496E1BDC">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响应服务参数</w:t>
            </w:r>
          </w:p>
          <w:p w14:paraId="3742C564">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（填写响应的具体参数）</w:t>
            </w:r>
          </w:p>
        </w:tc>
        <w:tc>
          <w:tcPr>
            <w:tcW w:w="731" w:type="dxa"/>
            <w:shd w:val="clear" w:color="auto" w:fill="F1F1F1"/>
            <w:noWrap w:val="0"/>
            <w:vAlign w:val="center"/>
          </w:tcPr>
          <w:p w14:paraId="0D202CD0">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是否响应</w:t>
            </w:r>
          </w:p>
        </w:tc>
        <w:tc>
          <w:tcPr>
            <w:tcW w:w="826" w:type="dxa"/>
            <w:shd w:val="clear" w:color="auto" w:fill="F1F1F1"/>
            <w:noWrap w:val="0"/>
            <w:vAlign w:val="center"/>
          </w:tcPr>
          <w:p w14:paraId="12B4FC2D">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偏离情况</w:t>
            </w:r>
          </w:p>
          <w:p w14:paraId="2CE3D30D">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（正/负/无）</w:t>
            </w:r>
          </w:p>
        </w:tc>
        <w:tc>
          <w:tcPr>
            <w:tcW w:w="734" w:type="dxa"/>
            <w:shd w:val="clear" w:color="auto" w:fill="F1F1F1"/>
            <w:noWrap w:val="0"/>
            <w:vAlign w:val="center"/>
          </w:tcPr>
          <w:p w14:paraId="496D3C20">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偏离说明</w:t>
            </w:r>
          </w:p>
        </w:tc>
        <w:tc>
          <w:tcPr>
            <w:tcW w:w="1276" w:type="dxa"/>
            <w:shd w:val="clear" w:color="auto" w:fill="F1F1F1"/>
            <w:noWrap w:val="0"/>
            <w:vAlign w:val="top"/>
          </w:tcPr>
          <w:p w14:paraId="7AA55B53">
            <w:pPr>
              <w:spacing w:line="2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需注明对应证明材料条款所在位置，尤其是含</w:t>
            </w:r>
            <w:r>
              <w:rPr>
                <w:rFonts w:hint="eastAsia" w:ascii="仿宋" w:hAnsi="仿宋" w:eastAsia="仿宋" w:cs="仿宋"/>
                <w:color w:val="auto"/>
                <w:kern w:val="0"/>
                <w:sz w:val="21"/>
                <w:szCs w:val="21"/>
                <w:highlight w:val="none"/>
              </w:rPr>
              <w:t>“▲”条款</w:t>
            </w:r>
          </w:p>
        </w:tc>
      </w:tr>
      <w:tr w14:paraId="28BB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A36F0A4">
            <w:pPr>
              <w:rPr>
                <w:color w:val="auto"/>
                <w:highlight w:val="none"/>
              </w:rPr>
            </w:pPr>
          </w:p>
        </w:tc>
        <w:tc>
          <w:tcPr>
            <w:tcW w:w="799" w:type="dxa"/>
            <w:noWrap w:val="0"/>
            <w:vAlign w:val="center"/>
          </w:tcPr>
          <w:p w14:paraId="614E8007">
            <w:pPr>
              <w:rPr>
                <w:color w:val="auto"/>
                <w:highlight w:val="none"/>
              </w:rPr>
            </w:pPr>
          </w:p>
        </w:tc>
        <w:tc>
          <w:tcPr>
            <w:tcW w:w="3138" w:type="dxa"/>
            <w:noWrap w:val="0"/>
            <w:vAlign w:val="center"/>
          </w:tcPr>
          <w:p w14:paraId="4BF5660F">
            <w:pPr>
              <w:rPr>
                <w:color w:val="auto"/>
                <w:highlight w:val="none"/>
              </w:rPr>
            </w:pPr>
          </w:p>
        </w:tc>
        <w:tc>
          <w:tcPr>
            <w:tcW w:w="1781" w:type="dxa"/>
            <w:noWrap w:val="0"/>
            <w:vAlign w:val="top"/>
          </w:tcPr>
          <w:p w14:paraId="4BEE113A">
            <w:pPr>
              <w:rPr>
                <w:color w:val="auto"/>
                <w:highlight w:val="none"/>
              </w:rPr>
            </w:pPr>
          </w:p>
        </w:tc>
        <w:tc>
          <w:tcPr>
            <w:tcW w:w="731" w:type="dxa"/>
            <w:noWrap w:val="0"/>
            <w:vAlign w:val="top"/>
          </w:tcPr>
          <w:p w14:paraId="7E005CAE">
            <w:pPr>
              <w:rPr>
                <w:color w:val="auto"/>
                <w:highlight w:val="none"/>
              </w:rPr>
            </w:pPr>
          </w:p>
        </w:tc>
        <w:tc>
          <w:tcPr>
            <w:tcW w:w="826" w:type="dxa"/>
            <w:noWrap w:val="0"/>
            <w:vAlign w:val="top"/>
          </w:tcPr>
          <w:p w14:paraId="79E152D0">
            <w:pPr>
              <w:rPr>
                <w:color w:val="auto"/>
                <w:highlight w:val="none"/>
              </w:rPr>
            </w:pPr>
          </w:p>
        </w:tc>
        <w:tc>
          <w:tcPr>
            <w:tcW w:w="734" w:type="dxa"/>
            <w:noWrap w:val="0"/>
            <w:vAlign w:val="top"/>
          </w:tcPr>
          <w:p w14:paraId="6664E40A">
            <w:pPr>
              <w:rPr>
                <w:color w:val="auto"/>
                <w:highlight w:val="none"/>
              </w:rPr>
            </w:pPr>
          </w:p>
        </w:tc>
        <w:tc>
          <w:tcPr>
            <w:tcW w:w="1276" w:type="dxa"/>
            <w:noWrap w:val="0"/>
            <w:vAlign w:val="top"/>
          </w:tcPr>
          <w:p w14:paraId="5AF809FA">
            <w:pPr>
              <w:rPr>
                <w:color w:val="auto"/>
                <w:highlight w:val="none"/>
              </w:rPr>
            </w:pPr>
          </w:p>
        </w:tc>
      </w:tr>
      <w:tr w14:paraId="28F7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9197FD0">
            <w:pPr>
              <w:rPr>
                <w:color w:val="auto"/>
                <w:highlight w:val="none"/>
              </w:rPr>
            </w:pPr>
          </w:p>
        </w:tc>
        <w:tc>
          <w:tcPr>
            <w:tcW w:w="799" w:type="dxa"/>
            <w:noWrap w:val="0"/>
            <w:vAlign w:val="center"/>
          </w:tcPr>
          <w:p w14:paraId="722E6C12">
            <w:pPr>
              <w:rPr>
                <w:color w:val="auto"/>
                <w:highlight w:val="none"/>
              </w:rPr>
            </w:pPr>
          </w:p>
        </w:tc>
        <w:tc>
          <w:tcPr>
            <w:tcW w:w="3138" w:type="dxa"/>
            <w:noWrap w:val="0"/>
            <w:vAlign w:val="center"/>
          </w:tcPr>
          <w:p w14:paraId="3D2BF87F">
            <w:pPr>
              <w:rPr>
                <w:color w:val="auto"/>
                <w:highlight w:val="none"/>
              </w:rPr>
            </w:pPr>
          </w:p>
        </w:tc>
        <w:tc>
          <w:tcPr>
            <w:tcW w:w="1781" w:type="dxa"/>
            <w:noWrap w:val="0"/>
            <w:vAlign w:val="top"/>
          </w:tcPr>
          <w:p w14:paraId="43207B12">
            <w:pPr>
              <w:rPr>
                <w:color w:val="auto"/>
                <w:highlight w:val="none"/>
              </w:rPr>
            </w:pPr>
          </w:p>
        </w:tc>
        <w:tc>
          <w:tcPr>
            <w:tcW w:w="731" w:type="dxa"/>
            <w:noWrap w:val="0"/>
            <w:vAlign w:val="top"/>
          </w:tcPr>
          <w:p w14:paraId="2D082775">
            <w:pPr>
              <w:rPr>
                <w:color w:val="auto"/>
                <w:highlight w:val="none"/>
              </w:rPr>
            </w:pPr>
          </w:p>
        </w:tc>
        <w:tc>
          <w:tcPr>
            <w:tcW w:w="826" w:type="dxa"/>
            <w:noWrap w:val="0"/>
            <w:vAlign w:val="top"/>
          </w:tcPr>
          <w:p w14:paraId="6AF2C4A6">
            <w:pPr>
              <w:rPr>
                <w:color w:val="auto"/>
                <w:highlight w:val="none"/>
              </w:rPr>
            </w:pPr>
          </w:p>
        </w:tc>
        <w:tc>
          <w:tcPr>
            <w:tcW w:w="734" w:type="dxa"/>
            <w:noWrap w:val="0"/>
            <w:vAlign w:val="top"/>
          </w:tcPr>
          <w:p w14:paraId="6E10D215">
            <w:pPr>
              <w:rPr>
                <w:color w:val="auto"/>
                <w:highlight w:val="none"/>
              </w:rPr>
            </w:pPr>
          </w:p>
        </w:tc>
        <w:tc>
          <w:tcPr>
            <w:tcW w:w="1276" w:type="dxa"/>
            <w:noWrap w:val="0"/>
            <w:vAlign w:val="top"/>
          </w:tcPr>
          <w:p w14:paraId="7F3E881A">
            <w:pPr>
              <w:rPr>
                <w:color w:val="auto"/>
                <w:highlight w:val="none"/>
              </w:rPr>
            </w:pPr>
          </w:p>
        </w:tc>
      </w:tr>
      <w:tr w14:paraId="657E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698BB0B">
            <w:pPr>
              <w:rPr>
                <w:color w:val="auto"/>
                <w:highlight w:val="none"/>
              </w:rPr>
            </w:pPr>
          </w:p>
        </w:tc>
        <w:tc>
          <w:tcPr>
            <w:tcW w:w="799" w:type="dxa"/>
            <w:noWrap w:val="0"/>
            <w:vAlign w:val="center"/>
          </w:tcPr>
          <w:p w14:paraId="1BDAC589">
            <w:pPr>
              <w:rPr>
                <w:color w:val="auto"/>
                <w:highlight w:val="none"/>
              </w:rPr>
            </w:pPr>
          </w:p>
        </w:tc>
        <w:tc>
          <w:tcPr>
            <w:tcW w:w="3138" w:type="dxa"/>
            <w:noWrap w:val="0"/>
            <w:vAlign w:val="center"/>
          </w:tcPr>
          <w:p w14:paraId="2C285BC3">
            <w:pPr>
              <w:rPr>
                <w:color w:val="auto"/>
                <w:highlight w:val="none"/>
              </w:rPr>
            </w:pPr>
          </w:p>
        </w:tc>
        <w:tc>
          <w:tcPr>
            <w:tcW w:w="1781" w:type="dxa"/>
            <w:noWrap w:val="0"/>
            <w:vAlign w:val="top"/>
          </w:tcPr>
          <w:p w14:paraId="07430131">
            <w:pPr>
              <w:rPr>
                <w:color w:val="auto"/>
                <w:highlight w:val="none"/>
              </w:rPr>
            </w:pPr>
          </w:p>
        </w:tc>
        <w:tc>
          <w:tcPr>
            <w:tcW w:w="731" w:type="dxa"/>
            <w:noWrap w:val="0"/>
            <w:vAlign w:val="top"/>
          </w:tcPr>
          <w:p w14:paraId="4B6E404C">
            <w:pPr>
              <w:rPr>
                <w:color w:val="auto"/>
                <w:highlight w:val="none"/>
              </w:rPr>
            </w:pPr>
          </w:p>
        </w:tc>
        <w:tc>
          <w:tcPr>
            <w:tcW w:w="826" w:type="dxa"/>
            <w:noWrap w:val="0"/>
            <w:vAlign w:val="top"/>
          </w:tcPr>
          <w:p w14:paraId="46C2563C">
            <w:pPr>
              <w:rPr>
                <w:color w:val="auto"/>
                <w:highlight w:val="none"/>
              </w:rPr>
            </w:pPr>
          </w:p>
        </w:tc>
        <w:tc>
          <w:tcPr>
            <w:tcW w:w="734" w:type="dxa"/>
            <w:noWrap w:val="0"/>
            <w:vAlign w:val="top"/>
          </w:tcPr>
          <w:p w14:paraId="34C4C8D7">
            <w:pPr>
              <w:rPr>
                <w:color w:val="auto"/>
                <w:highlight w:val="none"/>
              </w:rPr>
            </w:pPr>
          </w:p>
        </w:tc>
        <w:tc>
          <w:tcPr>
            <w:tcW w:w="1276" w:type="dxa"/>
            <w:noWrap w:val="0"/>
            <w:vAlign w:val="top"/>
          </w:tcPr>
          <w:p w14:paraId="08315EB6">
            <w:pPr>
              <w:rPr>
                <w:color w:val="auto"/>
                <w:highlight w:val="none"/>
              </w:rPr>
            </w:pPr>
          </w:p>
        </w:tc>
      </w:tr>
      <w:tr w14:paraId="7AB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6886446">
            <w:pPr>
              <w:rPr>
                <w:color w:val="auto"/>
                <w:highlight w:val="none"/>
              </w:rPr>
            </w:pPr>
          </w:p>
        </w:tc>
        <w:tc>
          <w:tcPr>
            <w:tcW w:w="799" w:type="dxa"/>
            <w:noWrap w:val="0"/>
            <w:vAlign w:val="center"/>
          </w:tcPr>
          <w:p w14:paraId="49EBC82F">
            <w:pPr>
              <w:rPr>
                <w:color w:val="auto"/>
                <w:highlight w:val="none"/>
              </w:rPr>
            </w:pPr>
          </w:p>
        </w:tc>
        <w:tc>
          <w:tcPr>
            <w:tcW w:w="3138" w:type="dxa"/>
            <w:noWrap w:val="0"/>
            <w:vAlign w:val="center"/>
          </w:tcPr>
          <w:p w14:paraId="4689A2D6">
            <w:pPr>
              <w:rPr>
                <w:color w:val="auto"/>
                <w:highlight w:val="none"/>
              </w:rPr>
            </w:pPr>
          </w:p>
        </w:tc>
        <w:tc>
          <w:tcPr>
            <w:tcW w:w="1781" w:type="dxa"/>
            <w:noWrap w:val="0"/>
            <w:vAlign w:val="top"/>
          </w:tcPr>
          <w:p w14:paraId="432DA3F3">
            <w:pPr>
              <w:rPr>
                <w:color w:val="auto"/>
                <w:highlight w:val="none"/>
              </w:rPr>
            </w:pPr>
          </w:p>
        </w:tc>
        <w:tc>
          <w:tcPr>
            <w:tcW w:w="731" w:type="dxa"/>
            <w:noWrap w:val="0"/>
            <w:vAlign w:val="top"/>
          </w:tcPr>
          <w:p w14:paraId="408F32F0">
            <w:pPr>
              <w:rPr>
                <w:color w:val="auto"/>
                <w:highlight w:val="none"/>
              </w:rPr>
            </w:pPr>
          </w:p>
        </w:tc>
        <w:tc>
          <w:tcPr>
            <w:tcW w:w="826" w:type="dxa"/>
            <w:noWrap w:val="0"/>
            <w:vAlign w:val="top"/>
          </w:tcPr>
          <w:p w14:paraId="37FB3C68">
            <w:pPr>
              <w:rPr>
                <w:color w:val="auto"/>
                <w:highlight w:val="none"/>
              </w:rPr>
            </w:pPr>
          </w:p>
        </w:tc>
        <w:tc>
          <w:tcPr>
            <w:tcW w:w="734" w:type="dxa"/>
            <w:noWrap w:val="0"/>
            <w:vAlign w:val="top"/>
          </w:tcPr>
          <w:p w14:paraId="7A5B300B">
            <w:pPr>
              <w:rPr>
                <w:color w:val="auto"/>
                <w:highlight w:val="none"/>
              </w:rPr>
            </w:pPr>
          </w:p>
        </w:tc>
        <w:tc>
          <w:tcPr>
            <w:tcW w:w="1276" w:type="dxa"/>
            <w:noWrap w:val="0"/>
            <w:vAlign w:val="top"/>
          </w:tcPr>
          <w:p w14:paraId="4B60FF82">
            <w:pPr>
              <w:rPr>
                <w:color w:val="auto"/>
                <w:highlight w:val="none"/>
              </w:rPr>
            </w:pPr>
          </w:p>
        </w:tc>
      </w:tr>
      <w:tr w14:paraId="0DDC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07C706E">
            <w:pPr>
              <w:rPr>
                <w:color w:val="auto"/>
                <w:highlight w:val="none"/>
              </w:rPr>
            </w:pPr>
          </w:p>
        </w:tc>
        <w:tc>
          <w:tcPr>
            <w:tcW w:w="799" w:type="dxa"/>
            <w:noWrap w:val="0"/>
            <w:vAlign w:val="center"/>
          </w:tcPr>
          <w:p w14:paraId="7519B990">
            <w:pPr>
              <w:rPr>
                <w:color w:val="auto"/>
                <w:highlight w:val="none"/>
              </w:rPr>
            </w:pPr>
          </w:p>
        </w:tc>
        <w:tc>
          <w:tcPr>
            <w:tcW w:w="3138" w:type="dxa"/>
            <w:noWrap w:val="0"/>
            <w:vAlign w:val="center"/>
          </w:tcPr>
          <w:p w14:paraId="286C85DF">
            <w:pPr>
              <w:rPr>
                <w:color w:val="auto"/>
                <w:highlight w:val="none"/>
              </w:rPr>
            </w:pPr>
          </w:p>
        </w:tc>
        <w:tc>
          <w:tcPr>
            <w:tcW w:w="1781" w:type="dxa"/>
            <w:noWrap w:val="0"/>
            <w:vAlign w:val="top"/>
          </w:tcPr>
          <w:p w14:paraId="7C36C1A0">
            <w:pPr>
              <w:rPr>
                <w:color w:val="auto"/>
                <w:highlight w:val="none"/>
              </w:rPr>
            </w:pPr>
          </w:p>
        </w:tc>
        <w:tc>
          <w:tcPr>
            <w:tcW w:w="731" w:type="dxa"/>
            <w:noWrap w:val="0"/>
            <w:vAlign w:val="top"/>
          </w:tcPr>
          <w:p w14:paraId="3AC31F4E">
            <w:pPr>
              <w:rPr>
                <w:color w:val="auto"/>
                <w:highlight w:val="none"/>
              </w:rPr>
            </w:pPr>
          </w:p>
        </w:tc>
        <w:tc>
          <w:tcPr>
            <w:tcW w:w="826" w:type="dxa"/>
            <w:noWrap w:val="0"/>
            <w:vAlign w:val="top"/>
          </w:tcPr>
          <w:p w14:paraId="54C6DB4C">
            <w:pPr>
              <w:rPr>
                <w:color w:val="auto"/>
                <w:highlight w:val="none"/>
              </w:rPr>
            </w:pPr>
          </w:p>
        </w:tc>
        <w:tc>
          <w:tcPr>
            <w:tcW w:w="734" w:type="dxa"/>
            <w:noWrap w:val="0"/>
            <w:vAlign w:val="top"/>
          </w:tcPr>
          <w:p w14:paraId="54488349">
            <w:pPr>
              <w:rPr>
                <w:color w:val="auto"/>
                <w:highlight w:val="none"/>
              </w:rPr>
            </w:pPr>
          </w:p>
        </w:tc>
        <w:tc>
          <w:tcPr>
            <w:tcW w:w="1276" w:type="dxa"/>
            <w:noWrap w:val="0"/>
            <w:vAlign w:val="top"/>
          </w:tcPr>
          <w:p w14:paraId="6E8098DB">
            <w:pPr>
              <w:rPr>
                <w:color w:val="auto"/>
                <w:highlight w:val="none"/>
              </w:rPr>
            </w:pPr>
          </w:p>
        </w:tc>
      </w:tr>
      <w:tr w14:paraId="3D01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6474F7D">
            <w:pPr>
              <w:rPr>
                <w:color w:val="auto"/>
                <w:highlight w:val="none"/>
              </w:rPr>
            </w:pPr>
          </w:p>
        </w:tc>
        <w:tc>
          <w:tcPr>
            <w:tcW w:w="799" w:type="dxa"/>
            <w:noWrap w:val="0"/>
            <w:vAlign w:val="center"/>
          </w:tcPr>
          <w:p w14:paraId="6C7198B7">
            <w:pPr>
              <w:rPr>
                <w:color w:val="auto"/>
                <w:highlight w:val="none"/>
              </w:rPr>
            </w:pPr>
          </w:p>
        </w:tc>
        <w:tc>
          <w:tcPr>
            <w:tcW w:w="3138" w:type="dxa"/>
            <w:noWrap w:val="0"/>
            <w:vAlign w:val="center"/>
          </w:tcPr>
          <w:p w14:paraId="6A914D97">
            <w:pPr>
              <w:rPr>
                <w:color w:val="auto"/>
                <w:highlight w:val="none"/>
              </w:rPr>
            </w:pPr>
          </w:p>
        </w:tc>
        <w:tc>
          <w:tcPr>
            <w:tcW w:w="1781" w:type="dxa"/>
            <w:noWrap w:val="0"/>
            <w:vAlign w:val="top"/>
          </w:tcPr>
          <w:p w14:paraId="27268EF5">
            <w:pPr>
              <w:rPr>
                <w:color w:val="auto"/>
                <w:highlight w:val="none"/>
              </w:rPr>
            </w:pPr>
          </w:p>
        </w:tc>
        <w:tc>
          <w:tcPr>
            <w:tcW w:w="731" w:type="dxa"/>
            <w:noWrap w:val="0"/>
            <w:vAlign w:val="top"/>
          </w:tcPr>
          <w:p w14:paraId="4F69D8AD">
            <w:pPr>
              <w:rPr>
                <w:color w:val="auto"/>
                <w:highlight w:val="none"/>
              </w:rPr>
            </w:pPr>
          </w:p>
        </w:tc>
        <w:tc>
          <w:tcPr>
            <w:tcW w:w="826" w:type="dxa"/>
            <w:noWrap w:val="0"/>
            <w:vAlign w:val="top"/>
          </w:tcPr>
          <w:p w14:paraId="2272C81C">
            <w:pPr>
              <w:rPr>
                <w:color w:val="auto"/>
                <w:highlight w:val="none"/>
              </w:rPr>
            </w:pPr>
          </w:p>
        </w:tc>
        <w:tc>
          <w:tcPr>
            <w:tcW w:w="734" w:type="dxa"/>
            <w:noWrap w:val="0"/>
            <w:vAlign w:val="top"/>
          </w:tcPr>
          <w:p w14:paraId="364DB300">
            <w:pPr>
              <w:rPr>
                <w:color w:val="auto"/>
                <w:highlight w:val="none"/>
              </w:rPr>
            </w:pPr>
          </w:p>
        </w:tc>
        <w:tc>
          <w:tcPr>
            <w:tcW w:w="1276" w:type="dxa"/>
            <w:noWrap w:val="0"/>
            <w:vAlign w:val="top"/>
          </w:tcPr>
          <w:p w14:paraId="303FFC4A">
            <w:pPr>
              <w:rPr>
                <w:color w:val="auto"/>
                <w:highlight w:val="none"/>
              </w:rPr>
            </w:pPr>
          </w:p>
        </w:tc>
      </w:tr>
      <w:tr w14:paraId="5F9F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B59C57F">
            <w:pPr>
              <w:rPr>
                <w:color w:val="auto"/>
                <w:highlight w:val="none"/>
              </w:rPr>
            </w:pPr>
          </w:p>
        </w:tc>
        <w:tc>
          <w:tcPr>
            <w:tcW w:w="799" w:type="dxa"/>
            <w:noWrap w:val="0"/>
            <w:vAlign w:val="center"/>
          </w:tcPr>
          <w:p w14:paraId="75068F4F">
            <w:pPr>
              <w:rPr>
                <w:color w:val="auto"/>
                <w:highlight w:val="none"/>
              </w:rPr>
            </w:pPr>
          </w:p>
        </w:tc>
        <w:tc>
          <w:tcPr>
            <w:tcW w:w="3138" w:type="dxa"/>
            <w:noWrap w:val="0"/>
            <w:vAlign w:val="center"/>
          </w:tcPr>
          <w:p w14:paraId="73B74FF2">
            <w:pPr>
              <w:rPr>
                <w:color w:val="auto"/>
                <w:highlight w:val="none"/>
              </w:rPr>
            </w:pPr>
          </w:p>
        </w:tc>
        <w:tc>
          <w:tcPr>
            <w:tcW w:w="1781" w:type="dxa"/>
            <w:noWrap w:val="0"/>
            <w:vAlign w:val="top"/>
          </w:tcPr>
          <w:p w14:paraId="7129ED1F">
            <w:pPr>
              <w:rPr>
                <w:color w:val="auto"/>
                <w:highlight w:val="none"/>
              </w:rPr>
            </w:pPr>
          </w:p>
        </w:tc>
        <w:tc>
          <w:tcPr>
            <w:tcW w:w="731" w:type="dxa"/>
            <w:noWrap w:val="0"/>
            <w:vAlign w:val="top"/>
          </w:tcPr>
          <w:p w14:paraId="0EAEDD4F">
            <w:pPr>
              <w:rPr>
                <w:color w:val="auto"/>
                <w:highlight w:val="none"/>
              </w:rPr>
            </w:pPr>
          </w:p>
        </w:tc>
        <w:tc>
          <w:tcPr>
            <w:tcW w:w="826" w:type="dxa"/>
            <w:noWrap w:val="0"/>
            <w:vAlign w:val="top"/>
          </w:tcPr>
          <w:p w14:paraId="52E5256D">
            <w:pPr>
              <w:rPr>
                <w:color w:val="auto"/>
                <w:highlight w:val="none"/>
              </w:rPr>
            </w:pPr>
          </w:p>
        </w:tc>
        <w:tc>
          <w:tcPr>
            <w:tcW w:w="734" w:type="dxa"/>
            <w:noWrap w:val="0"/>
            <w:vAlign w:val="top"/>
          </w:tcPr>
          <w:p w14:paraId="4B882D8E">
            <w:pPr>
              <w:rPr>
                <w:color w:val="auto"/>
                <w:highlight w:val="none"/>
              </w:rPr>
            </w:pPr>
          </w:p>
        </w:tc>
        <w:tc>
          <w:tcPr>
            <w:tcW w:w="1276" w:type="dxa"/>
            <w:noWrap w:val="0"/>
            <w:vAlign w:val="top"/>
          </w:tcPr>
          <w:p w14:paraId="0D01287B">
            <w:pPr>
              <w:rPr>
                <w:color w:val="auto"/>
                <w:highlight w:val="none"/>
              </w:rPr>
            </w:pPr>
          </w:p>
        </w:tc>
      </w:tr>
      <w:tr w14:paraId="4687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2BE8F47">
            <w:pPr>
              <w:spacing w:line="2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799" w:type="dxa"/>
            <w:noWrap w:val="0"/>
            <w:vAlign w:val="center"/>
          </w:tcPr>
          <w:p w14:paraId="1D2DBF78">
            <w:pPr>
              <w:spacing w:line="380" w:lineRule="exact"/>
              <w:ind w:left="40" w:leftChars="19"/>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71D38648">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3138" w:type="dxa"/>
            <w:noWrap w:val="0"/>
            <w:vAlign w:val="center"/>
          </w:tcPr>
          <w:p w14:paraId="12F69632">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81" w:type="dxa"/>
            <w:noWrap w:val="0"/>
            <w:vAlign w:val="top"/>
          </w:tcPr>
          <w:p w14:paraId="32D2E27E">
            <w:pPr>
              <w:spacing w:line="20" w:lineRule="atLeast"/>
              <w:rPr>
                <w:rFonts w:hint="eastAsia" w:ascii="仿宋" w:hAnsi="仿宋" w:eastAsia="仿宋" w:cs="仿宋"/>
                <w:color w:val="auto"/>
                <w:sz w:val="21"/>
                <w:szCs w:val="21"/>
                <w:highlight w:val="none"/>
              </w:rPr>
            </w:pPr>
          </w:p>
        </w:tc>
        <w:tc>
          <w:tcPr>
            <w:tcW w:w="731" w:type="dxa"/>
            <w:noWrap w:val="0"/>
            <w:vAlign w:val="top"/>
          </w:tcPr>
          <w:p w14:paraId="4F3929D6">
            <w:pPr>
              <w:spacing w:line="20" w:lineRule="atLeast"/>
              <w:rPr>
                <w:rFonts w:hint="eastAsia" w:ascii="仿宋" w:hAnsi="仿宋" w:eastAsia="仿宋" w:cs="仿宋"/>
                <w:color w:val="auto"/>
                <w:sz w:val="21"/>
                <w:szCs w:val="21"/>
                <w:highlight w:val="none"/>
              </w:rPr>
            </w:pPr>
          </w:p>
        </w:tc>
        <w:tc>
          <w:tcPr>
            <w:tcW w:w="826" w:type="dxa"/>
            <w:noWrap w:val="0"/>
            <w:vAlign w:val="top"/>
          </w:tcPr>
          <w:p w14:paraId="569D45F4">
            <w:pPr>
              <w:spacing w:line="20" w:lineRule="atLeast"/>
              <w:rPr>
                <w:rFonts w:hint="eastAsia" w:ascii="仿宋" w:hAnsi="仿宋" w:eastAsia="仿宋" w:cs="仿宋"/>
                <w:color w:val="auto"/>
                <w:sz w:val="21"/>
                <w:szCs w:val="21"/>
                <w:highlight w:val="none"/>
              </w:rPr>
            </w:pPr>
          </w:p>
        </w:tc>
        <w:tc>
          <w:tcPr>
            <w:tcW w:w="734" w:type="dxa"/>
            <w:noWrap w:val="0"/>
            <w:vAlign w:val="top"/>
          </w:tcPr>
          <w:p w14:paraId="175B71FC">
            <w:pPr>
              <w:spacing w:line="20" w:lineRule="atLeast"/>
              <w:rPr>
                <w:rFonts w:hint="eastAsia" w:ascii="仿宋" w:hAnsi="仿宋" w:eastAsia="仿宋" w:cs="仿宋"/>
                <w:color w:val="auto"/>
                <w:sz w:val="21"/>
                <w:szCs w:val="21"/>
                <w:highlight w:val="none"/>
              </w:rPr>
            </w:pPr>
          </w:p>
        </w:tc>
        <w:tc>
          <w:tcPr>
            <w:tcW w:w="1276" w:type="dxa"/>
            <w:noWrap w:val="0"/>
            <w:vAlign w:val="top"/>
          </w:tcPr>
          <w:p w14:paraId="363CCED1">
            <w:pPr>
              <w:spacing w:line="20" w:lineRule="atLeast"/>
              <w:rPr>
                <w:rFonts w:hint="eastAsia" w:ascii="仿宋" w:hAnsi="仿宋" w:eastAsia="仿宋" w:cs="仿宋"/>
                <w:color w:val="auto"/>
                <w:sz w:val="21"/>
                <w:szCs w:val="21"/>
                <w:highlight w:val="none"/>
              </w:rPr>
            </w:pPr>
          </w:p>
        </w:tc>
      </w:tr>
    </w:tbl>
    <w:p w14:paraId="2015798D">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5F41546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6E4FE5A1">
      <w:pPr>
        <w:adjustRightInd w:val="0"/>
        <w:snapToGrid w:val="0"/>
        <w:spacing w:line="300" w:lineRule="auto"/>
        <w:rPr>
          <w:rFonts w:ascii="仿宋" w:hAnsi="仿宋" w:eastAsia="仿宋" w:cs="仿宋"/>
          <w:b/>
          <w:color w:val="auto"/>
          <w:sz w:val="24"/>
          <w:highlight w:val="none"/>
        </w:rPr>
      </w:pPr>
    </w:p>
    <w:p w14:paraId="63062C2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F4D4E9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0142F8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B4607AA">
      <w:pPr>
        <w:rPr>
          <w:rFonts w:hint="eastAsia" w:ascii="仿宋" w:hAnsi="仿宋" w:eastAsia="仿宋" w:cs="仿宋"/>
          <w:color w:val="auto"/>
          <w:sz w:val="24"/>
          <w:highlight w:val="none"/>
        </w:rPr>
      </w:pPr>
    </w:p>
    <w:p w14:paraId="4C6F7AAC">
      <w:pPr>
        <w:pStyle w:val="8"/>
        <w:rPr>
          <w:rFonts w:hint="eastAsia" w:ascii="仿宋" w:hAnsi="仿宋" w:eastAsia="仿宋" w:cs="仿宋"/>
          <w:color w:val="auto"/>
          <w:sz w:val="24"/>
          <w:highlight w:val="none"/>
        </w:rPr>
      </w:pPr>
    </w:p>
    <w:p w14:paraId="5E3751EF">
      <w:pPr>
        <w:rPr>
          <w:rFonts w:hint="eastAsia" w:ascii="仿宋" w:hAnsi="仿宋" w:eastAsia="仿宋" w:cs="仿宋"/>
          <w:color w:val="auto"/>
          <w:sz w:val="24"/>
          <w:highlight w:val="none"/>
        </w:rPr>
      </w:pPr>
    </w:p>
    <w:p w14:paraId="08C086BE">
      <w:pPr>
        <w:pStyle w:val="8"/>
        <w:rPr>
          <w:rFonts w:hint="eastAsia" w:ascii="仿宋" w:hAnsi="仿宋" w:eastAsia="仿宋" w:cs="仿宋"/>
          <w:color w:val="auto"/>
          <w:sz w:val="24"/>
          <w:highlight w:val="none"/>
        </w:rPr>
      </w:pPr>
    </w:p>
    <w:p w14:paraId="456729B0">
      <w:pPr>
        <w:rPr>
          <w:rFonts w:hint="eastAsia" w:ascii="仿宋" w:hAnsi="仿宋" w:eastAsia="仿宋" w:cs="仿宋"/>
          <w:color w:val="auto"/>
          <w:sz w:val="24"/>
          <w:highlight w:val="none"/>
        </w:rPr>
      </w:pPr>
    </w:p>
    <w:p w14:paraId="00CA31DE">
      <w:pPr>
        <w:pStyle w:val="8"/>
        <w:rPr>
          <w:rFonts w:hint="eastAsia" w:ascii="仿宋" w:hAnsi="仿宋" w:eastAsia="仿宋" w:cs="仿宋"/>
          <w:color w:val="auto"/>
          <w:sz w:val="24"/>
          <w:highlight w:val="none"/>
        </w:rPr>
      </w:pPr>
    </w:p>
    <w:p w14:paraId="5B89335B">
      <w:pPr>
        <w:rPr>
          <w:rFonts w:hint="eastAsia" w:ascii="仿宋" w:hAnsi="仿宋" w:eastAsia="仿宋" w:cs="仿宋"/>
          <w:color w:val="auto"/>
          <w:sz w:val="24"/>
          <w:highlight w:val="none"/>
        </w:rPr>
      </w:pPr>
    </w:p>
    <w:p w14:paraId="6986DE61">
      <w:pPr>
        <w:pStyle w:val="8"/>
        <w:rPr>
          <w:rFonts w:hint="eastAsia" w:ascii="仿宋" w:hAnsi="仿宋" w:eastAsia="仿宋" w:cs="仿宋"/>
          <w:color w:val="auto"/>
          <w:sz w:val="24"/>
          <w:highlight w:val="none"/>
        </w:rPr>
      </w:pPr>
    </w:p>
    <w:p w14:paraId="243D8F16">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2ABBFA26">
      <w:pPr>
        <w:numPr>
          <w:ilvl w:val="0"/>
          <w:numId w:val="6"/>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价格部分</w:t>
      </w:r>
    </w:p>
    <w:p w14:paraId="32C36C63">
      <w:pPr>
        <w:numPr>
          <w:ilvl w:val="0"/>
          <w:numId w:val="0"/>
        </w:numPr>
        <w:rPr>
          <w:rFonts w:hint="eastAsia" w:ascii="仿宋" w:hAnsi="仿宋" w:eastAsia="仿宋" w:cs="仿宋"/>
          <w:b/>
          <w:bCs/>
          <w:color w:val="auto"/>
          <w:kern w:val="2"/>
          <w:sz w:val="28"/>
          <w:szCs w:val="28"/>
          <w:highlight w:val="none"/>
          <w:lang w:val="en-US" w:eastAsia="zh-CN" w:bidi="ar-SA"/>
        </w:rPr>
      </w:pPr>
    </w:p>
    <w:p w14:paraId="561B3868">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14:paraId="64247659">
      <w:pPr>
        <w:numPr>
          <w:ilvl w:val="0"/>
          <w:numId w:val="0"/>
        </w:numPr>
        <w:rPr>
          <w:rFonts w:hint="eastAsia" w:ascii="仿宋" w:hAnsi="仿宋" w:eastAsia="仿宋" w:cs="仿宋"/>
          <w:b/>
          <w:bCs/>
          <w:color w:val="auto"/>
          <w:kern w:val="2"/>
          <w:sz w:val="28"/>
          <w:szCs w:val="28"/>
          <w:highlight w:val="none"/>
          <w:lang w:val="en-US" w:eastAsia="zh-CN" w:bidi="ar-SA"/>
        </w:rPr>
      </w:pPr>
    </w:p>
    <w:p w14:paraId="07779EF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0BEA24E5">
      <w:pPr>
        <w:jc w:val="center"/>
        <w:rPr>
          <w:rFonts w:hint="eastAsia" w:ascii="仿宋" w:hAnsi="仿宋" w:eastAsia="仿宋" w:cs="仿宋"/>
          <w:b/>
          <w:bCs/>
          <w:color w:val="auto"/>
          <w:sz w:val="32"/>
          <w:szCs w:val="32"/>
          <w:highlight w:val="none"/>
        </w:rPr>
      </w:pPr>
    </w:p>
    <w:tbl>
      <w:tblPr>
        <w:tblStyle w:val="1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4E08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561FB24F">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3396870F">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44A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5B3E0198">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52099297">
            <w:pPr>
              <w:pStyle w:val="23"/>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12D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6E911E71">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1F433DD4">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2DD2B4CE">
      <w:pPr>
        <w:pStyle w:val="8"/>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43A976F3">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2D1FFBE">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14:paraId="022F128D">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保留两位小数。中文大写金额用汉字，如壹、贰、叁、肆、伍、陆、柒、捌、玖、拾、佰、仟、万、亿、元、角、分、零、整（正）等。小写：1234567.89元，大写：壹佰贰拾叁万肆仟伍佰陆拾柒元捌角玖分。</w:t>
      </w:r>
    </w:p>
    <w:p w14:paraId="726B36A5">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3.此表是投标文件的必要文件，是投标文件的组成部分。</w:t>
      </w:r>
    </w:p>
    <w:p w14:paraId="2D44E5B7">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4.除招标文件另有规定外，投标文件内不得含有任何对本报价进行价格折扣的说明或资料，否则为无效投标。</w:t>
      </w:r>
    </w:p>
    <w:p w14:paraId="6174E86B">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5.合同履行期限详见招标文件要求，合同履行期限超过招标文件规定的期限为无效投标。</w:t>
      </w:r>
    </w:p>
    <w:p w14:paraId="64D3E8C5">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6.投标报价要求详见招标文件要求，本项目不接受有选</w:t>
      </w:r>
      <w:r>
        <w:rPr>
          <w:rFonts w:hint="eastAsia" w:ascii="仿宋" w:hAnsi="仿宋" w:eastAsia="仿宋" w:cs="仿宋"/>
          <w:color w:val="auto"/>
          <w:sz w:val="24"/>
          <w:szCs w:val="24"/>
          <w:highlight w:val="none"/>
          <w:lang w:eastAsia="zh-CN"/>
        </w:rPr>
        <w:t>择性地投标</w:t>
      </w:r>
      <w:r>
        <w:rPr>
          <w:rFonts w:hint="eastAsia" w:ascii="仿宋" w:hAnsi="仿宋" w:eastAsia="仿宋" w:cs="仿宋"/>
          <w:color w:val="auto"/>
          <w:sz w:val="24"/>
          <w:szCs w:val="24"/>
          <w:highlight w:val="none"/>
        </w:rPr>
        <w:t>报价。</w:t>
      </w:r>
    </w:p>
    <w:p w14:paraId="2201FF8D">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627C4CB8">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6304529D">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04BED865">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D5F77A5">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10E90449">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244913AA">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39154DE7">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03E2FBB1">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14:paraId="0F22CD6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0FEDBA3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14:paraId="0D34255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20E0B5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14:paraId="7EE2B66B">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70205E7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912"/>
        <w:gridCol w:w="912"/>
        <w:gridCol w:w="912"/>
        <w:gridCol w:w="912"/>
        <w:gridCol w:w="912"/>
        <w:gridCol w:w="912"/>
        <w:gridCol w:w="912"/>
        <w:gridCol w:w="912"/>
        <w:gridCol w:w="912"/>
      </w:tblGrid>
      <w:tr w14:paraId="5BB64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14:paraId="59BB64F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14:paraId="13EC928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14:paraId="79B58A6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14:paraId="09102F7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14:paraId="32E3FD5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14:paraId="3FF66C9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14:paraId="72745D8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14:paraId="5B671C6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14:paraId="71661EC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14:paraId="4E57DB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20FD2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14:paraId="1CA33CC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14:paraId="3FB06BB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43785B8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2ADD22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59F1E04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76715AF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C8EF3F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F52559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02479FA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784E359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5B9C0E5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14:paraId="2CCB0AF2">
      <w:pPr>
        <w:pStyle w:val="15"/>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8"/>
        <w:gridCol w:w="908"/>
        <w:gridCol w:w="908"/>
        <w:gridCol w:w="908"/>
        <w:gridCol w:w="908"/>
        <w:gridCol w:w="908"/>
        <w:gridCol w:w="908"/>
        <w:gridCol w:w="908"/>
        <w:gridCol w:w="908"/>
      </w:tblGrid>
      <w:tr w14:paraId="6EAD8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14:paraId="5DAF5BC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14:paraId="11FBE5F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14:paraId="535DBFC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14:paraId="265FC0D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14:paraId="40CE9A1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14:paraId="5878D0A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14:paraId="3F2F1F6F">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14:paraId="4C41D44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14:paraId="34E38CD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14:paraId="6DF1E70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06E9B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14:paraId="6430C8E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14:paraId="2303C21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A12EF3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140A485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FE95C7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A8F5E4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0798494">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31B0C8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C4735E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7F6C7C3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6F7DAE84">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4E5E9024">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6F5E48E0">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75A950ED">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45D6EB38">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91331A5">
      <w:pPr>
        <w:pStyle w:val="9"/>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51B8D0EA">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政府采购</w:t>
      </w:r>
      <w:r>
        <w:rPr>
          <w:rFonts w:hint="eastAsia" w:ascii="仿宋" w:hAnsi="仿宋" w:eastAsia="仿宋" w:cs="仿宋"/>
          <w:b/>
          <w:color w:val="auto"/>
          <w:sz w:val="24"/>
          <w:szCs w:val="24"/>
          <w:highlight w:val="none"/>
        </w:rPr>
        <w:t>政策适用性说明</w:t>
      </w:r>
    </w:p>
    <w:p w14:paraId="19D8CC2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39E35B4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中小企业声明函（所投产品制造商为中小企业时提交本函，所属行业应符合采购文件中明确的本项目所属行业）</w:t>
      </w:r>
    </w:p>
    <w:p w14:paraId="4D4C2A72">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14:paraId="5D45BAB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2674A05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6F0F8DB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10C68E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9A0C19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D12565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AC4DC6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4AE14AB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1C9C8D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10C5D51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04B275DE">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309990D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应当对其出具的《中小企业声明函》真实性负责，</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出具的《中小企业声明函》内容不实的，属于提供虚假材料谋取中标。在实际操作中，</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希望获得中小企业扶持政策支持的，应从制造商处获得充分、准确的信息。对相关制造商信息了解不充分，或者不能确定相关信息真实、准确的，不建议出具《中小企业声明函》。</w:t>
      </w:r>
    </w:p>
    <w:p w14:paraId="1A3648F2">
      <w:pPr>
        <w:keepNext w:val="0"/>
        <w:keepLines w:val="0"/>
        <w:kinsoku/>
        <w:overflowPunct/>
        <w:topLinePunct w:val="0"/>
        <w:bidi w:val="0"/>
        <w:adjustRightInd w:val="0"/>
        <w:snapToGrid w:val="0"/>
        <w:spacing w:before="120" w:beforeLines="50" w:after="120" w:afterLines="50" w:line="312" w:lineRule="auto"/>
        <w:jc w:val="center"/>
        <w:textAlignment w:val="auto"/>
        <w:outlineLvl w:val="9"/>
        <w:rPr>
          <w:rFonts w:hint="eastAsia" w:ascii="仿宋" w:hAnsi="仿宋" w:eastAsia="仿宋" w:cs="仿宋"/>
          <w:b w:val="0"/>
          <w:bCs w:val="0"/>
          <w:color w:val="auto"/>
          <w:sz w:val="24"/>
          <w:szCs w:val="24"/>
          <w:highlight w:val="none"/>
        </w:rPr>
        <w:sectPr>
          <w:footerReference r:id="rId6" w:type="default"/>
          <w:pgSz w:w="11910" w:h="16840"/>
          <w:pgMar w:top="1417" w:right="1417" w:bottom="1417" w:left="1417" w:header="737" w:footer="454" w:gutter="0"/>
          <w:pgNumType w:fmt="decimal"/>
          <w:cols w:space="720" w:num="1"/>
        </w:sectPr>
      </w:pPr>
    </w:p>
    <w:p w14:paraId="6E4EC68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中小企业声明函（承建本项目工程为中小企业或者承接本项目服务为中小企业时提交本函，所属行业应符合采购文件中明确的本项目所属行业）</w:t>
      </w:r>
    </w:p>
    <w:p w14:paraId="44F78BCE">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14:paraId="2808D0A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0D606F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471C598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35B533A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AFBE45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47799D2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2CFB2E5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21EC256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628F96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670B549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应当自行核实是否属于小微企业，并认真填写声明函，若有虚假将追究其责任。</w:t>
      </w:r>
    </w:p>
    <w:p w14:paraId="3091B2AB">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01FA22D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6EC20F60">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w:t>
      </w:r>
    </w:p>
    <w:p w14:paraId="51B7F64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14:paraId="6D3E8DFF">
      <w:pPr>
        <w:keepNext w:val="0"/>
        <w:keepLines w:val="0"/>
        <w:kinsoku/>
        <w:overflowPunct/>
        <w:topLinePunct w:val="0"/>
        <w:bidi w:val="0"/>
        <w:spacing w:line="312" w:lineRule="auto"/>
        <w:textAlignment w:val="auto"/>
        <w:outlineLvl w:val="9"/>
        <w:rPr>
          <w:rFonts w:hint="eastAsia" w:ascii="仿宋" w:hAnsi="仿宋" w:eastAsia="仿宋" w:cs="仿宋"/>
          <w:bCs/>
          <w:color w:val="auto"/>
          <w:sz w:val="24"/>
          <w:szCs w:val="24"/>
          <w:highlight w:val="none"/>
          <w:u w:val="single"/>
        </w:rPr>
      </w:pPr>
    </w:p>
    <w:p w14:paraId="65946140">
      <w:pPr>
        <w:keepNext w:val="0"/>
        <w:keepLines w:val="0"/>
        <w:kinsoku/>
        <w:overflowPunct/>
        <w:topLinePunct w:val="0"/>
        <w:bidi w:val="0"/>
        <w:spacing w:line="312" w:lineRule="auto"/>
        <w:ind w:firstLine="486" w:firstLineChars="200"/>
        <w:jc w:val="center"/>
        <w:textAlignment w:val="auto"/>
        <w:outlineLvl w:val="9"/>
        <w:rPr>
          <w:rFonts w:hint="eastAsia" w:ascii="仿宋" w:hAnsi="仿宋" w:eastAsia="仿宋" w:cs="仿宋"/>
          <w:bCs/>
          <w:color w:val="auto"/>
          <w:sz w:val="24"/>
          <w:szCs w:val="24"/>
          <w:highlight w:val="none"/>
        </w:rPr>
      </w:pPr>
    </w:p>
    <w:p w14:paraId="688ACE46">
      <w:pPr>
        <w:pStyle w:val="9"/>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72397FF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0D5D5221">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14:paraId="6168398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0570D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278A238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单位名称（盖章）：__________________</w:t>
      </w:r>
    </w:p>
    <w:p w14:paraId="04C62E9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A6628C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14:paraId="7737A824">
      <w:pPr>
        <w:tabs>
          <w:tab w:val="left" w:pos="420"/>
          <w:tab w:val="left" w:pos="6660"/>
        </w:tabs>
        <w:spacing w:line="1600" w:lineRule="atLeast"/>
        <w:rPr>
          <w:rFonts w:hint="eastAsia" w:ascii="仿宋" w:hAnsi="仿宋" w:eastAsia="仿宋" w:cs="仿宋"/>
          <w:b/>
          <w:color w:val="auto"/>
          <w:sz w:val="72"/>
          <w:szCs w:val="72"/>
          <w:highlight w:val="none"/>
        </w:rPr>
      </w:pPr>
    </w:p>
    <w:p w14:paraId="4ED484A4">
      <w:pPr>
        <w:rPr>
          <w:color w:val="auto"/>
          <w:highlight w:val="none"/>
        </w:rPr>
      </w:pPr>
    </w:p>
    <w:p w14:paraId="29C10D09">
      <w:pPr>
        <w:rPr>
          <w:color w:val="auto"/>
          <w:highlight w:val="none"/>
        </w:rPr>
      </w:pPr>
    </w:p>
    <w:p w14:paraId="586D4D1A">
      <w:pPr>
        <w:rPr>
          <w:color w:val="auto"/>
          <w:highlight w:val="none"/>
        </w:rPr>
      </w:pPr>
    </w:p>
    <w:p w14:paraId="086952DA">
      <w:pPr>
        <w:rPr>
          <w:rFonts w:hint="eastAsia" w:ascii="仿宋" w:hAnsi="仿宋" w:eastAsia="仿宋" w:cs="仿宋"/>
          <w:color w:val="auto"/>
          <w:highlight w:val="none"/>
        </w:rPr>
      </w:pPr>
    </w:p>
    <w:p w14:paraId="2EC9123B">
      <w:pPr>
        <w:rPr>
          <w:rFonts w:hint="eastAsia" w:ascii="仿宋" w:hAnsi="仿宋" w:eastAsia="仿宋" w:cs="仿宋"/>
          <w:color w:val="auto"/>
          <w:highlight w:val="none"/>
        </w:rPr>
      </w:pPr>
    </w:p>
    <w:p w14:paraId="5B78E69D">
      <w:pPr>
        <w:rPr>
          <w:b/>
          <w:bCs/>
          <w:color w:val="auto"/>
          <w:highlight w:val="none"/>
        </w:rPr>
      </w:pPr>
    </w:p>
    <w:p w14:paraId="41DD3515">
      <w:pPr>
        <w:rPr>
          <w:color w:val="auto"/>
          <w:highlight w:val="none"/>
        </w:rPr>
      </w:pPr>
    </w:p>
    <w:p w14:paraId="77709C57">
      <w:pPr>
        <w:rPr>
          <w:color w:val="auto"/>
          <w:highlight w:val="none"/>
        </w:rPr>
      </w:pPr>
    </w:p>
    <w:p w14:paraId="3BA1D6AE">
      <w:pPr>
        <w:rPr>
          <w:color w:val="auto"/>
          <w:highlight w:val="none"/>
        </w:rPr>
      </w:pPr>
    </w:p>
    <w:p w14:paraId="67AEC972">
      <w:pPr>
        <w:rPr>
          <w:color w:val="auto"/>
          <w:highlight w:val="none"/>
        </w:rPr>
      </w:pPr>
    </w:p>
    <w:p w14:paraId="20BC30ED">
      <w:pPr>
        <w:rPr>
          <w:color w:val="auto"/>
          <w:highlight w:val="none"/>
        </w:rPr>
      </w:pPr>
    </w:p>
    <w:p w14:paraId="08FE227C">
      <w:pPr>
        <w:rPr>
          <w:color w:val="auto"/>
          <w:highlight w:val="none"/>
        </w:rPr>
      </w:pPr>
    </w:p>
    <w:p w14:paraId="1E46F407">
      <w:pPr>
        <w:rPr>
          <w:color w:val="auto"/>
          <w:highlight w:val="none"/>
        </w:rPr>
      </w:pPr>
    </w:p>
    <w:p w14:paraId="7A8CC31E">
      <w:pPr>
        <w:rPr>
          <w:color w:val="auto"/>
          <w:highlight w:val="none"/>
        </w:rPr>
      </w:pPr>
    </w:p>
    <w:sectPr>
      <w:headerReference r:id="rId7" w:type="default"/>
      <w:footerReference r:id="rId8" w:type="default"/>
      <w:pgSz w:w="11906" w:h="16838"/>
      <w:pgMar w:top="1440" w:right="1797" w:bottom="1440" w:left="1797" w:header="851" w:footer="992" w:gutter="0"/>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322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692FF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3692FF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1977">
    <w:pPr>
      <w:pStyle w:val="11"/>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ED280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6ED280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982E">
    <w:pPr>
      <w:pStyle w:val="8"/>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7BBBBE">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3360;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O2MvXAAAACwEAAA8AAAAAAAAAAQAgAAAAIgAAAGRy&#10;cy9kb3ducmV2LnhtbFBLAQIUABQAAAAIAIdO4kBeByCxzQEAAKkDAAAOAAAAAAAAAAEAIAAAACYB&#10;AABkcnMvZTJvRG9jLnhtbFBLBQYAAAAABgAGAFkBAABlBQAAAAA=&#10;">
              <v:fill on="f" focussize="0,0"/>
              <v:stroke on="f"/>
              <v:imagedata o:title=""/>
              <o:lock v:ext="edit" aspectratio="f"/>
              <v:textbox inset="0mm,0mm,0mm,0mm" style="mso-fit-shape-to-text:t;">
                <w:txbxContent>
                  <w:p w14:paraId="687BBBBE">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138595">
                          <w:pPr>
                            <w:pStyle w:val="11"/>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24138595">
                    <w:pPr>
                      <w:pStyle w:val="11"/>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CAFB">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8DE3A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C8DE3A7">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19B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A5A2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A4351"/>
    <w:multiLevelType w:val="singleLevel"/>
    <w:tmpl w:val="85FA4351"/>
    <w:lvl w:ilvl="0" w:tentative="0">
      <w:start w:val="4"/>
      <w:numFmt w:val="decimal"/>
      <w:suff w:val="nothing"/>
      <w:lvlText w:val="（%1）"/>
      <w:lvlJc w:val="left"/>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D2010C92"/>
    <w:multiLevelType w:val="singleLevel"/>
    <w:tmpl w:val="D2010C92"/>
    <w:lvl w:ilvl="0" w:tentative="0">
      <w:start w:val="6"/>
      <w:numFmt w:val="decimal"/>
      <w:lvlText w:val="%1."/>
      <w:lvlJc w:val="left"/>
      <w:pPr>
        <w:tabs>
          <w:tab w:val="left" w:pos="312"/>
        </w:tabs>
      </w:pPr>
    </w:lvl>
  </w:abstractNum>
  <w:abstractNum w:abstractNumId="3">
    <w:nsid w:val="2EB02D94"/>
    <w:multiLevelType w:val="singleLevel"/>
    <w:tmpl w:val="2EB02D94"/>
    <w:lvl w:ilvl="0" w:tentative="0">
      <w:start w:val="14"/>
      <w:numFmt w:val="decimal"/>
      <w:suff w:val="nothing"/>
      <w:lvlText w:val="%1、"/>
      <w:lvlJc w:val="left"/>
    </w:lvl>
  </w:abstractNum>
  <w:abstractNum w:abstractNumId="4">
    <w:nsid w:val="569C8C25"/>
    <w:multiLevelType w:val="singleLevel"/>
    <w:tmpl w:val="569C8C25"/>
    <w:lvl w:ilvl="0" w:tentative="0">
      <w:start w:val="1"/>
      <w:numFmt w:val="chineseCounting"/>
      <w:suff w:val="nothing"/>
      <w:lvlText w:val="%1、"/>
      <w:lvlJc w:val="left"/>
    </w:lvl>
  </w:abstractNum>
  <w:abstractNum w:abstractNumId="5">
    <w:nsid w:val="70222339"/>
    <w:multiLevelType w:val="multilevel"/>
    <w:tmpl w:val="70222339"/>
    <w:lvl w:ilvl="0" w:tentative="0">
      <w:start w:val="1"/>
      <w:numFmt w:val="decimal"/>
      <w:pStyle w:val="2"/>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65961487"/>
    <w:rsid w:val="02924D35"/>
    <w:rsid w:val="02A22290"/>
    <w:rsid w:val="07D162D4"/>
    <w:rsid w:val="10982A86"/>
    <w:rsid w:val="1A682A7A"/>
    <w:rsid w:val="28B93FE8"/>
    <w:rsid w:val="32BC5797"/>
    <w:rsid w:val="32F179DC"/>
    <w:rsid w:val="3907528F"/>
    <w:rsid w:val="42D545AC"/>
    <w:rsid w:val="4832531A"/>
    <w:rsid w:val="546B6463"/>
    <w:rsid w:val="566C16E3"/>
    <w:rsid w:val="600911CC"/>
    <w:rsid w:val="65961487"/>
    <w:rsid w:val="6F5F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Verdana"/>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styleId="14">
    <w:name w:val="Body Text 2"/>
    <w:basedOn w:val="1"/>
    <w:qFormat/>
    <w:uiPriority w:val="0"/>
    <w:pPr>
      <w:spacing w:after="120" w:line="480" w:lineRule="auto"/>
    </w:pPr>
  </w:style>
  <w:style w:type="paragraph" w:styleId="15">
    <w:name w:val="Body Text First Indent"/>
    <w:basedOn w:val="8"/>
    <w:next w:val="1"/>
    <w:qFormat/>
    <w:uiPriority w:val="0"/>
    <w:pPr>
      <w:widowControl/>
      <w:ind w:firstLine="420" w:firstLineChars="100"/>
    </w:pPr>
    <w:rPr>
      <w:rFonts w:ascii="Calibri" w:hAnsi="Calibri"/>
      <w:sz w:val="22"/>
      <w:szCs w:val="22"/>
    </w:rPr>
  </w:style>
  <w:style w:type="paragraph" w:customStyle="1" w:styleId="18">
    <w:name w:val="正文 首行缩进"/>
    <w:basedOn w:val="1"/>
    <w:qFormat/>
    <w:uiPriority w:val="0"/>
    <w:pPr>
      <w:adjustRightInd w:val="0"/>
      <w:spacing w:line="360" w:lineRule="auto"/>
      <w:ind w:firstLine="437"/>
    </w:pPr>
    <w:rPr>
      <w:rFonts w:hint="eastAsia"/>
      <w:sz w:val="24"/>
      <w:szCs w:val="21"/>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表格文字"/>
    <w:basedOn w:val="1"/>
    <w:qFormat/>
    <w:uiPriority w:val="0"/>
    <w:pPr>
      <w:spacing w:before="25" w:after="25"/>
      <w:jc w:val="left"/>
    </w:pPr>
    <w:rPr>
      <w:bCs/>
      <w:spacing w:val="10"/>
      <w:kern w:val="0"/>
      <w:sz w:val="24"/>
      <w:szCs w:val="20"/>
    </w:rPr>
  </w:style>
  <w:style w:type="paragraph" w:customStyle="1" w:styleId="21">
    <w:name w:val="列出段落1"/>
    <w:basedOn w:val="1"/>
    <w:qFormat/>
    <w:uiPriority w:val="99"/>
    <w:pPr>
      <w:ind w:firstLine="420" w:firstLineChars="200"/>
    </w:p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7763</Words>
  <Characters>8205</Characters>
  <Lines>0</Lines>
  <Paragraphs>0</Paragraphs>
  <TotalTime>14</TotalTime>
  <ScaleCrop>false</ScaleCrop>
  <LinksUpToDate>false</LinksUpToDate>
  <CharactersWithSpaces>8359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2024-10-30T01:15:00Z</dcterms:created>
  <dc:creator>Yeminem</dc:creator>
  <cp:lastModifiedBy>Yeminem</cp:lastModifiedBy>
  <dcterms:modified xsi:type="dcterms:W3CDTF">2024-12-10T09:03:51Z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41BB065EF6184BBEA70F975A5E63CD5D_13</vt:lpwstr>
  </property>
</Properties>
</file>