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w:t>
      </w:r>
    </w:p>
    <w:p>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lang w:eastAsia="zh-CN"/>
        </w:rPr>
        <w:t>惠州市第一妇幼保健院</w:t>
      </w:r>
    </w:p>
    <w:p>
      <w:pPr>
        <w:tabs>
          <w:tab w:val="left" w:pos="420"/>
          <w:tab w:val="left" w:pos="6660"/>
        </w:tabs>
        <w:spacing w:line="1600" w:lineRule="atLeas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
          <w:color w:val="auto"/>
          <w:sz w:val="28"/>
          <w:szCs w:val="28"/>
          <w:highlight w:val="none"/>
        </w:rPr>
      </w:pPr>
    </w:p>
    <w:p>
      <w:pPr>
        <w:spacing w:line="500" w:lineRule="exact"/>
        <w:jc w:val="center"/>
        <w:rPr>
          <w:rFonts w:hint="eastAsia" w:ascii="仿宋" w:hAnsi="仿宋" w:eastAsia="仿宋" w:cs="仿宋"/>
          <w:b/>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default"/>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ZCB-YN-2024017</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 xml:space="preserve"> 项目名称：</w:t>
      </w:r>
      <w:r>
        <w:rPr>
          <w:rFonts w:hint="eastAsia" w:ascii="仿宋" w:hAnsi="仿宋" w:eastAsia="仿宋" w:cs="仿宋"/>
          <w:b/>
          <w:color w:val="auto"/>
          <w:sz w:val="28"/>
          <w:szCs w:val="28"/>
          <w:highlight w:val="none"/>
          <w:lang w:eastAsia="zh-CN"/>
        </w:rPr>
        <w:t>惠州市第一妇幼保健院干部人事档案数字化服务</w:t>
      </w:r>
    </w:p>
    <w:p>
      <w:pPr>
        <w:jc w:val="both"/>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pStyle w:val="3"/>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spacing w:line="360" w:lineRule="auto"/>
        <w:ind w:firstLine="1968" w:firstLineChars="700"/>
        <w:rPr>
          <w:rFonts w:hint="eastAsia" w:ascii="仿宋" w:hAnsi="仿宋" w:eastAsia="仿宋" w:cs="仿宋"/>
          <w:b/>
          <w:color w:val="auto"/>
          <w:sz w:val="28"/>
          <w:szCs w:val="28"/>
          <w:highlight w:val="none"/>
        </w:rPr>
      </w:pPr>
      <w:r>
        <w:rPr>
          <w:rFonts w:hint="eastAsia" w:ascii="仿宋" w:hAnsi="仿宋" w:eastAsia="仿宋" w:cs="仿宋"/>
          <w:b/>
          <w:bCs/>
          <w:color w:val="auto"/>
          <w:kern w:val="13"/>
          <w:sz w:val="28"/>
          <w:szCs w:val="28"/>
          <w:highlight w:val="none"/>
        </w:rPr>
        <w:t>采购人：</w:t>
      </w:r>
      <w:r>
        <w:rPr>
          <w:rFonts w:hint="eastAsia" w:ascii="仿宋" w:hAnsi="仿宋" w:eastAsia="仿宋" w:cs="仿宋"/>
          <w:b/>
          <w:color w:val="auto"/>
          <w:sz w:val="28"/>
          <w:szCs w:val="28"/>
          <w:highlight w:val="none"/>
        </w:rPr>
        <w:t>惠州市第一妇幼保健院</w:t>
      </w:r>
    </w:p>
    <w:p>
      <w:pPr>
        <w:jc w:val="center"/>
        <w:rPr>
          <w:rFonts w:hint="eastAsia" w:ascii="仿宋" w:hAnsi="仿宋" w:eastAsia="仿宋" w:cs="仿宋"/>
          <w:b/>
          <w:bCs/>
          <w:color w:val="auto"/>
          <w:sz w:val="52"/>
          <w:szCs w:val="52"/>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仿宋" w:hAnsi="仿宋" w:eastAsia="仿宋" w:cs="仿宋"/>
          <w:b/>
          <w:snapToGrid w:val="0"/>
          <w:color w:val="auto"/>
          <w:kern w:val="0"/>
          <w:sz w:val="28"/>
          <w:szCs w:val="28"/>
          <w:highlight w:val="none"/>
        </w:rPr>
        <w:t>二○二</w:t>
      </w:r>
      <w:r>
        <w:rPr>
          <w:rFonts w:hint="eastAsia" w:ascii="仿宋" w:hAnsi="仿宋" w:eastAsia="仿宋" w:cs="仿宋"/>
          <w:b/>
          <w:snapToGrid w:val="0"/>
          <w:color w:val="auto"/>
          <w:kern w:val="0"/>
          <w:sz w:val="28"/>
          <w:szCs w:val="28"/>
          <w:highlight w:val="none"/>
          <w:lang w:eastAsia="zh-CN"/>
        </w:rPr>
        <w:t>四</w:t>
      </w:r>
      <w:r>
        <w:rPr>
          <w:rFonts w:hint="eastAsia" w:ascii="仿宋" w:hAnsi="仿宋" w:eastAsia="仿宋" w:cs="仿宋"/>
          <w:b/>
          <w:snapToGrid w:val="0"/>
          <w:color w:val="auto"/>
          <w:kern w:val="0"/>
          <w:sz w:val="28"/>
          <w:szCs w:val="28"/>
          <w:highlight w:val="none"/>
        </w:rPr>
        <w:t>年</w:t>
      </w:r>
      <w:r>
        <w:rPr>
          <w:rFonts w:hint="eastAsia" w:ascii="仿宋" w:hAnsi="仿宋" w:eastAsia="仿宋" w:cs="仿宋"/>
          <w:b/>
          <w:snapToGrid w:val="0"/>
          <w:color w:val="auto"/>
          <w:kern w:val="0"/>
          <w:sz w:val="28"/>
          <w:szCs w:val="28"/>
          <w:highlight w:val="none"/>
          <w:lang w:eastAsia="zh-CN"/>
        </w:rPr>
        <w:t>十</w:t>
      </w:r>
      <w:r>
        <w:rPr>
          <w:rFonts w:hint="eastAsia" w:ascii="仿宋" w:hAnsi="仿宋" w:eastAsia="仿宋" w:cs="仿宋"/>
          <w:b/>
          <w:snapToGrid w:val="0"/>
          <w:color w:val="auto"/>
          <w:kern w:val="0"/>
          <w:sz w:val="28"/>
          <w:szCs w:val="28"/>
          <w:highlight w:val="none"/>
        </w:rPr>
        <w:t>月</w:t>
      </w:r>
    </w:p>
    <w:p>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目      录</w:t>
      </w:r>
    </w:p>
    <w:p>
      <w:pPr>
        <w:pStyle w:val="8"/>
        <w:rPr>
          <w:rFonts w:hint="eastAsia"/>
          <w:lang w:eastAsia="zh-CN"/>
        </w:rPr>
      </w:pPr>
    </w:p>
    <w:p>
      <w:pPr>
        <w:pStyle w:val="12"/>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pPr>
        <w:spacing w:line="360" w:lineRule="auto"/>
        <w:rPr>
          <w:rFonts w:hint="eastAsia" w:ascii="仿宋" w:hAnsi="仿宋" w:eastAsia="仿宋" w:cs="仿宋"/>
          <w:b/>
          <w:color w:val="auto"/>
          <w:kern w:val="0"/>
          <w:sz w:val="28"/>
          <w:szCs w:val="28"/>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p>
    <w:p>
      <w:pPr>
        <w:spacing w:line="42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惠州市第一妇幼保健院干部人事档案数字化服务项目</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pPr>
        <w:autoSpaceDE w:val="0"/>
        <w:autoSpaceDN w:val="0"/>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lang w:eastAsia="zh-CN"/>
        </w:rPr>
        <w:t>ZCB-YN-20240</w:t>
      </w:r>
      <w:r>
        <w:rPr>
          <w:rFonts w:hint="eastAsia" w:ascii="仿宋" w:hAnsi="仿宋" w:eastAsia="仿宋" w:cs="仿宋"/>
          <w:color w:val="auto"/>
          <w:sz w:val="24"/>
          <w:highlight w:val="none"/>
          <w:lang w:val="en-US" w:eastAsia="zh-CN"/>
        </w:rPr>
        <w:t>17</w:t>
      </w:r>
    </w:p>
    <w:p>
      <w:pPr>
        <w:autoSpaceDE w:val="0"/>
        <w:autoSpaceDN w:val="0"/>
        <w:spacing w:line="420" w:lineRule="exact"/>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lang w:eastAsia="zh-CN"/>
        </w:rPr>
        <w:t>惠州市第一妇幼保健院干部人事档案数字化服务</w:t>
      </w:r>
    </w:p>
    <w:p>
      <w:pPr>
        <w:spacing w:line="420" w:lineRule="exact"/>
        <w:ind w:firstLine="504" w:firstLineChars="21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三、项目内容：</w:t>
      </w:r>
    </w:p>
    <w:tbl>
      <w:tblPr>
        <w:tblStyle w:val="13"/>
        <w:tblW w:w="8130" w:type="dxa"/>
        <w:jc w:val="center"/>
        <w:tblLayout w:type="fixed"/>
        <w:tblCellMar>
          <w:top w:w="0" w:type="dxa"/>
          <w:left w:w="108" w:type="dxa"/>
          <w:bottom w:w="0" w:type="dxa"/>
          <w:right w:w="108" w:type="dxa"/>
        </w:tblCellMar>
      </w:tblPr>
      <w:tblGrid>
        <w:gridCol w:w="711"/>
        <w:gridCol w:w="2590"/>
        <w:gridCol w:w="600"/>
        <w:gridCol w:w="555"/>
        <w:gridCol w:w="1067"/>
        <w:gridCol w:w="1119"/>
        <w:gridCol w:w="1488"/>
      </w:tblGrid>
      <w:tr>
        <w:tblPrEx>
          <w:tblCellMar>
            <w:top w:w="0" w:type="dxa"/>
            <w:left w:w="108" w:type="dxa"/>
            <w:bottom w:w="0" w:type="dxa"/>
            <w:right w:w="108" w:type="dxa"/>
          </w:tblCellMar>
        </w:tblPrEx>
        <w:trPr>
          <w:trHeight w:val="645"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序号</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服务名称</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单位</w:t>
            </w:r>
          </w:p>
        </w:tc>
        <w:tc>
          <w:tcPr>
            <w:tcW w:w="5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数量</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预算</w:t>
            </w:r>
            <w:r>
              <w:rPr>
                <w:rFonts w:hint="eastAsia" w:ascii="仿宋" w:hAnsi="仿宋" w:eastAsia="仿宋" w:cs="仿宋"/>
                <w:color w:val="auto"/>
                <w:kern w:val="0"/>
                <w:szCs w:val="21"/>
                <w:lang w:val="en-US" w:eastAsia="zh-CN"/>
              </w:rPr>
              <w:t>单价</w:t>
            </w:r>
            <w:r>
              <w:rPr>
                <w:rFonts w:hint="eastAsia" w:ascii="仿宋" w:hAnsi="仿宋" w:eastAsia="仿宋" w:cs="仿宋"/>
                <w:color w:val="auto"/>
                <w:kern w:val="0"/>
                <w:szCs w:val="21"/>
              </w:rPr>
              <w:t>（元）</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预算金额（元）</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备注</w:t>
            </w:r>
          </w:p>
        </w:tc>
      </w:tr>
      <w:tr>
        <w:tblPrEx>
          <w:tblCellMar>
            <w:top w:w="0" w:type="dxa"/>
            <w:left w:w="108" w:type="dxa"/>
            <w:bottom w:w="0" w:type="dxa"/>
            <w:right w:w="108" w:type="dxa"/>
          </w:tblCellMar>
        </w:tblPrEx>
        <w:trPr>
          <w:trHeight w:val="971"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val="en-US" w:eastAsia="zh-CN"/>
              </w:rPr>
              <w:t>1</w:t>
            </w:r>
          </w:p>
        </w:tc>
        <w:tc>
          <w:tcPr>
            <w:tcW w:w="25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惠州市第一妇幼保健院干部人事档案数字化服务</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卷</w:t>
            </w:r>
          </w:p>
        </w:tc>
        <w:tc>
          <w:tcPr>
            <w:tcW w:w="5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225</w:t>
            </w:r>
          </w:p>
        </w:tc>
        <w:tc>
          <w:tcPr>
            <w:tcW w:w="10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375.00</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84375.00</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最终按实际</w:t>
            </w:r>
            <w:r>
              <w:rPr>
                <w:rFonts w:hint="eastAsia" w:ascii="仿宋" w:hAnsi="仿宋" w:eastAsia="仿宋" w:cs="仿宋"/>
                <w:color w:val="auto"/>
                <w:kern w:val="0"/>
                <w:szCs w:val="21"/>
                <w:lang w:val="zh-CN" w:eastAsia="zh-CN"/>
              </w:rPr>
              <w:t>完成数量</w:t>
            </w:r>
            <w:r>
              <w:rPr>
                <w:rFonts w:hint="eastAsia" w:ascii="仿宋" w:hAnsi="仿宋" w:eastAsia="仿宋" w:cs="仿宋"/>
                <w:color w:val="auto"/>
                <w:kern w:val="0"/>
                <w:szCs w:val="21"/>
                <w:lang w:val="en-US" w:eastAsia="zh-CN"/>
              </w:rPr>
              <w:t>结算。</w:t>
            </w:r>
          </w:p>
        </w:tc>
      </w:tr>
    </w:tbl>
    <w:p>
      <w:pPr>
        <w:spacing w:line="420" w:lineRule="exact"/>
        <w:ind w:firstLine="504" w:firstLineChars="210"/>
        <w:rPr>
          <w:rFonts w:hint="eastAsia" w:ascii="仿宋" w:hAnsi="仿宋" w:eastAsia="仿宋" w:cs="仿宋"/>
          <w:color w:val="auto"/>
          <w:sz w:val="24"/>
          <w:highlight w:val="none"/>
          <w:lang w:val="zh-CN"/>
        </w:rPr>
      </w:pPr>
    </w:p>
    <w:p>
      <w:pPr>
        <w:spacing w:line="420" w:lineRule="exact"/>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四、拟参加</w:t>
      </w:r>
      <w:r>
        <w:rPr>
          <w:rFonts w:hint="eastAsia" w:ascii="仿宋" w:hAnsi="仿宋" w:eastAsia="仿宋" w:cs="仿宋"/>
          <w:color w:val="auto"/>
          <w:sz w:val="24"/>
          <w:highlight w:val="none"/>
          <w:lang w:val="zh-CN" w:eastAsia="zh-CN"/>
        </w:rPr>
        <w:t>比选</w:t>
      </w:r>
      <w:r>
        <w:rPr>
          <w:rFonts w:hint="eastAsia" w:ascii="仿宋" w:hAnsi="仿宋" w:eastAsia="仿宋" w:cs="仿宋"/>
          <w:color w:val="auto"/>
          <w:sz w:val="24"/>
          <w:highlight w:val="none"/>
        </w:rPr>
        <w:t>的供应商应当在202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日起至202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日（上午08:00-12:00，下午14:30-17:30，法定节假日除外）</w:t>
      </w:r>
      <w:r>
        <w:rPr>
          <w:rFonts w:hint="eastAsia" w:ascii="仿宋" w:hAnsi="仿宋" w:eastAsia="仿宋" w:cs="仿宋"/>
          <w:color w:val="auto"/>
          <w:kern w:val="0"/>
          <w:sz w:val="24"/>
          <w:highlight w:val="none"/>
        </w:rPr>
        <w:t>通过惠州市第一妇幼保健院招标采购办邮箱</w:t>
      </w:r>
      <w:r>
        <w:rPr>
          <w:rFonts w:hint="eastAsia" w:ascii="仿宋" w:hAnsi="仿宋" w:eastAsia="仿宋" w:cs="仿宋"/>
          <w:color w:val="auto"/>
          <w:kern w:val="0"/>
          <w:sz w:val="24"/>
          <w:highlight w:val="none"/>
          <w:lang w:eastAsia="zh-CN"/>
        </w:rPr>
        <w:t>报名或现场报名，</w:t>
      </w:r>
      <w:r>
        <w:rPr>
          <w:rFonts w:hint="eastAsia" w:ascii="仿宋" w:hAnsi="仿宋" w:eastAsia="仿宋" w:cs="仿宋"/>
          <w:color w:val="auto"/>
          <w:kern w:val="0"/>
          <w:sz w:val="24"/>
          <w:highlight w:val="none"/>
          <w:lang w:val="zh-CN" w:eastAsia="zh-CN"/>
        </w:rPr>
        <w:t>并提交报名材料。</w:t>
      </w:r>
      <w:r>
        <w:rPr>
          <w:rFonts w:hint="eastAsia" w:ascii="仿宋" w:hAnsi="仿宋" w:eastAsia="仿宋" w:cs="仿宋"/>
          <w:color w:val="auto"/>
          <w:kern w:val="0"/>
          <w:sz w:val="24"/>
          <w:highlight w:val="none"/>
        </w:rPr>
        <w:t>招标采购办邮箱：dyfyzcb@huizhou.gov.cn</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五、响应文件递交截止时间：202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分（北京时间）</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六、响应文件送达地点：</w:t>
      </w:r>
      <w:r>
        <w:rPr>
          <w:rFonts w:hint="eastAsia" w:ascii="仿宋" w:hAnsi="仿宋" w:eastAsia="仿宋" w:cs="仿宋"/>
          <w:color w:val="auto"/>
          <w:sz w:val="24"/>
          <w:highlight w:val="none"/>
          <w:lang w:val="zh-CN"/>
        </w:rPr>
        <w:t>惠州市第一妇幼保健院发热门诊二楼开标室。</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七、比选时间：202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15分</w:t>
      </w:r>
      <w:r>
        <w:rPr>
          <w:rFonts w:hint="eastAsia" w:ascii="仿宋" w:hAnsi="仿宋" w:eastAsia="仿宋" w:cs="仿宋"/>
          <w:color w:val="auto"/>
          <w:sz w:val="24"/>
          <w:highlight w:val="none"/>
        </w:rPr>
        <w:t>（北京时间）</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八、比选地点：</w:t>
      </w:r>
      <w:r>
        <w:rPr>
          <w:rFonts w:hint="eastAsia" w:ascii="仿宋" w:hAnsi="仿宋" w:eastAsia="仿宋" w:cs="仿宋"/>
          <w:color w:val="auto"/>
          <w:sz w:val="24"/>
          <w:highlight w:val="none"/>
          <w:lang w:val="zh-CN"/>
        </w:rPr>
        <w:t>惠州市第一妇幼保健院发热门诊二楼开标室</w:t>
      </w:r>
      <w:r>
        <w:rPr>
          <w:rFonts w:hint="eastAsia" w:ascii="仿宋" w:hAnsi="仿宋" w:eastAsia="仿宋" w:cs="仿宋"/>
          <w:color w:val="auto"/>
          <w:sz w:val="24"/>
          <w:highlight w:val="none"/>
        </w:rPr>
        <w:t>。</w:t>
      </w:r>
    </w:p>
    <w:p>
      <w:pPr>
        <w:spacing w:line="420" w:lineRule="exact"/>
        <w:rPr>
          <w:rFonts w:hint="eastAsia" w:ascii="仿宋" w:hAnsi="仿宋" w:eastAsia="仿宋" w:cs="仿宋"/>
          <w:color w:val="auto"/>
          <w:sz w:val="24"/>
          <w:highlight w:val="none"/>
        </w:rPr>
      </w:pPr>
    </w:p>
    <w:p>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p>
    <w:p>
      <w:pPr>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李工</w:t>
      </w:r>
      <w:r>
        <w:rPr>
          <w:rFonts w:hint="eastAsia" w:ascii="仿宋" w:hAnsi="仿宋" w:eastAsia="仿宋" w:cs="仿宋"/>
          <w:color w:val="auto"/>
          <w:sz w:val="24"/>
          <w:highlight w:val="none"/>
        </w:rPr>
        <w:t xml:space="preserve">                         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pPr>
        <w:spacing w:line="42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p>
    <w:p>
      <w:pPr>
        <w:spacing w:line="420" w:lineRule="exact"/>
        <w:ind w:firstLine="3720" w:firstLineChars="155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20" w:lineRule="exact"/>
        <w:ind w:firstLine="3720" w:firstLineChars="155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pPr>
        <w:spacing w:line="420" w:lineRule="exact"/>
        <w:ind w:firstLine="480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rPr>
        <w:t>日</w:t>
      </w:r>
    </w:p>
    <w:p>
      <w:pPr>
        <w:spacing w:line="360" w:lineRule="auto"/>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pPr>
        <w:numPr>
          <w:ilvl w:val="0"/>
          <w:numId w:val="1"/>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pPr>
        <w:tabs>
          <w:tab w:val="left" w:pos="0"/>
        </w:tabs>
        <w:wordWrap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szCs w:val="24"/>
          <w:highlight w:val="none"/>
        </w:rPr>
        <w:t>供应商必须具有良好的商业信誉和健全的财务会计制度。可提供：①2021年至今任意一年经审计的审计报告复印件（包含审计报告中所涉及的财务报表和报表附注）；或②2021年度至今任意一年投标人内部的财务报表复印件（新成立公司提供成立至今的月或季度财务报表复印件）；或③截至投标文件递交截止日一年内银行出具的资信证明（复印件）；</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截止时间前一年内任意一个月的依法缴纳税收证明材料（如依法免税，则须提供相应文件证明其依法免税）；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截止时间前一年内任意一个月的依法缴纳社会保险凭据（如依法不需要缴纳社保，则须提供相应文件证明其依法不需要缴纳）；</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3.单位负责人为同一人或者存在直接控股、管理关系的不同供应商，不得参加同一包号</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lang w:val="zh-CN"/>
        </w:rPr>
        <w:t>或者未划分包号的同一采购项目。(供应商出具声明函)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4.为采购项目提供整体设计、规范编制或者项目管理、监理、检测等服务的供应商，不得再参加该采购项目的其他采购活动。(供应商出具声明函)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5.</w:t>
      </w:r>
      <w:r>
        <w:rPr>
          <w:rFonts w:hint="eastAsia" w:ascii="仿宋" w:hAnsi="仿宋" w:eastAsia="仿宋" w:cs="仿宋"/>
          <w:color w:val="auto"/>
          <w:sz w:val="24"/>
          <w:highlight w:val="none"/>
        </w:rPr>
        <w:t>本项目不接受联合体参加比选，不允许响应供应商对各比选项目进行分包或转包(供应商出具声明函)</w:t>
      </w:r>
      <w:r>
        <w:rPr>
          <w:rFonts w:hint="eastAsia" w:ascii="仿宋" w:hAnsi="仿宋" w:eastAsia="仿宋" w:cs="仿宋"/>
          <w:color w:val="auto"/>
          <w:sz w:val="24"/>
          <w:highlight w:val="none"/>
          <w:lang w:eastAsia="zh-CN"/>
        </w:rPr>
        <w:t>。</w:t>
      </w:r>
    </w:p>
    <w:p>
      <w:pPr>
        <w:tabs>
          <w:tab w:val="left" w:pos="0"/>
        </w:tabs>
        <w:wordWrap w:val="0"/>
        <w:spacing w:line="360" w:lineRule="auto"/>
        <w:ind w:firstLine="480" w:firstLineChars="200"/>
        <w:jc w:val="left"/>
        <w:rPr>
          <w:rFonts w:hint="eastAsia" w:eastAsia="仿宋"/>
          <w:strike/>
          <w:dstrike w:val="0"/>
          <w:color w:val="auto"/>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本项目是专门面向中小企业采购的项目，供应商应为中小微企业。（提供《中小企业声明函》。本项目中小企业划分标准</w:t>
      </w:r>
      <w:r>
        <w:rPr>
          <w:rFonts w:hint="eastAsia" w:ascii="仿宋" w:hAnsi="仿宋" w:eastAsia="仿宋" w:cs="仿宋"/>
          <w:b/>
          <w:bCs/>
          <w:color w:val="auto"/>
          <w:sz w:val="24"/>
          <w:highlight w:val="none"/>
        </w:rPr>
        <w:t>所属行业为</w:t>
      </w:r>
      <w:r>
        <w:rPr>
          <w:rFonts w:hint="eastAsia" w:ascii="仿宋" w:hAnsi="仿宋" w:eastAsia="仿宋" w:cs="仿宋"/>
          <w:b/>
          <w:bCs/>
          <w:color w:val="auto"/>
          <w:sz w:val="24"/>
          <w:highlight w:val="none"/>
          <w:lang w:eastAsia="zh-CN"/>
        </w:rPr>
        <w:t>：</w:t>
      </w:r>
      <w:r>
        <w:rPr>
          <w:rFonts w:hint="eastAsia" w:ascii="仿宋" w:hAnsi="仿宋" w:eastAsia="仿宋" w:cs="仿宋"/>
          <w:color w:val="auto"/>
          <w:sz w:val="24"/>
          <w:highlight w:val="none"/>
          <w:u w:val="single"/>
          <w:lang w:val="en-US" w:eastAsia="zh-CN"/>
        </w:rPr>
        <w:t>软件和信息技术服务业</w:t>
      </w:r>
      <w:r>
        <w:rPr>
          <w:rFonts w:hint="eastAsia" w:ascii="仿宋" w:hAnsi="仿宋" w:eastAsia="仿宋" w:cs="仿宋"/>
          <w:color w:val="auto"/>
          <w:sz w:val="24"/>
          <w:highlight w:val="none"/>
          <w:u w:val="single"/>
        </w:rPr>
        <w:t xml:space="preserve"> </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7.已在招采办报名。</w:t>
      </w:r>
    </w:p>
    <w:p>
      <w:pPr>
        <w:tabs>
          <w:tab w:val="left" w:pos="0"/>
        </w:tabs>
        <w:wordWrap w:val="0"/>
        <w:spacing w:line="360" w:lineRule="auto"/>
        <w:ind w:firstLine="480" w:firstLineChars="200"/>
        <w:jc w:val="left"/>
        <w:rPr>
          <w:rFonts w:hint="default" w:eastAsia="仿宋"/>
          <w:color w:val="auto"/>
          <w:highlight w:val="none"/>
          <w:lang w:val="en-US" w:eastAsia="zh-CN"/>
        </w:rPr>
      </w:pPr>
      <w:r>
        <w:rPr>
          <w:rFonts w:hint="eastAsia" w:ascii="仿宋" w:hAnsi="仿宋" w:eastAsia="仿宋" w:cs="仿宋"/>
          <w:color w:val="auto"/>
          <w:sz w:val="24"/>
          <w:highlight w:val="none"/>
          <w:lang w:val="en-US" w:eastAsia="zh-CN"/>
        </w:rPr>
        <w:t>8.供应商须具备《国家秘密载体印制资质涉密档案数字化加工方向》，乙级或以上资质。</w:t>
      </w:r>
    </w:p>
    <w:p>
      <w:pPr>
        <w:autoSpaceDE w:val="0"/>
        <w:autoSpaceDN w:val="0"/>
        <w:spacing w:line="360" w:lineRule="auto"/>
        <w:ind w:firstLine="482" w:firstLineChars="200"/>
        <w:rPr>
          <w:rFonts w:hint="eastAsia" w:ascii="仿宋" w:hAnsi="仿宋" w:eastAsia="仿宋" w:cs="仿宋"/>
          <w:b/>
          <w:bCs/>
          <w:color w:val="FF0000"/>
          <w:sz w:val="24"/>
          <w:highlight w:val="none"/>
          <w:lang w:val="zh-CN"/>
        </w:rPr>
      </w:pPr>
      <w:r>
        <w:rPr>
          <w:rFonts w:hint="eastAsia" w:ascii="仿宋" w:hAnsi="仿宋" w:eastAsia="仿宋" w:cs="仿宋"/>
          <w:b/>
          <w:bCs/>
          <w:color w:val="FF0000"/>
          <w:sz w:val="24"/>
          <w:highlight w:val="none"/>
          <w:lang w:val="zh-CN"/>
        </w:rPr>
        <w:t>响应供应商必须满足以上资格要求，如出现对任意一条不满足的，资格性审查将不通过。</w:t>
      </w:r>
    </w:p>
    <w:p>
      <w:pPr>
        <w:autoSpaceDE w:val="0"/>
        <w:autoSpaceDN w:val="0"/>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pPr>
        <w:numPr>
          <w:ilvl w:val="0"/>
          <w:numId w:val="0"/>
        </w:numPr>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u w:val="none" w:color="auto"/>
        </w:rPr>
        <w:t>1</w:t>
      </w:r>
      <w:r>
        <w:rPr>
          <w:rFonts w:hint="eastAsia" w:ascii="仿宋" w:hAnsi="仿宋" w:eastAsia="仿宋" w:cs="仿宋"/>
          <w:b/>
          <w:color w:val="auto"/>
          <w:sz w:val="24"/>
          <w:highlight w:val="none"/>
          <w:u w:val="none" w:color="auto"/>
          <w:lang w:val="en-US" w:eastAsia="zh-CN"/>
        </w:rPr>
        <w:t>.</w:t>
      </w:r>
      <w:r>
        <w:rPr>
          <w:rFonts w:hint="eastAsia" w:ascii="仿宋" w:hAnsi="仿宋" w:eastAsia="仿宋" w:cs="仿宋"/>
          <w:b/>
          <w:color w:val="auto"/>
          <w:sz w:val="24"/>
          <w:highlight w:val="none"/>
          <w:u w:val="none" w:color="auto"/>
        </w:rPr>
        <w:t>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文件参数的货物</w:t>
      </w:r>
      <w:r>
        <w:rPr>
          <w:rFonts w:hint="eastAsia" w:ascii="仿宋" w:hAnsi="仿宋" w:eastAsia="仿宋" w:cs="仿宋"/>
          <w:b/>
          <w:color w:val="auto"/>
          <w:sz w:val="24"/>
          <w:highlight w:val="none"/>
          <w:u w:val="none" w:color="auto"/>
          <w:lang w:eastAsia="zh-CN"/>
        </w:rPr>
        <w:t>，</w:t>
      </w:r>
      <w:r>
        <w:rPr>
          <w:rFonts w:hint="eastAsia" w:ascii="仿宋" w:hAnsi="仿宋" w:eastAsia="仿宋" w:cs="仿宋"/>
          <w:color w:val="auto"/>
          <w:sz w:val="24"/>
          <w:highlight w:val="none"/>
        </w:rPr>
        <w:t>至少应提供对主要技术参数的响应证明材料。响应供应商所响应产品应当提供厂商说明材料，厂商说明材料包括但不限于下列文件：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pPr>
        <w:spacing w:line="360" w:lineRule="auto"/>
        <w:ind w:firstLine="480"/>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本采购项目中标注★号的内容为实质性要求和条件，如果响应供应商所比选货物、服务与具体要求存在不响应或者负偏离，在符合性审查时将不予通过，响应无效。</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kern w:val="0"/>
          <w:sz w:val="24"/>
          <w:highlight w:val="none"/>
          <w:u w:val="none" w:color="auto"/>
        </w:rPr>
        <w:t>3</w:t>
      </w:r>
      <w:r>
        <w:rPr>
          <w:rFonts w:hint="eastAsia" w:ascii="仿宋" w:hAnsi="仿宋" w:eastAsia="仿宋" w:cs="仿宋"/>
          <w:b/>
          <w:bCs/>
          <w:color w:val="auto"/>
          <w:kern w:val="0"/>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本采购项目中标注▲号的内容为择优要求和条件，负偏离或不响应▲号条款的响应供应商将影响综合得分。</w:t>
      </w:r>
    </w:p>
    <w:p>
      <w:pPr>
        <w:autoSpaceDE w:val="0"/>
        <w:autoSpaceDN w:val="0"/>
        <w:spacing w:line="360" w:lineRule="auto"/>
        <w:ind w:firstLine="482" w:firstLineChars="200"/>
        <w:rPr>
          <w:rFonts w:hint="eastAsia" w:ascii="仿宋" w:hAnsi="仿宋" w:eastAsia="仿宋" w:cs="仿宋"/>
          <w:b/>
          <w:bCs/>
          <w:color w:val="FF0000"/>
          <w:sz w:val="24"/>
          <w:highlight w:val="none"/>
          <w:u w:val="none" w:color="auto"/>
        </w:rPr>
      </w:pPr>
      <w:r>
        <w:rPr>
          <w:rFonts w:hint="eastAsia" w:ascii="仿宋" w:hAnsi="仿宋" w:eastAsia="仿宋" w:cs="仿宋"/>
          <w:b/>
          <w:bCs/>
          <w:color w:val="FF0000"/>
          <w:sz w:val="24"/>
          <w:highlight w:val="none"/>
          <w:u w:val="none" w:color="auto"/>
        </w:rPr>
        <w:t>4</w:t>
      </w:r>
      <w:r>
        <w:rPr>
          <w:rFonts w:hint="eastAsia" w:ascii="仿宋" w:hAnsi="仿宋" w:eastAsia="仿宋" w:cs="仿宋"/>
          <w:b/>
          <w:bCs/>
          <w:color w:val="FF0000"/>
          <w:sz w:val="24"/>
          <w:highlight w:val="none"/>
          <w:u w:val="none" w:color="auto"/>
          <w:lang w:val="en-US" w:eastAsia="zh-CN"/>
        </w:rPr>
        <w:t>.</w:t>
      </w:r>
      <w:r>
        <w:rPr>
          <w:rFonts w:hint="eastAsia" w:ascii="仿宋" w:hAnsi="仿宋" w:eastAsia="仿宋" w:cs="仿宋"/>
          <w:b/>
          <w:bCs/>
          <w:color w:val="FF0000"/>
          <w:sz w:val="24"/>
          <w:highlight w:val="none"/>
          <w:u w:val="none" w:color="auto"/>
          <w:lang w:eastAsia="zh-CN"/>
        </w:rPr>
        <w:t>响应供应商</w:t>
      </w:r>
      <w:r>
        <w:rPr>
          <w:rFonts w:hint="eastAsia" w:ascii="仿宋" w:hAnsi="仿宋" w:eastAsia="仿宋" w:cs="仿宋"/>
          <w:b/>
          <w:bCs/>
          <w:color w:val="FF0000"/>
          <w:sz w:val="24"/>
          <w:highlight w:val="none"/>
          <w:u w:val="none" w:color="auto"/>
        </w:rPr>
        <w:t>须提供独立密封</w:t>
      </w:r>
      <w:r>
        <w:rPr>
          <w:rFonts w:hint="eastAsia" w:ascii="仿宋" w:hAnsi="仿宋" w:eastAsia="仿宋" w:cs="仿宋"/>
          <w:b/>
          <w:bCs/>
          <w:strike w:val="0"/>
          <w:dstrike w:val="0"/>
          <w:color w:val="FF0000"/>
          <w:sz w:val="24"/>
          <w:highlight w:val="none"/>
          <w:u w:val="none" w:color="auto"/>
        </w:rPr>
        <w:t>和</w:t>
      </w:r>
      <w:r>
        <w:rPr>
          <w:rFonts w:hint="eastAsia" w:ascii="仿宋" w:hAnsi="仿宋" w:eastAsia="仿宋" w:cs="仿宋"/>
          <w:b/>
          <w:bCs/>
          <w:color w:val="FF0000"/>
          <w:sz w:val="24"/>
          <w:highlight w:val="none"/>
          <w:u w:val="none" w:color="auto"/>
          <w:lang w:val="en-US" w:eastAsia="zh-CN"/>
        </w:rPr>
        <w:t>装订成册</w:t>
      </w:r>
      <w:r>
        <w:rPr>
          <w:rFonts w:hint="eastAsia" w:ascii="仿宋" w:hAnsi="仿宋" w:eastAsia="仿宋" w:cs="仿宋"/>
          <w:b/>
          <w:bCs/>
          <w:color w:val="FF0000"/>
          <w:sz w:val="24"/>
          <w:highlight w:val="none"/>
          <w:u w:val="none" w:color="auto"/>
        </w:rPr>
        <w:t>“</w:t>
      </w:r>
      <w:r>
        <w:rPr>
          <w:rFonts w:hint="eastAsia" w:ascii="仿宋" w:hAnsi="仿宋" w:eastAsia="仿宋" w:cs="仿宋"/>
          <w:b/>
          <w:bCs/>
          <w:color w:val="FF0000"/>
          <w:sz w:val="24"/>
          <w:highlight w:val="none"/>
          <w:u w:val="none" w:color="auto"/>
          <w:lang w:eastAsia="zh-CN"/>
        </w:rPr>
        <w:t>比选</w:t>
      </w:r>
      <w:r>
        <w:rPr>
          <w:rFonts w:hint="eastAsia" w:ascii="仿宋" w:hAnsi="仿宋" w:eastAsia="仿宋" w:cs="仿宋"/>
          <w:b/>
          <w:bCs/>
          <w:color w:val="FF0000"/>
          <w:sz w:val="24"/>
          <w:highlight w:val="none"/>
          <w:u w:val="none" w:color="auto"/>
        </w:rPr>
        <w:t>响应文件”</w:t>
      </w:r>
      <w:r>
        <w:rPr>
          <w:rFonts w:hint="eastAsia" w:ascii="仿宋" w:hAnsi="仿宋" w:eastAsia="仿宋" w:cs="仿宋"/>
          <w:b/>
          <w:bCs/>
          <w:color w:val="FF0000"/>
          <w:sz w:val="24"/>
          <w:highlight w:val="none"/>
          <w:u w:val="none" w:color="auto"/>
          <w:lang w:eastAsia="zh-CN"/>
        </w:rPr>
        <w:t>一式两份</w:t>
      </w:r>
      <w:r>
        <w:rPr>
          <w:rFonts w:hint="eastAsia" w:ascii="仿宋" w:hAnsi="仿宋" w:eastAsia="仿宋" w:cs="仿宋"/>
          <w:b/>
          <w:bCs/>
          <w:color w:val="FF0000"/>
          <w:sz w:val="24"/>
          <w:highlight w:val="none"/>
          <w:u w:val="none" w:color="auto"/>
        </w:rPr>
        <w:t>，否则其响应文件将被拒收。</w:t>
      </w:r>
    </w:p>
    <w:p>
      <w:pPr>
        <w:autoSpaceDE w:val="0"/>
        <w:autoSpaceDN w:val="0"/>
        <w:spacing w:line="44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三、</w:t>
      </w:r>
      <w:r>
        <w:rPr>
          <w:rFonts w:hint="eastAsia" w:ascii="仿宋" w:hAnsi="仿宋" w:eastAsia="仿宋" w:cs="仿宋"/>
          <w:b/>
          <w:color w:val="auto"/>
          <w:sz w:val="24"/>
          <w:highlight w:val="none"/>
          <w:lang w:eastAsia="zh-CN"/>
        </w:rPr>
        <w:t>项目概况</w:t>
      </w:r>
    </w:p>
    <w:p>
      <w:pPr>
        <w:autoSpaceDE w:val="0"/>
        <w:autoSpaceDN w:val="0"/>
        <w:spacing w:line="440" w:lineRule="exact"/>
        <w:ind w:firstLine="480" w:firstLineChars="200"/>
        <w:rPr>
          <w:rFonts w:hint="default"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干部人事档案数字化服务包括但不限于档案归档、制作干部名单、目录及职务变动录入、档案扫描、原始图像制作、高清图像制作、装订、数据导入、数据上报、数据审核。</w:t>
      </w:r>
    </w:p>
    <w:p>
      <w:pPr>
        <w:autoSpaceDE w:val="0"/>
        <w:autoSpaceDN w:val="0"/>
        <w:spacing w:line="440" w:lineRule="exact"/>
        <w:ind w:firstLine="480" w:firstLineChars="200"/>
        <w:rPr>
          <w:rFonts w:hint="eastAsia" w:ascii="仿宋" w:hAnsi="仿宋" w:eastAsia="仿宋" w:cs="仿宋"/>
          <w:b w:val="0"/>
          <w:bCs/>
          <w:color w:val="auto"/>
          <w:sz w:val="24"/>
          <w:highlight w:val="none"/>
          <w:lang w:val="en-US" w:eastAsia="zh-CN"/>
        </w:rPr>
      </w:pPr>
    </w:p>
    <w:p>
      <w:pPr>
        <w:autoSpaceDE w:val="0"/>
        <w:autoSpaceDN w:val="0"/>
        <w:spacing w:line="360" w:lineRule="auto"/>
        <w:ind w:firstLine="482" w:firstLineChars="200"/>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四、</w:t>
      </w:r>
      <w:r>
        <w:rPr>
          <w:rFonts w:hint="eastAsia" w:ascii="仿宋" w:hAnsi="仿宋" w:eastAsia="仿宋" w:cs="仿宋"/>
          <w:b/>
          <w:bCs/>
          <w:color w:val="auto"/>
          <w:sz w:val="24"/>
          <w:highlight w:val="none"/>
          <w:lang w:val="zh-CN"/>
        </w:rPr>
        <w:t>项目内容及要求：</w:t>
      </w:r>
    </w:p>
    <w:p>
      <w:pPr>
        <w:spacing w:line="420" w:lineRule="exact"/>
        <w:ind w:firstLine="480" w:firstLineChars="200"/>
        <w:rPr>
          <w:rFonts w:hint="eastAsia" w:ascii="仿宋" w:hAnsi="仿宋" w:eastAsia="仿宋" w:cs="仿宋"/>
          <w:b w:val="0"/>
          <w:bCs w:val="0"/>
          <w:color w:val="000000"/>
          <w:sz w:val="24"/>
          <w:szCs w:val="24"/>
          <w:lang w:val="en-US" w:eastAsia="zh-CN"/>
        </w:rPr>
      </w:pPr>
      <w:bookmarkStart w:id="0" w:name="_Hlk65744408"/>
      <w:r>
        <w:rPr>
          <w:rFonts w:hint="eastAsia" w:ascii="仿宋" w:hAnsi="仿宋" w:eastAsia="仿宋" w:cs="仿宋"/>
          <w:b w:val="0"/>
          <w:bCs w:val="0"/>
          <w:color w:val="000000"/>
          <w:sz w:val="24"/>
          <w:szCs w:val="24"/>
          <w:lang w:val="en-US" w:eastAsia="zh-CN"/>
        </w:rPr>
        <w:t>（一）项目内容：干部档案数字化工作约225卷，单价为不超过375元/卷，以实际制作为准，总价不超过84375元。</w:t>
      </w:r>
    </w:p>
    <w:p>
      <w:pPr>
        <w:spacing w:line="420" w:lineRule="exact"/>
        <w:ind w:firstLine="480" w:firstLineChars="200"/>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对我院干部人事档案材料进行数字化归档，具体包括但不限于档案数字化所涉及的归档、拆装、裱糊、折叠、页码、目录制作及打印、装订、背脊打印、电子扫描、电子信息化处理、数字化档案、原图制作及高清图制作及相关信息录入系统、上架、移交等所有工序。</w:t>
      </w:r>
    </w:p>
    <w:p>
      <w:pPr>
        <w:spacing w:line="420" w:lineRule="exact"/>
        <w:ind w:firstLine="480" w:firstLineChars="200"/>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2.协助医院将干部人事档案由市卫生健康局搬回医院，具体包括但不限于存放在市卫生健康局的医院人事档案名册制作、清点、整理打包、出库搬运，搬回医院档案室的验收、入库、上架等。项目结束后协助医院将干部人事档案搬回市卫生健康局存放。期间需配合做好保密、运输安全等工作。</w:t>
      </w:r>
    </w:p>
    <w:p>
      <w:pPr>
        <w:spacing w:line="420" w:lineRule="exact"/>
        <w:ind w:firstLine="480" w:firstLineChars="200"/>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（二）项目要求：</w:t>
      </w:r>
    </w:p>
    <w:p>
      <w:pPr>
        <w:spacing w:line="420" w:lineRule="exact"/>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1.编码</w:t>
      </w:r>
    </w:p>
    <w:p>
      <w:pPr>
        <w:spacing w:line="420" w:lineRule="exact"/>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（1）将零散材料补充至干部档案中；</w:t>
      </w:r>
    </w:p>
    <w:p>
      <w:pPr>
        <w:spacing w:line="420" w:lineRule="exact"/>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（2）严格把关每份材料的类号、页码编注标准；</w:t>
      </w:r>
    </w:p>
    <w:p>
      <w:pPr>
        <w:spacing w:line="420" w:lineRule="exact"/>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（3）档案材料排序完成后，用铅笔在每份材料首页的右上</w:t>
      </w:r>
      <w:r>
        <w:rPr>
          <w:rFonts w:hint="eastAsia" w:ascii="仿宋" w:hAnsi="仿宋" w:eastAsia="仿宋" w:cs="仿宋"/>
          <w:b w:val="0"/>
          <w:bCs w:val="0"/>
          <w:color w:val="auto"/>
          <w:sz w:val="24"/>
          <w:szCs w:val="24"/>
          <w:highlight w:val="none"/>
          <w:lang w:val="en-US" w:eastAsia="zh-CN"/>
        </w:rPr>
        <w:t>角编</w:t>
      </w:r>
      <w:r>
        <w:rPr>
          <w:rFonts w:hint="eastAsia" w:ascii="仿宋" w:hAnsi="仿宋" w:eastAsia="仿宋" w:cs="仿宋"/>
          <w:b w:val="0"/>
          <w:bCs w:val="0"/>
          <w:color w:val="auto"/>
          <w:sz w:val="24"/>
          <w:szCs w:val="24"/>
          <w:lang w:val="en-US" w:eastAsia="zh-CN"/>
        </w:rPr>
        <w:t>上类号和顺序号，并在其右下角编写页码。</w:t>
      </w:r>
    </w:p>
    <w:p>
      <w:pPr>
        <w:spacing w:line="420" w:lineRule="exact"/>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2.目录录入</w:t>
      </w:r>
    </w:p>
    <w:p>
      <w:pPr>
        <w:spacing w:line="420" w:lineRule="exact"/>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（1）严格准确地进行档案目录录入，具体标准如下：逐份录入，不多录、少录；</w:t>
      </w:r>
    </w:p>
    <w:p>
      <w:pPr>
        <w:spacing w:line="420" w:lineRule="exact"/>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（2）录入目录内容与档案内容完全一致，不错录；</w:t>
      </w:r>
    </w:p>
    <w:p>
      <w:pPr>
        <w:spacing w:line="420" w:lineRule="exact"/>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（3）目录录入完整目录标题。</w:t>
      </w:r>
    </w:p>
    <w:p>
      <w:pPr>
        <w:spacing w:line="420" w:lineRule="exact"/>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3.档案扫描</w:t>
      </w:r>
    </w:p>
    <w:p>
      <w:pPr>
        <w:spacing w:line="420" w:lineRule="exact"/>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（1）根据档案的材质选用平板扫描方式，扫描时档案摆放与扫描仪四角平行，不对档案原件造成破坏，保证档案扫描图像与原件一致、整洁、清晰；</w:t>
      </w:r>
    </w:p>
    <w:p>
      <w:pPr>
        <w:spacing w:line="420" w:lineRule="exact"/>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对拟扫描档案逐页进行检查，档案严重破损、污染和字迹褪变情况应在《扫描档案登记表》相应栏中标注清楚“原件破损”、“原件模糊”、“原件残缺”等情况说明，影响扫描工作进行的档案，应在注意保护档案不受损害的情况下进行拆件；</w:t>
      </w:r>
    </w:p>
    <w:p>
      <w:pPr>
        <w:spacing w:line="420" w:lineRule="exact"/>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（3）采用彩色单页jpg的存储格式，扫描分辨率不得低于300dpi，图片文件成品数据为24bit真彩JPG压缩格式；</w:t>
      </w:r>
    </w:p>
    <w:p>
      <w:pPr>
        <w:spacing w:line="420" w:lineRule="exact"/>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（4）对年代较早、纸质较差、脆、薄</w:t>
      </w:r>
      <w:r>
        <w:rPr>
          <w:rFonts w:hint="eastAsia" w:ascii="仿宋" w:hAnsi="仿宋" w:eastAsia="仿宋" w:cs="仿宋"/>
          <w:b w:val="0"/>
          <w:bCs w:val="0"/>
          <w:color w:val="auto"/>
          <w:sz w:val="24"/>
          <w:szCs w:val="24"/>
          <w:highlight w:val="none"/>
          <w:lang w:val="en-US" w:eastAsia="zh-CN"/>
        </w:rPr>
        <w:t>的页应使用平板</w:t>
      </w:r>
      <w:r>
        <w:rPr>
          <w:rFonts w:hint="eastAsia" w:ascii="仿宋" w:hAnsi="仿宋" w:eastAsia="仿宋" w:cs="仿宋"/>
          <w:b w:val="0"/>
          <w:bCs w:val="0"/>
          <w:color w:val="auto"/>
          <w:sz w:val="24"/>
          <w:szCs w:val="24"/>
          <w:lang w:val="en-US" w:eastAsia="zh-CN"/>
        </w:rPr>
        <w:t>扫描，不得使用高速扫描以免档案破损；</w:t>
      </w:r>
    </w:p>
    <w:p>
      <w:pPr>
        <w:spacing w:line="420" w:lineRule="exact"/>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（5）对纸质较薄，透明的页必须垫白纸扫描，避免前后内容透视重叠；</w:t>
      </w:r>
    </w:p>
    <w:p>
      <w:pPr>
        <w:spacing w:line="420" w:lineRule="exact"/>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（6）扫描完成后必须正确排列档案文件和页面顺序。</w:t>
      </w:r>
    </w:p>
    <w:p>
      <w:pPr>
        <w:spacing w:line="420" w:lineRule="exact"/>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4.原始图像处理</w:t>
      </w:r>
    </w:p>
    <w:p>
      <w:pPr>
        <w:spacing w:line="420" w:lineRule="exact"/>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（1）对档案扫描后的图像进行处理，图像的排列顺序与纸质档案排序要求完全一致；</w:t>
      </w:r>
    </w:p>
    <w:p>
      <w:pPr>
        <w:spacing w:line="420" w:lineRule="exact"/>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（2）图像清晰，分辨率300DPI；无坏死文件，无黑屏；</w:t>
      </w:r>
    </w:p>
    <w:p>
      <w:pPr>
        <w:spacing w:line="420" w:lineRule="exact"/>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（3）图像页码连续，无错页；</w:t>
      </w:r>
    </w:p>
    <w:p>
      <w:pPr>
        <w:spacing w:line="420" w:lineRule="exact"/>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（4）图像须进行纠偏处理；无折叠、遮字或缺损现象，保持图像的完整；</w:t>
      </w:r>
    </w:p>
    <w:p>
      <w:pPr>
        <w:spacing w:line="420" w:lineRule="exact"/>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（5）扫描图像的画幅数与应扫描档案的画幅数一致，无漏扫、重扫或多扫；</w:t>
      </w:r>
    </w:p>
    <w:p>
      <w:pPr>
        <w:spacing w:line="420" w:lineRule="exact"/>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（6）不能一次性完成扫描的A3（含A3）以上幅面档案，须采取分幅扫描而后拼接的方法获得单一图像，拼接后图像与档案原件在视觉上完全一致，无拼接痕迹。</w:t>
      </w:r>
    </w:p>
    <w:p>
      <w:pPr>
        <w:spacing w:line="420" w:lineRule="exact"/>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（7）需要将图像识别为文字保存，方便日后进行三龄不一致比对，协助专项审核，进行图像信息提取，增加档案图像利用率。</w:t>
      </w:r>
    </w:p>
    <w:p>
      <w:pPr>
        <w:spacing w:line="420" w:lineRule="exact"/>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5.高清图像处理</w:t>
      </w:r>
    </w:p>
    <w:p>
      <w:pPr>
        <w:spacing w:line="420" w:lineRule="exact"/>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（1）需使用计算机软件或人工方式对原始图像数据进行处理，得到高清图像数据。</w:t>
      </w:r>
    </w:p>
    <w:p>
      <w:pPr>
        <w:spacing w:line="420" w:lineRule="exact"/>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带有身份证、学历证件、复印件及带有防伪技术的原始图像，或内容特别不清晰的红色或紫色背景的早期麻纸基材，高清处理后仍不具较好辨识效果的，可直接引用原始图像数据，也可使用专业图像处理软件进行处理，处理不应改变或破坏档案信息。</w:t>
      </w:r>
    </w:p>
    <w:p>
      <w:pPr>
        <w:spacing w:line="420" w:lineRule="exact"/>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在高清图像处理功能中，可以将原始图像进行转换，去除图像的污点和背景，得到优化后适合浏览的高清图像。高清图分为白底和黄底两种底色。白底高清图实现完美复印的目的，黄底高清图为了符合国家标准的底色要求，即RGB值为（254，246，197）。每一张档案原始材料对于三种图片及一份信息。</w:t>
      </w:r>
    </w:p>
    <w:p>
      <w:pPr>
        <w:spacing w:line="420" w:lineRule="exact"/>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（4）图像具体要求如下：</w:t>
      </w:r>
    </w:p>
    <w:tbl>
      <w:tblPr>
        <w:tblStyle w:val="13"/>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60"/>
        <w:gridCol w:w="1635"/>
        <w:gridCol w:w="586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76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序号</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类型</w:t>
            </w:r>
          </w:p>
        </w:tc>
        <w:tc>
          <w:tcPr>
            <w:tcW w:w="586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ind w:firstLine="480" w:firstLineChars="200"/>
              <w:jc w:val="center"/>
              <w:rPr>
                <w:rFonts w:hint="eastAsia" w:ascii="仿宋" w:hAnsi="仿宋" w:eastAsia="仿宋" w:cs="仿宋"/>
                <w:sz w:val="24"/>
                <w:lang w:val="en-US" w:eastAsia="zh-CN"/>
              </w:rPr>
            </w:pPr>
            <w:r>
              <w:rPr>
                <w:rFonts w:hint="eastAsia" w:ascii="仿宋" w:hAnsi="仿宋" w:eastAsia="仿宋" w:cs="仿宋"/>
                <w:sz w:val="24"/>
                <w:lang w:val="en-US" w:eastAsia="zh-CN"/>
              </w:rPr>
              <w:t>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0" w:type="dxa"/>
            <w:tcBorders>
              <w:top w:val="nil"/>
              <w:left w:val="single" w:color="000000" w:sz="4" w:space="0"/>
              <w:bottom w:val="single" w:color="000000" w:sz="4" w:space="0"/>
              <w:right w:val="single" w:color="000000" w:sz="4" w:space="0"/>
            </w:tcBorders>
            <w:noWrap w:val="0"/>
            <w:vAlign w:val="center"/>
          </w:tcPr>
          <w:p>
            <w:pPr>
              <w:adjustRightInd w:val="0"/>
              <w:snapToGrid w:val="0"/>
              <w:spacing w:line="240" w:lineRule="auto"/>
              <w:jc w:val="both"/>
              <w:rPr>
                <w:rFonts w:hint="eastAsia" w:ascii="仿宋" w:hAnsi="仿宋" w:eastAsia="仿宋" w:cs="仿宋"/>
                <w:sz w:val="24"/>
                <w:lang w:val="en-US" w:eastAsia="zh-CN"/>
              </w:rPr>
            </w:pPr>
          </w:p>
          <w:p>
            <w:pPr>
              <w:adjustRightInd w:val="0"/>
              <w:snapToGrid w:val="0"/>
              <w:spacing w:line="240" w:lineRule="auto"/>
              <w:ind w:firstLine="240" w:firstLineChars="100"/>
              <w:jc w:val="both"/>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1635" w:type="dxa"/>
            <w:tcBorders>
              <w:top w:val="nil"/>
              <w:left w:val="single" w:color="000000" w:sz="4" w:space="0"/>
              <w:bottom w:val="single" w:color="000000" w:sz="4" w:space="0"/>
              <w:right w:val="single" w:color="000000" w:sz="4" w:space="0"/>
            </w:tcBorders>
            <w:noWrap w:val="0"/>
            <w:vAlign w:val="center"/>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原始图像数据</w:t>
            </w:r>
          </w:p>
        </w:tc>
        <w:tc>
          <w:tcPr>
            <w:tcW w:w="5867" w:type="dxa"/>
            <w:tcBorders>
              <w:top w:val="nil"/>
              <w:left w:val="single" w:color="000000" w:sz="4" w:space="0"/>
              <w:bottom w:val="single" w:color="000000" w:sz="4" w:space="0"/>
              <w:right w:val="single" w:color="000000" w:sz="4" w:space="0"/>
            </w:tcBorders>
            <w:noWrap w:val="0"/>
            <w:vAlign w:val="top"/>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24位真彩色，300dpi，JPEG格式；</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有底色，有污迹，保留档案原貌及涂改痕迹等原始信息；</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除可经过纠偏、裁边、去孔处理之外，不能进行任何图像处理；</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居中。</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0" w:type="dxa"/>
            <w:tcBorders>
              <w:top w:val="nil"/>
              <w:left w:val="single" w:color="000000" w:sz="4" w:space="0"/>
              <w:bottom w:val="single" w:color="000000" w:sz="4" w:space="0"/>
              <w:right w:val="single" w:color="000000" w:sz="4" w:space="0"/>
            </w:tcBorders>
            <w:noWrap w:val="0"/>
            <w:vAlign w:val="center"/>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1635" w:type="dxa"/>
            <w:tcBorders>
              <w:top w:val="nil"/>
              <w:left w:val="single" w:color="000000" w:sz="4" w:space="0"/>
              <w:bottom w:val="single" w:color="000000" w:sz="4" w:space="0"/>
              <w:right w:val="single" w:color="000000" w:sz="4" w:space="0"/>
            </w:tcBorders>
            <w:noWrap w:val="0"/>
            <w:vAlign w:val="center"/>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高清白</w:t>
            </w:r>
          </w:p>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图像数据</w:t>
            </w:r>
          </w:p>
        </w:tc>
        <w:tc>
          <w:tcPr>
            <w:tcW w:w="5867" w:type="dxa"/>
            <w:tcBorders>
              <w:top w:val="nil"/>
              <w:left w:val="single" w:color="000000" w:sz="4" w:space="0"/>
              <w:bottom w:val="single" w:color="000000" w:sz="4" w:space="0"/>
              <w:right w:val="single" w:color="000000" w:sz="4" w:space="0"/>
            </w:tcBorders>
            <w:noWrap w:val="0"/>
            <w:vAlign w:val="top"/>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在原始图像上处理；</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无底色；</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底色为纯白。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0" w:type="dxa"/>
            <w:tcBorders>
              <w:top w:val="nil"/>
              <w:left w:val="single" w:color="000000" w:sz="4" w:space="0"/>
              <w:bottom w:val="single" w:color="000000" w:sz="4" w:space="0"/>
              <w:right w:val="single" w:color="000000" w:sz="4" w:space="0"/>
            </w:tcBorders>
            <w:noWrap w:val="0"/>
            <w:vAlign w:val="center"/>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1635" w:type="dxa"/>
            <w:tcBorders>
              <w:top w:val="nil"/>
              <w:left w:val="single" w:color="000000" w:sz="4" w:space="0"/>
              <w:bottom w:val="single" w:color="000000" w:sz="4" w:space="0"/>
              <w:right w:val="single" w:color="000000" w:sz="4" w:space="0"/>
            </w:tcBorders>
            <w:noWrap w:val="0"/>
            <w:vAlign w:val="center"/>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高清黄</w:t>
            </w:r>
          </w:p>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图像数据</w:t>
            </w:r>
          </w:p>
        </w:tc>
        <w:tc>
          <w:tcPr>
            <w:tcW w:w="5867" w:type="dxa"/>
            <w:tcBorders>
              <w:top w:val="nil"/>
              <w:left w:val="single" w:color="000000" w:sz="4" w:space="0"/>
              <w:bottom w:val="single" w:color="000000" w:sz="4" w:space="0"/>
              <w:right w:val="single" w:color="000000" w:sz="4" w:space="0"/>
            </w:tcBorders>
            <w:noWrap w:val="0"/>
            <w:vAlign w:val="top"/>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在高清白图像数据上处理；</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黄底背景颜色RGB值为（254，246，197）；</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系统设置里可以更改背景色，则软件批量自动生成的高清黄图像为其他底色的图像，从而增强系统的适用性。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0" w:type="dxa"/>
            <w:vMerge w:val="restart"/>
            <w:tcBorders>
              <w:top w:val="nil"/>
              <w:left w:val="single" w:color="000000" w:sz="4" w:space="0"/>
              <w:bottom w:val="single" w:color="000000" w:sz="4" w:space="0"/>
              <w:right w:val="single" w:color="000000" w:sz="4" w:space="0"/>
            </w:tcBorders>
            <w:noWrap w:val="0"/>
            <w:vAlign w:val="center"/>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1635" w:type="dxa"/>
            <w:vMerge w:val="restart"/>
            <w:tcBorders>
              <w:top w:val="nil"/>
              <w:left w:val="single" w:color="000000" w:sz="4" w:space="0"/>
              <w:bottom w:val="single" w:color="000000" w:sz="4" w:space="0"/>
              <w:right w:val="single" w:color="000000" w:sz="4" w:space="0"/>
            </w:tcBorders>
            <w:noWrap w:val="0"/>
            <w:vAlign w:val="center"/>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图像信息提取</w:t>
            </w:r>
          </w:p>
        </w:tc>
        <w:tc>
          <w:tcPr>
            <w:tcW w:w="5867" w:type="dxa"/>
            <w:tcBorders>
              <w:top w:val="nil"/>
              <w:left w:val="single" w:color="000000" w:sz="4" w:space="0"/>
              <w:bottom w:val="single" w:color="000000" w:sz="4" w:space="0"/>
              <w:right w:val="single" w:color="000000" w:sz="4" w:space="0"/>
            </w:tcBorders>
            <w:noWrap w:val="0"/>
            <w:vAlign w:val="top"/>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OCR图像自动识别图片文字建立图像信息库，仅限打印文字。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0" w:type="dxa"/>
            <w:vMerge w:val="continue"/>
            <w:tcBorders>
              <w:top w:val="nil"/>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635" w:type="dxa"/>
            <w:vMerge w:val="continue"/>
            <w:tcBorders>
              <w:top w:val="nil"/>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5867" w:type="dxa"/>
            <w:tcBorders>
              <w:top w:val="nil"/>
              <w:left w:val="single" w:color="000000" w:sz="4" w:space="0"/>
              <w:bottom w:val="single" w:color="000000" w:sz="4" w:space="0"/>
              <w:right w:val="single" w:color="000000" w:sz="4" w:space="0"/>
            </w:tcBorders>
            <w:noWrap w:val="0"/>
            <w:vAlign w:val="top"/>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手工关联关键字。为每张图片建立关键字，方便查找。</w:t>
            </w:r>
          </w:p>
        </w:tc>
      </w:tr>
    </w:tbl>
    <w:p>
      <w:pPr>
        <w:adjustRightInd w:val="0"/>
        <w:snapToGrid w:val="0"/>
        <w:spacing w:line="360" w:lineRule="auto"/>
        <w:ind w:firstLine="480" w:firstLineChars="200"/>
        <w:rPr>
          <w:rFonts w:hint="eastAsia" w:ascii="仿宋" w:hAnsi="仿宋" w:eastAsia="仿宋" w:cs="仿宋"/>
          <w:sz w:val="24"/>
          <w:lang w:val="en-US" w:eastAsia="zh-CN"/>
        </w:rPr>
      </w:pP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6.数据审核</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（1）图像处理中不得损坏原有档案信息的完整。</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（2）目录数据库与纸质目录保持一致。</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（3）档案装订：检查所有档案的装订还原情况，差错率≤1‰。</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（4）扫描图像：漏扫率≤0.2‰。</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（5）图像质量：=300DPI。</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（6）图像文件命名：差错率≤1‰。</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（7）条目与图像挂接：挂接正确率100%。</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7.档案装订归库</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（1）经核对无误的档案，按《干部档案整理细则》要求进行装订，不可有漏装掉页情况出现，也不可损害文件字符影响阅读，不能损毁档案原件。</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（2）及时将装订完毕的档案上交采购</w:t>
      </w:r>
      <w:r>
        <w:rPr>
          <w:rFonts w:hint="eastAsia" w:ascii="仿宋" w:hAnsi="仿宋" w:eastAsia="仿宋" w:cs="仿宋"/>
          <w:strike w:val="0"/>
          <w:dstrike w:val="0"/>
          <w:color w:val="0000FF"/>
          <w:sz w:val="24"/>
          <w:lang w:val="en-US" w:eastAsia="zh-CN"/>
        </w:rPr>
        <w:t>人</w:t>
      </w:r>
      <w:r>
        <w:rPr>
          <w:rFonts w:hint="eastAsia" w:ascii="仿宋" w:hAnsi="仿宋" w:eastAsia="仿宋" w:cs="仿宋"/>
          <w:sz w:val="24"/>
          <w:lang w:val="en-US" w:eastAsia="zh-CN"/>
        </w:rPr>
        <w:t>工作人员清点收入库并做好交接确认工作，交接需有相关的交接单。</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8.数据挂接正确性质检</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检查数字化成品文件与目录挂接是否正确，不达标返回重新修正。最终数字化成果交付至惠州市统一下发的《惠州市干部人事档案系统单机版》。</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9.数据备份</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项目验收后，提供干部数字档案数据库备份，硬盘备份提交后双方签字登记确认。</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（三）硬件需求</w:t>
      </w:r>
    </w:p>
    <w:p>
      <w:pPr>
        <w:adjustRightInd w:val="0"/>
        <w:snapToGrid w:val="0"/>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sz w:val="24"/>
          <w:lang w:val="en-US" w:eastAsia="zh-CN"/>
        </w:rPr>
        <w:t>1.关</w:t>
      </w:r>
      <w:r>
        <w:rPr>
          <w:rFonts w:hint="eastAsia" w:ascii="仿宋" w:hAnsi="仿宋" w:eastAsia="仿宋" w:cs="仿宋"/>
          <w:color w:val="auto"/>
          <w:sz w:val="24"/>
          <w:lang w:val="en-US" w:eastAsia="zh-CN"/>
        </w:rPr>
        <w:t>于数字化加工过程中软硬件要求</w:t>
      </w:r>
    </w:p>
    <w:p>
      <w:pPr>
        <w:adjustRightInd w:val="0"/>
        <w:snapToGrid w:val="0"/>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干部数字档案由采购人负责提供场地、办公桌椅、水电和必要的业务指导。但不提供数字化加工软件、硬件。扫描加工过程中需要用到的软件由成交供应商自行提供，硬件由采购人自行提供。若本项目</w:t>
      </w:r>
      <w:r>
        <w:rPr>
          <w:rFonts w:hint="eastAsia" w:ascii="仿宋" w:hAnsi="仿宋" w:eastAsia="仿宋" w:cs="仿宋"/>
          <w:color w:val="auto"/>
          <w:sz w:val="24"/>
          <w:lang w:val="en-US" w:eastAsia="zh-CN"/>
        </w:rPr>
        <w:t>成交后，采购人暂未采购回硬件，成交供应商需先携带硬件进场开展服务，并做好后续硬件数据导入工作。</w:t>
      </w:r>
    </w:p>
    <w:p>
      <w:pPr>
        <w:numPr>
          <w:ilvl w:val="0"/>
          <w:numId w:val="2"/>
        </w:num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软件需求</w:t>
      </w:r>
    </w:p>
    <w:p>
      <w:pPr>
        <w:numPr>
          <w:ilvl w:val="0"/>
          <w:numId w:val="0"/>
        </w:numPr>
        <w:adjustRightInd w:val="0"/>
        <w:snapToGrid w:val="0"/>
        <w:spacing w:line="360" w:lineRule="auto"/>
        <w:ind w:firstLine="720" w:firstLineChars="300"/>
        <w:rPr>
          <w:rFonts w:hint="eastAsia" w:ascii="仿宋" w:hAnsi="仿宋" w:eastAsia="仿宋" w:cs="仿宋"/>
          <w:sz w:val="24"/>
          <w:lang w:val="en-US" w:eastAsia="zh-CN"/>
        </w:rPr>
      </w:pPr>
      <w:r>
        <w:rPr>
          <w:rFonts w:hint="eastAsia" w:ascii="仿宋" w:hAnsi="仿宋" w:eastAsia="仿宋" w:cs="仿宋"/>
          <w:sz w:val="24"/>
          <w:lang w:val="en-US" w:eastAsia="zh-CN"/>
        </w:rPr>
        <w:t>具有扫描、查借阅等档案日常管理功能的应用系统。本项目金额已包含此软件第一年使用费用。</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1.数字档案软件要求</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（1）软件需要适配于国产化平台</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①软件为B/S架构，开放的、可管理的分布式应用软件系统；</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②兼容达梦、SQL Server数据库；</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③扫描仪、打印机、客户机、服务器兼容全国产化硬件；</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④系统实现跨平台操作，服务器及客户端均兼容Windows、麒麟操作系统。</w:t>
      </w:r>
    </w:p>
    <w:p>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（2）软件功能要求</w:t>
      </w:r>
    </w:p>
    <w:tbl>
      <w:tblPr>
        <w:tblStyle w:val="13"/>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566"/>
        <w:gridCol w:w="1004"/>
        <w:gridCol w:w="672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restart"/>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w:t>
            </w:r>
          </w:p>
          <w:p>
            <w:pPr>
              <w:pStyle w:val="2"/>
              <w:rPr>
                <w:rFonts w:hint="eastAsia" w:ascii="仿宋" w:hAnsi="仿宋" w:eastAsia="仿宋" w:cs="仿宋"/>
                <w:sz w:val="24"/>
                <w:lang w:val="en-US" w:eastAsia="zh-CN"/>
              </w:rPr>
            </w:pPr>
          </w:p>
          <w:p>
            <w:pPr>
              <w:pStyle w:val="2"/>
              <w:rPr>
                <w:rFonts w:hint="eastAsia" w:ascii="仿宋" w:hAnsi="仿宋" w:eastAsia="仿宋" w:cs="仿宋"/>
                <w:sz w:val="24"/>
                <w:lang w:val="en-US" w:eastAsia="zh-CN"/>
              </w:rPr>
            </w:pPr>
          </w:p>
          <w:p>
            <w:pPr>
              <w:pStyle w:val="2"/>
              <w:rPr>
                <w:rFonts w:hint="eastAsia" w:ascii="仿宋" w:hAnsi="仿宋" w:eastAsia="仿宋" w:cs="仿宋"/>
                <w:sz w:val="24"/>
                <w:lang w:val="en-US" w:eastAsia="zh-CN"/>
              </w:rPr>
            </w:pPr>
          </w:p>
          <w:p>
            <w:pPr>
              <w:pStyle w:val="2"/>
              <w:rPr>
                <w:rFonts w:hint="eastAsia" w:ascii="仿宋" w:hAnsi="仿宋" w:eastAsia="仿宋" w:cs="仿宋"/>
                <w:sz w:val="24"/>
                <w:lang w:val="en-US" w:eastAsia="zh-CN"/>
              </w:rPr>
            </w:pPr>
          </w:p>
          <w:p>
            <w:pPr>
              <w:pStyle w:val="2"/>
              <w:rPr>
                <w:rFonts w:hint="eastAsia" w:ascii="仿宋" w:hAnsi="仿宋" w:eastAsia="仿宋" w:cs="仿宋"/>
                <w:sz w:val="24"/>
                <w:lang w:val="en-US" w:eastAsia="zh-CN"/>
              </w:rPr>
            </w:pPr>
          </w:p>
          <w:p>
            <w:pPr>
              <w:pStyle w:val="2"/>
              <w:rPr>
                <w:rFonts w:hint="eastAsia" w:ascii="仿宋" w:hAnsi="仿宋" w:eastAsia="仿宋" w:cs="仿宋"/>
                <w:sz w:val="24"/>
                <w:lang w:val="en-US" w:eastAsia="zh-CN"/>
              </w:rPr>
            </w:pPr>
          </w:p>
          <w:p>
            <w:pPr>
              <w:pStyle w:val="2"/>
              <w:rPr>
                <w:rFonts w:hint="eastAsia" w:ascii="仿宋" w:hAnsi="仿宋" w:eastAsia="仿宋" w:cs="仿宋"/>
                <w:sz w:val="24"/>
                <w:lang w:val="en-US" w:eastAsia="zh-CN"/>
              </w:rPr>
            </w:pPr>
          </w:p>
          <w:p>
            <w:pPr>
              <w:pStyle w:val="2"/>
              <w:rPr>
                <w:rFonts w:hint="eastAsia" w:ascii="仿宋" w:hAnsi="仿宋" w:eastAsia="仿宋" w:cs="仿宋"/>
                <w:sz w:val="24"/>
                <w:lang w:val="en-US" w:eastAsia="zh-CN"/>
              </w:rPr>
            </w:pPr>
          </w:p>
          <w:p>
            <w:pPr>
              <w:pStyle w:val="2"/>
              <w:rPr>
                <w:rFonts w:hint="eastAsia" w:ascii="仿宋" w:hAnsi="仿宋" w:eastAsia="仿宋" w:cs="仿宋"/>
                <w:sz w:val="24"/>
                <w:lang w:val="en-US" w:eastAsia="zh-CN"/>
              </w:rPr>
            </w:pPr>
          </w:p>
          <w:p>
            <w:pPr>
              <w:pStyle w:val="2"/>
              <w:rPr>
                <w:rFonts w:hint="eastAsia" w:ascii="仿宋" w:hAnsi="仿宋" w:eastAsia="仿宋" w:cs="仿宋"/>
                <w:sz w:val="24"/>
                <w:lang w:val="en-US" w:eastAsia="zh-CN"/>
              </w:rPr>
            </w:pPr>
          </w:p>
          <w:p>
            <w:pPr>
              <w:adjustRightInd w:val="0"/>
              <w:snapToGrid w:val="0"/>
              <w:spacing w:line="240" w:lineRule="auto"/>
              <w:rPr>
                <w:rFonts w:hint="eastAsia" w:ascii="仿宋" w:hAnsi="仿宋" w:eastAsia="仿宋" w:cs="仿宋"/>
                <w:sz w:val="24"/>
                <w:lang w:val="en-US" w:eastAsia="zh-CN"/>
              </w:rPr>
            </w:pP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一、干部档案建库子系统</w:t>
            </w:r>
          </w:p>
        </w:tc>
        <w:tc>
          <w:tcPr>
            <w:tcW w:w="1004" w:type="dxa"/>
            <w:tcBorders>
              <w:top w:val="single" w:color="000000" w:sz="4" w:space="0"/>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p>
          <w:p>
            <w:pPr>
              <w:adjustRightInd w:val="0"/>
              <w:snapToGrid w:val="0"/>
              <w:spacing w:line="240" w:lineRule="auto"/>
              <w:jc w:val="center"/>
              <w:rPr>
                <w:rFonts w:hint="eastAsia" w:ascii="仿宋" w:hAnsi="仿宋" w:eastAsia="仿宋" w:cs="仿宋"/>
                <w:sz w:val="24"/>
                <w:lang w:val="en-US" w:eastAsia="zh-CN"/>
              </w:rPr>
            </w:pPr>
          </w:p>
          <w:p>
            <w:pPr>
              <w:adjustRightInd w:val="0"/>
              <w:snapToGrid w:val="0"/>
              <w:spacing w:line="240" w:lineRule="auto"/>
              <w:jc w:val="center"/>
              <w:rPr>
                <w:rFonts w:hint="eastAsia" w:ascii="仿宋" w:hAnsi="仿宋" w:eastAsia="仿宋" w:cs="仿宋"/>
                <w:sz w:val="24"/>
                <w:lang w:val="en-US" w:eastAsia="zh-CN"/>
              </w:rPr>
            </w:pPr>
          </w:p>
          <w:p>
            <w:pPr>
              <w:adjustRightInd w:val="0"/>
              <w:snapToGrid w:val="0"/>
              <w:spacing w:line="240" w:lineRule="auto"/>
              <w:jc w:val="center"/>
              <w:rPr>
                <w:rFonts w:hint="eastAsia" w:ascii="仿宋" w:hAnsi="仿宋" w:eastAsia="仿宋" w:cs="仿宋"/>
                <w:sz w:val="24"/>
                <w:lang w:val="en-US" w:eastAsia="zh-CN"/>
              </w:rPr>
            </w:pPr>
          </w:p>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基本信息</w:t>
            </w:r>
          </w:p>
        </w:tc>
        <w:tc>
          <w:tcPr>
            <w:tcW w:w="6722" w:type="dxa"/>
            <w:tcBorders>
              <w:top w:val="single" w:color="000000" w:sz="4" w:space="0"/>
              <w:left w:val="nil"/>
              <w:bottom w:val="single" w:color="000000" w:sz="4" w:space="0"/>
              <w:right w:val="single" w:color="000000" w:sz="4" w:space="0"/>
            </w:tcBorders>
            <w:noWrap w:val="0"/>
            <w:vAlign w:val="bottom"/>
          </w:tcPr>
          <w:p>
            <w:pPr>
              <w:adjustRightInd w:val="0"/>
              <w:snapToGrid w:val="0"/>
              <w:spacing w:line="24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1、干部数字档案基本信息表维护，干部、单位、职务、档案分类、目录等基本信息维护；</w:t>
            </w:r>
          </w:p>
          <w:p>
            <w:pPr>
              <w:adjustRightInd w:val="0"/>
              <w:snapToGrid w:val="0"/>
              <w:spacing w:line="24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2、规范编码，确定单位、职位、班子排序，确保数据接收不会顺序错乱；</w:t>
            </w:r>
          </w:p>
          <w:p>
            <w:pPr>
              <w:adjustRightInd w:val="0"/>
              <w:snapToGrid w:val="0"/>
              <w:spacing w:line="24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3、批量导入中组部数据格式，进行批量建库；</w:t>
            </w:r>
          </w:p>
          <w:p>
            <w:pPr>
              <w:adjustRightInd w:val="0"/>
              <w:snapToGrid w:val="0"/>
              <w:spacing w:line="24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4、单位合并，合并两个单位，则下面的职务和干部将被合并；</w:t>
            </w:r>
          </w:p>
          <w:p>
            <w:pPr>
              <w:adjustRightInd w:val="0"/>
              <w:snapToGrid w:val="0"/>
              <w:spacing w:line="24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5、单位层级管理，可以通过右键剪切方式进行单位移动；</w:t>
            </w:r>
          </w:p>
          <w:p>
            <w:pPr>
              <w:adjustRightInd w:val="0"/>
              <w:snapToGrid w:val="0"/>
              <w:spacing w:line="24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6、三重表结构管理单位、职务、干部；</w:t>
            </w:r>
          </w:p>
          <w:p>
            <w:pPr>
              <w:adjustRightInd w:val="0"/>
              <w:snapToGrid w:val="0"/>
              <w:spacing w:line="24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7、编制管理，管理单位的超编、缺编情况；</w:t>
            </w:r>
          </w:p>
          <w:p>
            <w:pPr>
              <w:adjustRightInd w:val="0"/>
              <w:snapToGrid w:val="0"/>
              <w:spacing w:line="24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8、档柜管理，管理档柜及盒柜关联信息。</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p>
          <w:p>
            <w:pPr>
              <w:adjustRightInd w:val="0"/>
              <w:snapToGrid w:val="0"/>
              <w:spacing w:line="240" w:lineRule="auto"/>
              <w:jc w:val="center"/>
              <w:rPr>
                <w:rFonts w:hint="eastAsia" w:ascii="仿宋" w:hAnsi="仿宋" w:eastAsia="仿宋" w:cs="仿宋"/>
                <w:sz w:val="24"/>
                <w:lang w:val="en-US" w:eastAsia="zh-CN"/>
              </w:rPr>
            </w:pPr>
          </w:p>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目录管理</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1、干部档案目录维护，支持增删改、补录、打印、批量复制粘贴；</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2、批量导入省委目录软件数据；批量导入数据到省委目录软件中协助数据上报；</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3、批量导入中央下发的公务员统计系统及公务员采集软件中，协助数据上报。</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4、按模板编辑目录，双击模板文字进行建目录，模板支持排序、增删改、置顶等操作；可以通过OCR识别自动建目录。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p>
          <w:p>
            <w:pPr>
              <w:adjustRightInd w:val="0"/>
              <w:snapToGrid w:val="0"/>
              <w:spacing w:line="240" w:lineRule="auto"/>
              <w:jc w:val="center"/>
              <w:rPr>
                <w:rFonts w:hint="eastAsia" w:ascii="仿宋" w:hAnsi="仿宋" w:eastAsia="仿宋" w:cs="仿宋"/>
                <w:sz w:val="24"/>
                <w:lang w:val="en-US" w:eastAsia="zh-CN"/>
              </w:rPr>
            </w:pPr>
          </w:p>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职务变动</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1、职务变动信息维护，支持增删改、补录、打印、批量复制粘贴；</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2、批量导入省委目录软件中职务变动数据；批量导入数据到省委目录软件中协助数据上报；</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3、由简历生成职务变动；</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4、附件管理，可以为某条职务变动上传相关的文件，如商调、辞职等材料。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p>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档案扫描</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1、通过名册自动生成目录文件夹，方便扫描；</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2、不通过第三方软件，直接操控扫描仪进行扫描；</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3、</w:t>
            </w:r>
            <w:r>
              <w:rPr>
                <w:rFonts w:hint="eastAsia" w:ascii="仿宋" w:hAnsi="仿宋" w:eastAsia="仿宋" w:cs="仿宋"/>
                <w:sz w:val="24"/>
                <w:highlight w:val="none"/>
                <w:lang w:val="en-US" w:eastAsia="zh-CN"/>
              </w:rPr>
              <w:t>方便进行</w:t>
            </w:r>
            <w:r>
              <w:rPr>
                <w:rFonts w:hint="eastAsia" w:ascii="仿宋" w:hAnsi="仿宋" w:eastAsia="仿宋" w:cs="仿宋"/>
                <w:sz w:val="24"/>
                <w:lang w:val="en-US" w:eastAsia="zh-CN"/>
              </w:rPr>
              <w:t>图片的增删改、排序、插入、替换、批量移动分类等操作；</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4、支持三种格式的批量导入及导出操作，从而满足市内、省委、国家对图像编码的要求；</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5、调整扫描方向、编辑扫描区域；</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6、扫描仪设置，包括分辨率、DPI、扫描区域、扫描方向等设置。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图像处理</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1、标尺、旋转、剪裁、压缩；</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2、模糊图像变清晰；</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3、去污去孔处理；</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4、高清白、高清黄图像处理；</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5、橡皮擦、笔刷、油漆桶、拾色器、文字工具、矩形或圆形选择工具、颜色加深等工具；修改底色、色相、对比度、亮度、色阶、历史记录，基本Photoshop的功能都可以实现；</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6、双图对比制作，参考原图情况处理高清图，避免误擦重要信息，或高清图制作的过浓或过淡；</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7、自动化批处理图像，批量纠偏、批量剪裁、批量制作高清图。</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8、一键化处理，常用功能合并为一键化操作，如一键改底色、一键改高清、一键二值化、一键还原扫描，批处理的图像基本可以达到国标要求，较少需要人为处理；</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9、档案贴码。系统自动修改分类号和页码。减少返工工作量。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档案自检</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1、一个页码查看数字化建库结果，包括单位层次关系、干部基本信息、目录及图像列表、目录详细信息、职务变动详细信息、档案查缺详细信息、扫描结果（原图、高清白、高清黄）；</w:t>
            </w:r>
          </w:p>
          <w:p>
            <w:pPr>
              <w:adjustRightInd w:val="0"/>
              <w:snapToGrid w:val="0"/>
              <w:spacing w:line="24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系统自检。系统内置20多种自检类型，可以批量查询某些干部的建库结果，基本可以检查出建库过程中遇到的常见问题。系统可以自检分类错误、目录排序错误、目录时间错误、错别字、漏图、多图、漏目录、图像质量不达标、缺少高清图等问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档案信息</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1、OCR图像识别，自动建立档案图片信息库，便于查找及应用；</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2、为图片自定义标签，便于查找统计；</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3、自动检测闲时进行文字信息建库；</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4、根据识别结果自动匹配现有标签，从而减少人工操作。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restart"/>
            <w:tcBorders>
              <w:top w:val="nil"/>
              <w:left w:val="single" w:color="000000" w:sz="4" w:space="0"/>
              <w:bottom w:val="single" w:color="000000" w:sz="4" w:space="0"/>
              <w:right w:val="single" w:color="000000" w:sz="4" w:space="0"/>
            </w:tcBorders>
            <w:noWrap w:val="0"/>
            <w:vAlign w:val="top"/>
          </w:tcPr>
          <w:p>
            <w:pPr>
              <w:bidi w:val="0"/>
              <w:jc w:val="both"/>
              <w:rPr>
                <w:rFonts w:hint="eastAsia" w:ascii="仿宋" w:hAnsi="仿宋" w:eastAsia="仿宋" w:cs="仿宋"/>
                <w:sz w:val="24"/>
                <w:lang w:val="en-US" w:eastAsia="zh-CN"/>
              </w:rPr>
            </w:pPr>
          </w:p>
          <w:p>
            <w:pPr>
              <w:pStyle w:val="2"/>
              <w:rPr>
                <w:rFonts w:hint="eastAsia" w:ascii="仿宋" w:hAnsi="仿宋" w:eastAsia="仿宋" w:cs="仿宋"/>
                <w:sz w:val="24"/>
                <w:lang w:val="en-US" w:eastAsia="zh-CN"/>
              </w:rPr>
            </w:pPr>
          </w:p>
          <w:p>
            <w:pPr>
              <w:pStyle w:val="2"/>
              <w:rPr>
                <w:rFonts w:hint="eastAsia" w:ascii="仿宋" w:hAnsi="仿宋" w:eastAsia="仿宋" w:cs="仿宋"/>
                <w:sz w:val="24"/>
                <w:lang w:val="en-US" w:eastAsia="zh-CN"/>
              </w:rPr>
            </w:pPr>
          </w:p>
          <w:p>
            <w:pPr>
              <w:pStyle w:val="2"/>
              <w:rPr>
                <w:rFonts w:hint="eastAsia" w:ascii="仿宋" w:hAnsi="仿宋" w:eastAsia="仿宋" w:cs="仿宋"/>
                <w:sz w:val="24"/>
                <w:lang w:val="en-US" w:eastAsia="zh-CN"/>
              </w:rPr>
            </w:pPr>
          </w:p>
          <w:p>
            <w:pPr>
              <w:bidi w:val="0"/>
              <w:jc w:val="both"/>
              <w:rPr>
                <w:rFonts w:hint="eastAsia" w:ascii="仿宋" w:hAnsi="仿宋" w:eastAsia="仿宋" w:cs="仿宋"/>
                <w:sz w:val="24"/>
                <w:lang w:val="en-US" w:eastAsia="zh-CN"/>
              </w:rPr>
            </w:pPr>
          </w:p>
          <w:p>
            <w:pPr>
              <w:bidi w:val="0"/>
              <w:jc w:val="both"/>
              <w:rPr>
                <w:rFonts w:hint="eastAsia" w:ascii="仿宋" w:hAnsi="仿宋" w:eastAsia="仿宋" w:cs="仿宋"/>
                <w:sz w:val="24"/>
                <w:lang w:val="en-US" w:eastAsia="zh-CN"/>
              </w:rPr>
            </w:pPr>
          </w:p>
          <w:p>
            <w:pPr>
              <w:bidi w:val="0"/>
              <w:jc w:val="both"/>
              <w:rPr>
                <w:rFonts w:hint="eastAsia" w:ascii="仿宋" w:hAnsi="仿宋" w:eastAsia="仿宋" w:cs="仿宋"/>
                <w:sz w:val="24"/>
                <w:lang w:val="en-US" w:eastAsia="zh-CN"/>
              </w:rPr>
            </w:pPr>
          </w:p>
          <w:p>
            <w:pPr>
              <w:bidi w:val="0"/>
              <w:jc w:val="both"/>
              <w:rPr>
                <w:rFonts w:hint="eastAsia" w:ascii="仿宋" w:hAnsi="仿宋" w:eastAsia="仿宋" w:cs="仿宋"/>
                <w:sz w:val="24"/>
                <w:lang w:val="en-US" w:eastAsia="zh-CN"/>
              </w:rPr>
            </w:pPr>
          </w:p>
          <w:p>
            <w:pPr>
              <w:bidi w:val="0"/>
              <w:jc w:val="both"/>
              <w:rPr>
                <w:rFonts w:hint="eastAsia" w:ascii="Times New Roman" w:hAnsi="Times New Roman" w:cs="Times New Roman"/>
                <w:lang w:val="en-US" w:eastAsia="zh-CN"/>
              </w:rPr>
            </w:pPr>
            <w:r>
              <w:rPr>
                <w:rFonts w:hint="eastAsia" w:ascii="仿宋" w:hAnsi="仿宋" w:eastAsia="仿宋" w:cs="仿宋"/>
                <w:sz w:val="24"/>
                <w:lang w:val="en-US" w:eastAsia="zh-CN"/>
              </w:rPr>
              <w:t>二、干部档案管理子系统</w:t>
            </w: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档案查阅及打印</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1、每张档案对应三种图像，分别为原始图像、高清白、高清黄，可以分别对这3种图像进行查阅；</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2、等比例放大、缩小、100%进行查档。</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3、图像信息阅览，直接查看当前档案图片的尺寸、分辨率及容量等信息，便于验收；</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4、A4版式阅档，电子书阅挡；</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5、分类水印，美观、减轻工作量、方便插件及校对；</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6、打印或预览档案图片，支持选择姓名、分类、标题、日期、分类水印及公章水印进行输出打印；</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7、二值化处理，便于打印；</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8、档案数据校验和分析；</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9、用户身份分为：领导、审批人员、业务处人员、业务处领导，根据用户身份不同，进行不同的查询。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nil"/>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联网查阅</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自动建立新用户，运用电子书格式查档；按人员、单位、档案类别、目录、页码进行查档授权。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nil"/>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档案复印打印</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1、档案信息打印，优于扫描效果，自动打印标题、日期、目录名等；</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2、人员标签打印，装订于档案盒上；</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3、档案书脊打印，可以自定义模板，可以设置是否同步打印二维码。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nil"/>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档案查找</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1、精确搜索，通过自定义标签搜索；</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2、模糊搜索通过关键字查找OCR识别后的档案图片信息；</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3、按单位、人员的拼音码进行查找。</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nil"/>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台账管理</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1、档案库数量管理，管理系统虚数、系统实数、容错值、在库数、出库数、出库未回数、调出数、死亡数等；</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2、批量管理未回数。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nil"/>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p>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查借阅审批流程</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1、在线提交查借阅申请，可实现免登录申请；</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2、在线进行查借阅审批，进行再授权，可以精细到某人、某类、某目录、</w:t>
            </w:r>
            <w:r>
              <w:rPr>
                <w:rFonts w:hint="eastAsia" w:ascii="仿宋" w:hAnsi="仿宋" w:eastAsia="仿宋" w:cs="仿宋"/>
                <w:sz w:val="24"/>
                <w:highlight w:val="none"/>
                <w:lang w:val="en-US" w:eastAsia="zh-CN"/>
              </w:rPr>
              <w:t>某页</w:t>
            </w:r>
            <w:r>
              <w:rPr>
                <w:rFonts w:hint="eastAsia" w:ascii="仿宋" w:hAnsi="仿宋" w:eastAsia="仿宋" w:cs="仿宋"/>
                <w:sz w:val="24"/>
                <w:lang w:val="en-US" w:eastAsia="zh-CN"/>
              </w:rPr>
              <w:t>、某局部，可应用人脸识别器实现免登录审批；</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3、支持在线输出查借阅审批表；</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4、支持在线输出查借阅汇总登记表。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nil"/>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p>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散件进出管理</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1、散件接收。可以批量导入散件接收表，批量形成并输出散件接收单；</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2、散件报送。可以在线提交散件报送申请，上传散件图片，并输出散件报送单；在线进行散件报送审批。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nil"/>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both"/>
              <w:rPr>
                <w:rFonts w:hint="eastAsia" w:ascii="仿宋" w:hAnsi="仿宋" w:eastAsia="仿宋" w:cs="仿宋"/>
                <w:sz w:val="24"/>
                <w:lang w:val="en-US" w:eastAsia="zh-CN"/>
              </w:rPr>
            </w:pPr>
          </w:p>
          <w:p>
            <w:pPr>
              <w:adjustRightInd w:val="0"/>
              <w:snapToGrid w:val="0"/>
              <w:spacing w:line="240" w:lineRule="auto"/>
              <w:jc w:val="both"/>
              <w:rPr>
                <w:rFonts w:hint="eastAsia" w:ascii="仿宋" w:hAnsi="仿宋" w:eastAsia="仿宋" w:cs="仿宋"/>
                <w:sz w:val="24"/>
                <w:lang w:val="en-US" w:eastAsia="zh-CN"/>
              </w:rPr>
            </w:pPr>
            <w:r>
              <w:rPr>
                <w:rFonts w:hint="eastAsia" w:ascii="仿宋" w:hAnsi="仿宋" w:eastAsia="仿宋" w:cs="仿宋"/>
                <w:sz w:val="24"/>
                <w:lang w:val="en-US" w:eastAsia="zh-CN"/>
              </w:rPr>
              <w:t>档案进出管理</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1、档案报送。可以在线提交档案报送申请，上传档案图片，并输出档案报送单；在线进行档案报送审批；</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2、档案接收。制作并输出档案接收登记簿；根据档案报送单生成接收单并输出接收回执；</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3、档案转出。制作并输出档案转出登记簿。</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nil"/>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档案评分</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1、档案评分表，根据每本档案情况进行评分；</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2、对缺件情况，如考核、任免材料、学历学位材料，进行自动汇总，打印出相应报表。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nil"/>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p>
          <w:p>
            <w:pPr>
              <w:adjustRightInd w:val="0"/>
              <w:snapToGrid w:val="0"/>
              <w:spacing w:line="240" w:lineRule="auto"/>
              <w:jc w:val="center"/>
              <w:rPr>
                <w:rFonts w:hint="eastAsia" w:ascii="仿宋" w:hAnsi="仿宋" w:eastAsia="仿宋" w:cs="仿宋"/>
                <w:sz w:val="24"/>
                <w:lang w:val="en-US" w:eastAsia="zh-CN"/>
              </w:rPr>
            </w:pPr>
          </w:p>
          <w:p>
            <w:pPr>
              <w:adjustRightInd w:val="0"/>
              <w:snapToGrid w:val="0"/>
              <w:spacing w:line="240" w:lineRule="auto"/>
              <w:jc w:val="center"/>
              <w:rPr>
                <w:rFonts w:hint="eastAsia" w:ascii="仿宋" w:hAnsi="仿宋" w:eastAsia="仿宋" w:cs="仿宋"/>
                <w:sz w:val="24"/>
                <w:lang w:val="en-US" w:eastAsia="zh-CN"/>
              </w:rPr>
            </w:pPr>
          </w:p>
          <w:p>
            <w:pPr>
              <w:adjustRightInd w:val="0"/>
              <w:snapToGrid w:val="0"/>
              <w:spacing w:line="240" w:lineRule="auto"/>
              <w:jc w:val="center"/>
              <w:rPr>
                <w:rFonts w:hint="eastAsia" w:ascii="仿宋" w:hAnsi="仿宋" w:eastAsia="仿宋" w:cs="仿宋"/>
                <w:sz w:val="24"/>
                <w:lang w:val="en-US" w:eastAsia="zh-CN"/>
              </w:rPr>
            </w:pPr>
          </w:p>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档案库管理</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1、档案接收登记。提供干部人事档案接收登记工作的录入、导入、编辑和查询统计操作。将原来手工记录转化为电子化记录。可以通过PDA及PC端操作；</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2、档案转出登记。提供干部人事档案转出登记工作的录入、编辑和查询统计操作。将原来手工记录转化为电子化记录。可以通过PDA及PC端操作；</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3、档案报送登记。提供干部人事档案报送登记工作的录入、编辑和查询统计操作。将原来手工记录转化为电子化记录。可以通过PDA及PC端操作；</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4、查借审批登记。提供查阅，借阅审批表的录入登记工作的录入、编辑和查询统计操作。将原来手工记录转为电子化录入。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nil"/>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档案统计</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1、对某时间段的档案接收、档案转递、材料接收、材料报送、档案查借阅、出库原因等进行统计；</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2、档案编研；</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3、统计打印，打印各种统计报表；</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4、库存统计，档案库存统计、查档单位及人员统计，按人员状态（在职、退休、已故、离职、转出等状态）进行统计。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566" w:type="dxa"/>
            <w:vMerge w:val="restart"/>
            <w:tcBorders>
              <w:top w:val="nil"/>
              <w:left w:val="single" w:color="000000" w:sz="4" w:space="0"/>
              <w:bottom w:val="nil"/>
              <w:right w:val="single" w:color="000000" w:sz="4" w:space="0"/>
            </w:tcBorders>
            <w:noWrap w:val="0"/>
            <w:vAlign w:val="top"/>
          </w:tcPr>
          <w:p>
            <w:pPr>
              <w:bidi w:val="0"/>
              <w:jc w:val="both"/>
              <w:rPr>
                <w:rFonts w:hint="eastAsia" w:ascii="仿宋" w:hAnsi="仿宋" w:eastAsia="仿宋" w:cs="仿宋"/>
                <w:sz w:val="24"/>
                <w:lang w:val="en-US" w:eastAsia="zh-CN"/>
              </w:rPr>
            </w:pPr>
          </w:p>
          <w:p>
            <w:pPr>
              <w:pStyle w:val="2"/>
              <w:rPr>
                <w:rFonts w:hint="eastAsia" w:ascii="仿宋" w:hAnsi="仿宋" w:eastAsia="仿宋" w:cs="仿宋"/>
                <w:sz w:val="24"/>
                <w:lang w:val="en-US" w:eastAsia="zh-CN"/>
              </w:rPr>
            </w:pPr>
          </w:p>
          <w:p>
            <w:pPr>
              <w:pStyle w:val="2"/>
              <w:rPr>
                <w:rFonts w:hint="eastAsia" w:ascii="仿宋" w:hAnsi="仿宋" w:eastAsia="仿宋" w:cs="仿宋"/>
                <w:sz w:val="24"/>
                <w:lang w:val="en-US" w:eastAsia="zh-CN"/>
              </w:rPr>
            </w:pPr>
          </w:p>
          <w:p>
            <w:pPr>
              <w:bidi w:val="0"/>
              <w:jc w:val="left"/>
              <w:rPr>
                <w:rFonts w:hint="eastAsia" w:ascii="Times New Roman" w:hAnsi="Times New Roman" w:cs="Times New Roman"/>
                <w:lang w:val="en-US" w:eastAsia="zh-CN"/>
              </w:rPr>
            </w:pPr>
            <w:r>
              <w:rPr>
                <w:rFonts w:hint="eastAsia" w:ascii="仿宋" w:hAnsi="仿宋" w:eastAsia="仿宋" w:cs="仿宋"/>
                <w:sz w:val="24"/>
                <w:lang w:val="en-US" w:eastAsia="zh-CN"/>
              </w:rPr>
              <w:t>三、档案专审管理子系统</w:t>
            </w:r>
          </w:p>
        </w:tc>
        <w:tc>
          <w:tcPr>
            <w:tcW w:w="1004" w:type="dxa"/>
            <w:tcBorders>
              <w:top w:val="nil"/>
              <w:left w:val="nil"/>
              <w:bottom w:val="single" w:color="000000" w:sz="4" w:space="0"/>
              <w:right w:val="single" w:color="000000" w:sz="4" w:space="0"/>
            </w:tcBorders>
            <w:noWrap w:val="0"/>
            <w:vAlign w:val="center"/>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档案差缺</w:t>
            </w:r>
          </w:p>
        </w:tc>
        <w:tc>
          <w:tcPr>
            <w:tcW w:w="6722" w:type="dxa"/>
            <w:tcBorders>
              <w:top w:val="nil"/>
              <w:left w:val="nil"/>
              <w:bottom w:val="single" w:color="000000" w:sz="4" w:space="0"/>
              <w:right w:val="single" w:color="000000" w:sz="4" w:space="0"/>
            </w:tcBorders>
            <w:noWrap w:val="0"/>
            <w:vAlign w:val="center"/>
          </w:tcPr>
          <w:p>
            <w:pPr>
              <w:adjustRightInd w:val="0"/>
              <w:snapToGrid w:val="0"/>
              <w:spacing w:line="240" w:lineRule="auto"/>
              <w:jc w:val="both"/>
              <w:rPr>
                <w:rFonts w:hint="eastAsia" w:ascii="仿宋" w:hAnsi="仿宋" w:eastAsia="仿宋" w:cs="仿宋"/>
                <w:sz w:val="24"/>
                <w:lang w:val="en-US" w:eastAsia="zh-CN"/>
              </w:rPr>
            </w:pPr>
            <w:r>
              <w:rPr>
                <w:rFonts w:hint="eastAsia" w:ascii="仿宋" w:hAnsi="仿宋" w:eastAsia="仿宋" w:cs="仿宋"/>
                <w:sz w:val="24"/>
                <w:lang w:val="en-US" w:eastAsia="zh-CN"/>
              </w:rPr>
              <w:t>1、档案差缺登记，并支持输出报表；</w:t>
            </w:r>
          </w:p>
          <w:p>
            <w:pPr>
              <w:adjustRightInd w:val="0"/>
              <w:snapToGrid w:val="0"/>
              <w:spacing w:line="240" w:lineRule="auto"/>
              <w:jc w:val="both"/>
              <w:rPr>
                <w:rFonts w:hint="eastAsia" w:ascii="仿宋" w:hAnsi="仿宋" w:eastAsia="仿宋" w:cs="仿宋"/>
                <w:sz w:val="24"/>
                <w:lang w:val="en-US" w:eastAsia="zh-CN"/>
              </w:rPr>
            </w:pPr>
            <w:r>
              <w:rPr>
                <w:rFonts w:hint="eastAsia" w:ascii="仿宋" w:hAnsi="仿宋" w:eastAsia="仿宋" w:cs="仿宋"/>
                <w:sz w:val="24"/>
                <w:lang w:val="en-US" w:eastAsia="zh-CN"/>
              </w:rPr>
              <w:t>2、设置提醒时间，则到了时间在首页进行提醒。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nil"/>
              <w:left w:val="single" w:color="000000" w:sz="4" w:space="0"/>
              <w:bottom w:val="nil"/>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差缺汇总</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1、汇总了所有查缺记录；</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2、按查缺类型、人名、时间等进行查缺汇总统计，并支持输出汇总表。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nil"/>
              <w:left w:val="single" w:color="000000" w:sz="4" w:space="0"/>
              <w:bottom w:val="nil"/>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p>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档案审核</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1、对比多个人或同个人多类的某些图片的细节；</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2、档案审核验收，数量统计；</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3、细节对比，通过截图对比两个图片细节；</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4、为存疑图片添加标记，便于统一对比、审核、批量导入等操作。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nil"/>
              <w:left w:val="single" w:color="000000" w:sz="4" w:space="0"/>
              <w:bottom w:val="nil"/>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p>
          <w:p>
            <w:pPr>
              <w:adjustRightInd w:val="0"/>
              <w:snapToGrid w:val="0"/>
              <w:spacing w:line="240" w:lineRule="auto"/>
              <w:jc w:val="center"/>
              <w:rPr>
                <w:rFonts w:hint="eastAsia" w:ascii="仿宋" w:hAnsi="仿宋" w:eastAsia="仿宋" w:cs="仿宋"/>
                <w:sz w:val="24"/>
                <w:lang w:val="en-US" w:eastAsia="zh-CN"/>
              </w:rPr>
            </w:pPr>
          </w:p>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专项审核管理</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1、根据档案图像及图像识别协助专项审核；右键打入专审目录名；</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2、生成专审需要的任免表、认定表、汇总横表、查缺表、问题汇总表等相关报表；</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3、政策法规管理。汇总显示专项审核工作需要的用到的政策法规，方便快速找到解决问题的答案。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92" w:hRule="atLeast"/>
          <w:jc w:val="center"/>
        </w:trPr>
        <w:tc>
          <w:tcPr>
            <w:tcW w:w="566" w:type="dxa"/>
            <w:vMerge w:val="restart"/>
            <w:tcBorders>
              <w:top w:val="single" w:color="000000" w:sz="4" w:space="0"/>
              <w:left w:val="single" w:color="000000" w:sz="4" w:space="0"/>
              <w:bottom w:val="single" w:color="000000" w:sz="4" w:space="0"/>
              <w:right w:val="single" w:color="000000" w:sz="4" w:space="0"/>
            </w:tcBorders>
            <w:noWrap w:val="0"/>
            <w:vAlign w:val="top"/>
          </w:tcPr>
          <w:p>
            <w:pPr>
              <w:bidi w:val="0"/>
              <w:rPr>
                <w:rFonts w:hint="eastAsia" w:ascii="Times New Roman" w:hAnsi="Times New Roman" w:cs="Times New Roman"/>
                <w:lang w:val="en-US" w:eastAsia="zh-CN"/>
              </w:rPr>
            </w:pPr>
          </w:p>
          <w:p>
            <w:pPr>
              <w:pStyle w:val="2"/>
              <w:rPr>
                <w:rFonts w:hint="eastAsia" w:ascii="Times New Roman" w:hAnsi="Times New Roman"/>
                <w:lang w:val="en-US" w:eastAsia="zh-CN"/>
              </w:rPr>
            </w:pPr>
          </w:p>
          <w:p>
            <w:pPr>
              <w:bidi w:val="0"/>
              <w:rPr>
                <w:rFonts w:hint="eastAsia" w:ascii="Times New Roman" w:hAnsi="Times New Roman" w:cs="Times New Roman"/>
                <w:lang w:val="en-US" w:eastAsia="zh-CN"/>
              </w:rPr>
            </w:pPr>
          </w:p>
          <w:p>
            <w:pPr>
              <w:bidi w:val="0"/>
              <w:jc w:val="left"/>
              <w:rPr>
                <w:rFonts w:hint="eastAsia" w:ascii="仿宋" w:hAnsi="仿宋" w:eastAsia="仿宋" w:cs="仿宋"/>
                <w:sz w:val="24"/>
                <w:lang w:val="en-US" w:eastAsia="zh-CN"/>
              </w:rPr>
            </w:pPr>
          </w:p>
          <w:p>
            <w:pPr>
              <w:bidi w:val="0"/>
              <w:jc w:val="left"/>
              <w:rPr>
                <w:rFonts w:hint="eastAsia" w:ascii="仿宋" w:hAnsi="仿宋" w:eastAsia="仿宋" w:cs="仿宋"/>
                <w:sz w:val="24"/>
                <w:lang w:val="en-US" w:eastAsia="zh-CN"/>
              </w:rPr>
            </w:pPr>
          </w:p>
          <w:p>
            <w:pPr>
              <w:bidi w:val="0"/>
              <w:jc w:val="left"/>
              <w:rPr>
                <w:rFonts w:hint="eastAsia" w:ascii="仿宋" w:hAnsi="仿宋" w:eastAsia="仿宋" w:cs="仿宋"/>
                <w:sz w:val="24"/>
                <w:lang w:val="en-US" w:eastAsia="zh-CN"/>
              </w:rPr>
            </w:pPr>
          </w:p>
          <w:p>
            <w:pPr>
              <w:bidi w:val="0"/>
              <w:jc w:val="left"/>
              <w:rPr>
                <w:rFonts w:hint="eastAsia" w:ascii="仿宋" w:hAnsi="仿宋" w:eastAsia="仿宋" w:cs="仿宋"/>
                <w:sz w:val="24"/>
                <w:lang w:val="en-US" w:eastAsia="zh-CN"/>
              </w:rPr>
            </w:pPr>
          </w:p>
          <w:p>
            <w:pPr>
              <w:bidi w:val="0"/>
              <w:jc w:val="left"/>
              <w:rPr>
                <w:rFonts w:hint="eastAsia" w:ascii="仿宋" w:hAnsi="仿宋" w:eastAsia="仿宋" w:cs="仿宋"/>
                <w:sz w:val="24"/>
                <w:lang w:val="en-US" w:eastAsia="zh-CN"/>
              </w:rPr>
            </w:pPr>
          </w:p>
          <w:p>
            <w:pPr>
              <w:bidi w:val="0"/>
              <w:jc w:val="left"/>
              <w:rPr>
                <w:rFonts w:hint="eastAsia" w:ascii="仿宋" w:hAnsi="仿宋" w:eastAsia="仿宋" w:cs="仿宋"/>
                <w:sz w:val="24"/>
                <w:lang w:val="en-US" w:eastAsia="zh-CN"/>
              </w:rPr>
            </w:pPr>
          </w:p>
          <w:p>
            <w:pPr>
              <w:bidi w:val="0"/>
              <w:jc w:val="left"/>
              <w:rPr>
                <w:rFonts w:hint="eastAsia" w:ascii="仿宋" w:hAnsi="仿宋" w:eastAsia="仿宋" w:cs="仿宋"/>
                <w:sz w:val="24"/>
                <w:lang w:val="en-US" w:eastAsia="zh-CN"/>
              </w:rPr>
            </w:pPr>
          </w:p>
          <w:p>
            <w:pPr>
              <w:bidi w:val="0"/>
              <w:jc w:val="left"/>
              <w:rPr>
                <w:rFonts w:hint="eastAsia" w:ascii="Times New Roman" w:hAnsi="Times New Roman" w:cs="Times New Roman"/>
                <w:lang w:val="en-US" w:eastAsia="zh-CN"/>
              </w:rPr>
            </w:pPr>
            <w:r>
              <w:rPr>
                <w:rFonts w:hint="eastAsia" w:ascii="仿宋" w:hAnsi="仿宋" w:eastAsia="仿宋" w:cs="仿宋"/>
                <w:sz w:val="24"/>
                <w:lang w:val="en-US" w:eastAsia="zh-CN"/>
              </w:rPr>
              <w:t>四、干部信息管理子系统</w:t>
            </w:r>
          </w:p>
        </w:tc>
        <w:tc>
          <w:tcPr>
            <w:tcW w:w="1004" w:type="dxa"/>
            <w:tcBorders>
              <w:top w:val="nil"/>
              <w:left w:val="nil"/>
              <w:bottom w:val="single" w:color="000000" w:sz="4" w:space="0"/>
              <w:right w:val="single" w:color="000000" w:sz="4" w:space="0"/>
            </w:tcBorders>
            <w:noWrap w:val="0"/>
            <w:vAlign w:val="center"/>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通知提醒</w:t>
            </w:r>
          </w:p>
        </w:tc>
        <w:tc>
          <w:tcPr>
            <w:tcW w:w="6722" w:type="dxa"/>
            <w:tcBorders>
              <w:top w:val="nil"/>
              <w:left w:val="nil"/>
              <w:bottom w:val="single" w:color="000000" w:sz="4" w:space="0"/>
              <w:right w:val="single" w:color="000000" w:sz="4" w:space="0"/>
            </w:tcBorders>
            <w:noWrap w:val="0"/>
            <w:vAlign w:val="center"/>
          </w:tcPr>
          <w:p>
            <w:pPr>
              <w:adjustRightInd w:val="0"/>
              <w:snapToGrid w:val="0"/>
              <w:spacing w:line="240" w:lineRule="auto"/>
              <w:jc w:val="both"/>
              <w:rPr>
                <w:rFonts w:hint="eastAsia" w:ascii="仿宋" w:hAnsi="仿宋" w:eastAsia="仿宋" w:cs="仿宋"/>
                <w:sz w:val="24"/>
                <w:lang w:val="en-US" w:eastAsia="zh-CN"/>
              </w:rPr>
            </w:pPr>
            <w:r>
              <w:rPr>
                <w:rFonts w:hint="eastAsia" w:ascii="仿宋" w:hAnsi="仿宋" w:eastAsia="仿宋" w:cs="仿宋"/>
                <w:sz w:val="24"/>
                <w:lang w:val="en-US" w:eastAsia="zh-CN"/>
              </w:rPr>
              <w:t>各类提醒。退休提醒、任职提醒、转正提醒、聘用提醒、差缺提醒、档案借出未回提醒、已故档案转出时间提醒等。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center"/>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硬件控制</w:t>
            </w:r>
          </w:p>
        </w:tc>
        <w:tc>
          <w:tcPr>
            <w:tcW w:w="6722" w:type="dxa"/>
            <w:tcBorders>
              <w:top w:val="nil"/>
              <w:left w:val="nil"/>
              <w:bottom w:val="single" w:color="000000" w:sz="4" w:space="0"/>
              <w:right w:val="single" w:color="000000" w:sz="4" w:space="0"/>
            </w:tcBorders>
            <w:noWrap w:val="0"/>
            <w:vAlign w:val="center"/>
          </w:tcPr>
          <w:p>
            <w:pPr>
              <w:adjustRightInd w:val="0"/>
              <w:snapToGrid w:val="0"/>
              <w:spacing w:line="240" w:lineRule="auto"/>
              <w:jc w:val="both"/>
              <w:rPr>
                <w:rFonts w:hint="eastAsia" w:ascii="仿宋" w:hAnsi="仿宋" w:eastAsia="仿宋" w:cs="仿宋"/>
                <w:sz w:val="24"/>
                <w:lang w:val="en-US" w:eastAsia="zh-CN"/>
              </w:rPr>
            </w:pPr>
            <w:r>
              <w:rPr>
                <w:rFonts w:hint="eastAsia" w:ascii="仿宋" w:hAnsi="仿宋" w:eastAsia="仿宋" w:cs="仿宋"/>
                <w:sz w:val="24"/>
                <w:lang w:val="en-US" w:eastAsia="zh-CN"/>
              </w:rPr>
              <w:t>不通过第三方软件，直接操控任扫描仪、打码机等硬件。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center"/>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常用报表</w:t>
            </w:r>
          </w:p>
        </w:tc>
        <w:tc>
          <w:tcPr>
            <w:tcW w:w="6722" w:type="dxa"/>
            <w:tcBorders>
              <w:top w:val="nil"/>
              <w:left w:val="nil"/>
              <w:bottom w:val="single" w:color="000000" w:sz="4" w:space="0"/>
              <w:right w:val="single" w:color="000000" w:sz="4" w:space="0"/>
            </w:tcBorders>
            <w:noWrap w:val="0"/>
            <w:vAlign w:val="center"/>
          </w:tcPr>
          <w:p>
            <w:pPr>
              <w:adjustRightInd w:val="0"/>
              <w:snapToGrid w:val="0"/>
              <w:spacing w:line="240" w:lineRule="auto"/>
              <w:jc w:val="both"/>
              <w:rPr>
                <w:rFonts w:hint="eastAsia" w:ascii="仿宋" w:hAnsi="仿宋" w:eastAsia="仿宋" w:cs="仿宋"/>
                <w:sz w:val="24"/>
                <w:lang w:val="en-US" w:eastAsia="zh-CN"/>
              </w:rPr>
            </w:pPr>
            <w:r>
              <w:rPr>
                <w:rFonts w:hint="eastAsia" w:ascii="仿宋" w:hAnsi="仿宋" w:eastAsia="仿宋" w:cs="仿宋"/>
                <w:sz w:val="24"/>
                <w:lang w:val="en-US" w:eastAsia="zh-CN"/>
              </w:rPr>
              <w:t>系统可以输出总览、简历、三龄一历（两种格式）、任免表（两种格式）、干部名单、推荐名单、方案表、统计表、表决票等信息表，均支持批量输出。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center"/>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任免表编辑</w:t>
            </w:r>
          </w:p>
        </w:tc>
        <w:tc>
          <w:tcPr>
            <w:tcW w:w="6722" w:type="dxa"/>
            <w:tcBorders>
              <w:top w:val="nil"/>
              <w:left w:val="nil"/>
              <w:bottom w:val="single" w:color="000000" w:sz="4" w:space="0"/>
              <w:right w:val="single" w:color="000000" w:sz="4" w:space="0"/>
            </w:tcBorders>
            <w:noWrap w:val="0"/>
            <w:vAlign w:val="center"/>
          </w:tcPr>
          <w:p>
            <w:pPr>
              <w:adjustRightInd w:val="0"/>
              <w:snapToGrid w:val="0"/>
              <w:spacing w:line="240" w:lineRule="auto"/>
              <w:jc w:val="both"/>
              <w:rPr>
                <w:rFonts w:hint="eastAsia" w:ascii="仿宋" w:hAnsi="仿宋" w:eastAsia="仿宋" w:cs="仿宋"/>
                <w:sz w:val="24"/>
                <w:lang w:val="en-US" w:eastAsia="zh-CN"/>
              </w:rPr>
            </w:pPr>
            <w:r>
              <w:rPr>
                <w:rFonts w:hint="eastAsia" w:ascii="仿宋" w:hAnsi="仿宋" w:eastAsia="仿宋" w:cs="仿宋"/>
                <w:sz w:val="24"/>
                <w:lang w:val="en-US" w:eastAsia="zh-CN"/>
              </w:rPr>
              <w:t>定制任免表输出格式，定制奖励、年度考核、截止时间等信息。</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center"/>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名册管理</w:t>
            </w:r>
          </w:p>
        </w:tc>
        <w:tc>
          <w:tcPr>
            <w:tcW w:w="6722" w:type="dxa"/>
            <w:tcBorders>
              <w:top w:val="nil"/>
              <w:left w:val="nil"/>
              <w:bottom w:val="single" w:color="000000" w:sz="4" w:space="0"/>
              <w:right w:val="single" w:color="000000" w:sz="4" w:space="0"/>
            </w:tcBorders>
            <w:noWrap w:val="0"/>
            <w:vAlign w:val="center"/>
          </w:tcPr>
          <w:p>
            <w:pPr>
              <w:adjustRightInd w:val="0"/>
              <w:snapToGrid w:val="0"/>
              <w:spacing w:line="240" w:lineRule="auto"/>
              <w:jc w:val="both"/>
              <w:rPr>
                <w:rFonts w:hint="eastAsia" w:ascii="仿宋" w:hAnsi="仿宋" w:eastAsia="仿宋" w:cs="仿宋"/>
                <w:sz w:val="24"/>
                <w:lang w:val="en-US" w:eastAsia="zh-CN"/>
              </w:rPr>
            </w:pPr>
            <w:r>
              <w:rPr>
                <w:rFonts w:hint="eastAsia" w:ascii="仿宋" w:hAnsi="仿宋" w:eastAsia="仿宋" w:cs="仿宋"/>
                <w:sz w:val="24"/>
                <w:lang w:val="en-US" w:eastAsia="zh-CN"/>
              </w:rPr>
              <w:t>1、干部名册，通过查找干部制作干部名册、名册封面及名册目录；对以往名册进行查找统计管理；</w:t>
            </w:r>
          </w:p>
          <w:p>
            <w:pPr>
              <w:adjustRightInd w:val="0"/>
              <w:snapToGrid w:val="0"/>
              <w:spacing w:line="240" w:lineRule="auto"/>
              <w:jc w:val="both"/>
              <w:rPr>
                <w:rFonts w:hint="eastAsia" w:ascii="仿宋" w:hAnsi="仿宋" w:eastAsia="仿宋" w:cs="仿宋"/>
                <w:sz w:val="24"/>
                <w:lang w:val="en-US" w:eastAsia="zh-CN"/>
              </w:rPr>
            </w:pPr>
            <w:r>
              <w:rPr>
                <w:rFonts w:hint="eastAsia" w:ascii="仿宋" w:hAnsi="仿宋" w:eastAsia="仿宋" w:cs="仿宋"/>
                <w:sz w:val="24"/>
                <w:lang w:val="en-US" w:eastAsia="zh-CN"/>
              </w:rPr>
              <w:t>2、单位名册，通过查找单位制作单位名册、名册封面及名册目录；对以往名册进行查找统计管理。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center"/>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文书管理</w:t>
            </w:r>
          </w:p>
        </w:tc>
        <w:tc>
          <w:tcPr>
            <w:tcW w:w="6722" w:type="dxa"/>
            <w:tcBorders>
              <w:top w:val="nil"/>
              <w:left w:val="nil"/>
              <w:bottom w:val="single" w:color="000000" w:sz="4" w:space="0"/>
              <w:right w:val="single" w:color="000000" w:sz="4" w:space="0"/>
            </w:tcBorders>
            <w:noWrap w:val="0"/>
            <w:vAlign w:val="center"/>
          </w:tcPr>
          <w:p>
            <w:pPr>
              <w:adjustRightInd w:val="0"/>
              <w:snapToGrid w:val="0"/>
              <w:spacing w:line="240" w:lineRule="auto"/>
              <w:jc w:val="both"/>
              <w:rPr>
                <w:rFonts w:hint="eastAsia" w:ascii="仿宋" w:hAnsi="仿宋" w:eastAsia="仿宋" w:cs="仿宋"/>
                <w:sz w:val="24"/>
                <w:lang w:val="en-US" w:eastAsia="zh-CN"/>
              </w:rPr>
            </w:pPr>
            <w:r>
              <w:rPr>
                <w:rFonts w:hint="eastAsia" w:ascii="仿宋" w:hAnsi="仿宋" w:eastAsia="仿宋" w:cs="仿宋"/>
                <w:sz w:val="24"/>
                <w:lang w:val="en-US" w:eastAsia="zh-CN"/>
              </w:rPr>
              <w:t>1、根据模板制作日常文书；</w:t>
            </w:r>
          </w:p>
          <w:p>
            <w:pPr>
              <w:adjustRightInd w:val="0"/>
              <w:snapToGrid w:val="0"/>
              <w:spacing w:line="240" w:lineRule="auto"/>
              <w:jc w:val="both"/>
              <w:rPr>
                <w:rFonts w:hint="eastAsia" w:ascii="仿宋" w:hAnsi="仿宋" w:eastAsia="仿宋" w:cs="仿宋"/>
                <w:sz w:val="24"/>
                <w:lang w:val="en-US" w:eastAsia="zh-CN"/>
              </w:rPr>
            </w:pPr>
            <w:r>
              <w:rPr>
                <w:rFonts w:hint="eastAsia" w:ascii="仿宋" w:hAnsi="仿宋" w:eastAsia="仿宋" w:cs="仿宋"/>
                <w:sz w:val="24"/>
                <w:lang w:val="en-US" w:eastAsia="zh-CN"/>
              </w:rPr>
              <w:t>2、文书模板管理；</w:t>
            </w:r>
          </w:p>
          <w:p>
            <w:pPr>
              <w:adjustRightInd w:val="0"/>
              <w:snapToGrid w:val="0"/>
              <w:spacing w:line="240" w:lineRule="auto"/>
              <w:jc w:val="both"/>
              <w:rPr>
                <w:rFonts w:hint="eastAsia" w:ascii="仿宋" w:hAnsi="仿宋" w:eastAsia="仿宋" w:cs="仿宋"/>
                <w:sz w:val="24"/>
                <w:lang w:val="en-US" w:eastAsia="zh-CN"/>
              </w:rPr>
            </w:pPr>
            <w:r>
              <w:rPr>
                <w:rFonts w:hint="eastAsia" w:ascii="仿宋" w:hAnsi="仿宋" w:eastAsia="仿宋" w:cs="仿宋"/>
                <w:sz w:val="24"/>
                <w:lang w:val="en-US" w:eastAsia="zh-CN"/>
              </w:rPr>
              <w:t>3、文字资料库管理及查阅；</w:t>
            </w:r>
          </w:p>
          <w:p>
            <w:pPr>
              <w:adjustRightInd w:val="0"/>
              <w:snapToGrid w:val="0"/>
              <w:spacing w:line="240" w:lineRule="auto"/>
              <w:jc w:val="both"/>
              <w:rPr>
                <w:rFonts w:hint="eastAsia" w:ascii="仿宋" w:hAnsi="仿宋" w:eastAsia="仿宋" w:cs="仿宋"/>
                <w:sz w:val="24"/>
                <w:lang w:val="en-US" w:eastAsia="zh-CN"/>
              </w:rPr>
            </w:pPr>
            <w:r>
              <w:rPr>
                <w:rFonts w:hint="eastAsia" w:ascii="仿宋" w:hAnsi="仿宋" w:eastAsia="仿宋" w:cs="仿宋"/>
                <w:sz w:val="24"/>
                <w:lang w:val="en-US" w:eastAsia="zh-CN"/>
              </w:rPr>
              <w:t>4、把文书按类别关联到相应的干部。并随时可以下载本地编辑。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政策法规</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1、政策法规库管理，上传、下载、查找；</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2、内部文件管理，上传、下载、查找。</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组合查找</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1、干部查找：空值查找、领导查询、拼音查询、干部基础信息的日常查询、系统内所有字段均支持组合查找；</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2、单位查找：系统内所有字段均支持组合查找。</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会议管理</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按会议、议题、材料数据管理会议；并可以输出会议APP数据包。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会议方案</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1、组合查找后，根据一批人，批量生成五人小组会议方案、表决票、统计表等报表；</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2、制作酝酿动议、考察阶段、上会阶段、宣布任命阶段材料。</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公开竞聘</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1、自定义竞聘流程；</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2、岗位发布，发布岗位信息；</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3、批量导入报名信息表，形成人才库；</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4、通过导入人才库人员形成竞聘结果，并输出报表；</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5、通过导入人才库人员形成引进人选，并输出报表。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center"/>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编制管理</w:t>
            </w:r>
          </w:p>
        </w:tc>
        <w:tc>
          <w:tcPr>
            <w:tcW w:w="6722" w:type="dxa"/>
            <w:tcBorders>
              <w:top w:val="nil"/>
              <w:left w:val="nil"/>
              <w:bottom w:val="single" w:color="000000" w:sz="4" w:space="0"/>
              <w:right w:val="single" w:color="000000" w:sz="4" w:space="0"/>
            </w:tcBorders>
            <w:noWrap w:val="0"/>
            <w:vAlign w:val="center"/>
          </w:tcPr>
          <w:p>
            <w:pPr>
              <w:adjustRightInd w:val="0"/>
              <w:snapToGrid w:val="0"/>
              <w:spacing w:line="24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根据系统的编制数，自动计算出并输出超缺编表。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流程管理</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1、定制各种任免流程；</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2、批量将一批人进行任免流程，并输出打印各个流程的报表。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p>
          <w:p>
            <w:pPr>
              <w:adjustRightInd w:val="0"/>
              <w:snapToGrid w:val="0"/>
              <w:spacing w:line="240" w:lineRule="auto"/>
              <w:jc w:val="center"/>
              <w:rPr>
                <w:rFonts w:hint="eastAsia" w:ascii="仿宋" w:hAnsi="仿宋" w:eastAsia="仿宋" w:cs="仿宋"/>
                <w:sz w:val="24"/>
                <w:lang w:val="en-US" w:eastAsia="zh-CN"/>
              </w:rPr>
            </w:pPr>
          </w:p>
          <w:p>
            <w:pPr>
              <w:adjustRightInd w:val="0"/>
              <w:snapToGrid w:val="0"/>
              <w:spacing w:line="240" w:lineRule="auto"/>
              <w:jc w:val="center"/>
              <w:rPr>
                <w:rFonts w:hint="eastAsia" w:ascii="仿宋" w:hAnsi="仿宋" w:eastAsia="仿宋" w:cs="仿宋"/>
                <w:sz w:val="24"/>
                <w:lang w:val="en-US" w:eastAsia="zh-CN"/>
              </w:rPr>
            </w:pPr>
          </w:p>
          <w:p>
            <w:pPr>
              <w:adjustRightInd w:val="0"/>
              <w:snapToGrid w:val="0"/>
              <w:spacing w:line="240" w:lineRule="auto"/>
              <w:jc w:val="center"/>
              <w:rPr>
                <w:rFonts w:hint="eastAsia" w:ascii="仿宋" w:hAnsi="仿宋" w:eastAsia="仿宋" w:cs="仿宋"/>
                <w:sz w:val="24"/>
                <w:lang w:val="en-US" w:eastAsia="zh-CN"/>
              </w:rPr>
            </w:pPr>
          </w:p>
          <w:p>
            <w:pPr>
              <w:adjustRightInd w:val="0"/>
              <w:snapToGrid w:val="0"/>
              <w:spacing w:line="240" w:lineRule="auto"/>
              <w:jc w:val="center"/>
              <w:rPr>
                <w:rFonts w:hint="eastAsia" w:ascii="仿宋" w:hAnsi="仿宋" w:eastAsia="仿宋" w:cs="仿宋"/>
                <w:sz w:val="24"/>
                <w:lang w:val="en-US" w:eastAsia="zh-CN"/>
              </w:rPr>
            </w:pPr>
          </w:p>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统计中心</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1、档案统计，统计档案总数、已建未建数字档案数量；</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2、党员概况统计；</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3、党员队伍基本情况统计；</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4、公务员基本情况统计（简表、总表）；</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5、正职领导基本情况统计；</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6、副职领导基本情况统计；</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7、非领导职务基本情况统计；</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8、公务员培训情况统计；</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9、公务员年度考核情况统计；</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10、干部队伍分析：统计分析政治面貌、专业结构、年龄结构、学历结构、职称等结构，想要根据我录入的信息可自动给我生成比例等，动态可更新。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restart"/>
            <w:tcBorders>
              <w:top w:val="nil"/>
              <w:left w:val="single" w:color="000000" w:sz="4" w:space="0"/>
              <w:bottom w:val="nil"/>
              <w:right w:val="single" w:color="000000" w:sz="4" w:space="0"/>
            </w:tcBorders>
            <w:noWrap w:val="0"/>
            <w:vAlign w:val="top"/>
          </w:tcPr>
          <w:p>
            <w:pPr>
              <w:bidi w:val="0"/>
              <w:rPr>
                <w:rFonts w:hint="eastAsia" w:ascii="Times New Roman" w:hAnsi="Times New Roman" w:cs="Times New Roman"/>
                <w:lang w:val="en-US" w:eastAsia="zh-CN"/>
              </w:rPr>
            </w:pPr>
          </w:p>
          <w:p>
            <w:pPr>
              <w:bidi w:val="0"/>
              <w:jc w:val="left"/>
              <w:rPr>
                <w:rFonts w:hint="eastAsia" w:ascii="Times New Roman" w:hAnsi="Times New Roman" w:cs="Times New Roman"/>
                <w:lang w:val="en-US" w:eastAsia="zh-CN"/>
              </w:rPr>
            </w:pPr>
            <w:r>
              <w:rPr>
                <w:rFonts w:hint="eastAsia" w:ascii="仿宋" w:hAnsi="仿宋" w:eastAsia="仿宋" w:cs="仿宋"/>
                <w:sz w:val="24"/>
                <w:lang w:val="en-US" w:eastAsia="zh-CN"/>
              </w:rPr>
              <w:t>五、干部监督管理子系统</w:t>
            </w: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负面信息库管理</w:t>
            </w:r>
          </w:p>
        </w:tc>
        <w:tc>
          <w:tcPr>
            <w:tcW w:w="6722" w:type="dxa"/>
            <w:tcBorders>
              <w:top w:val="nil"/>
              <w:left w:val="nil"/>
              <w:bottom w:val="single" w:color="000000" w:sz="4" w:space="0"/>
              <w:right w:val="single" w:color="000000" w:sz="4" w:space="0"/>
            </w:tcBorders>
            <w:noWrap w:val="0"/>
            <w:vAlign w:val="center"/>
          </w:tcPr>
          <w:p>
            <w:pPr>
              <w:adjustRightInd w:val="0"/>
              <w:snapToGrid w:val="0"/>
              <w:spacing w:line="24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分十大类管理档案及干部的负面信息。</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nil"/>
              <w:left w:val="single" w:color="000000" w:sz="4" w:space="0"/>
              <w:bottom w:val="nil"/>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证件管理</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管理身份证、港澳通行证、护照等图片信息，系统自动提示证件到期日期。</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nil"/>
              <w:left w:val="single" w:color="000000" w:sz="4" w:space="0"/>
              <w:bottom w:val="nil"/>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出入境管理</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1、规则管理。管理各种出国规则；</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2、根据出国规则自动进行出国审批，不通过审批的可以手工进行审批。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nil"/>
              <w:left w:val="single" w:color="000000" w:sz="4" w:space="0"/>
              <w:bottom w:val="nil"/>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报备管理</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可以制作干部在广东省公安厅登记备案的报表，包括新增、撤销、变动等情况报备表。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nil"/>
              <w:left w:val="single" w:color="000000" w:sz="4" w:space="0"/>
              <w:bottom w:val="nil"/>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监督文书管理</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1、自定义文件类型，进而方便搜索，默认包括：述职述廉、廉洁鉴定、民主测评、离任审计、请示报告；</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2、可以上传、下载、排序各类文件。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restart"/>
            <w:tcBorders>
              <w:top w:val="single" w:color="000000" w:sz="4" w:space="0"/>
              <w:left w:val="single" w:color="000000" w:sz="4" w:space="0"/>
              <w:bottom w:val="nil"/>
              <w:right w:val="single" w:color="000000" w:sz="4" w:space="0"/>
            </w:tcBorders>
            <w:noWrap w:val="0"/>
            <w:vAlign w:val="top"/>
          </w:tcPr>
          <w:p>
            <w:pPr>
              <w:adjustRightInd w:val="0"/>
              <w:snapToGrid w:val="0"/>
              <w:spacing w:line="240" w:lineRule="auto"/>
              <w:rPr>
                <w:rFonts w:hint="eastAsia" w:ascii="仿宋" w:hAnsi="仿宋" w:eastAsia="仿宋" w:cs="仿宋"/>
                <w:sz w:val="24"/>
                <w:lang w:val="en-US" w:eastAsia="zh-CN"/>
              </w:rPr>
            </w:pPr>
          </w:p>
          <w:p>
            <w:pPr>
              <w:adjustRightInd w:val="0"/>
              <w:snapToGrid w:val="0"/>
              <w:spacing w:line="240" w:lineRule="auto"/>
              <w:rPr>
                <w:rFonts w:hint="eastAsia" w:ascii="Times New Roman" w:hAnsi="Times New Roman" w:cs="Times New Roman"/>
                <w:lang w:val="en-US" w:eastAsia="zh-CN"/>
              </w:rPr>
            </w:pPr>
            <w:r>
              <w:rPr>
                <w:rFonts w:hint="eastAsia" w:ascii="仿宋" w:hAnsi="仿宋" w:eastAsia="仿宋" w:cs="仿宋"/>
                <w:sz w:val="24"/>
                <w:lang w:val="en-US" w:eastAsia="zh-CN"/>
              </w:rPr>
              <w:t>六、党员管理子系统</w:t>
            </w: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党员管理</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党员系统可以对党员的身份证号、入党时间、党组织关系等情况进行管理。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single" w:color="000000" w:sz="4" w:space="0"/>
              <w:left w:val="single" w:color="000000" w:sz="4" w:space="0"/>
              <w:bottom w:val="nil"/>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center"/>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党员档案分类</w:t>
            </w:r>
          </w:p>
        </w:tc>
        <w:tc>
          <w:tcPr>
            <w:tcW w:w="6722" w:type="dxa"/>
            <w:tcBorders>
              <w:top w:val="nil"/>
              <w:left w:val="nil"/>
              <w:bottom w:val="single" w:color="000000" w:sz="4" w:space="0"/>
              <w:right w:val="single" w:color="000000" w:sz="4" w:space="0"/>
            </w:tcBorders>
            <w:noWrap w:val="0"/>
            <w:vAlign w:val="center"/>
          </w:tcPr>
          <w:p>
            <w:pPr>
              <w:adjustRightInd w:val="0"/>
              <w:snapToGrid w:val="0"/>
              <w:spacing w:line="240" w:lineRule="auto"/>
              <w:jc w:val="both"/>
              <w:rPr>
                <w:rFonts w:hint="eastAsia" w:ascii="仿宋" w:hAnsi="仿宋" w:eastAsia="仿宋" w:cs="仿宋"/>
                <w:sz w:val="24"/>
                <w:lang w:val="en-US" w:eastAsia="zh-CN"/>
              </w:rPr>
            </w:pPr>
            <w:r>
              <w:rPr>
                <w:rFonts w:hint="eastAsia" w:ascii="仿宋" w:hAnsi="仿宋" w:eastAsia="仿宋" w:cs="仿宋"/>
                <w:sz w:val="24"/>
                <w:lang w:val="en-US" w:eastAsia="zh-CN"/>
              </w:rPr>
              <w:t>自定义党员档案分类，为后续查阅、编辑做准备。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single" w:color="000000" w:sz="4" w:space="0"/>
              <w:left w:val="single" w:color="000000" w:sz="4" w:space="0"/>
              <w:bottom w:val="nil"/>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center"/>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党员档案目录</w:t>
            </w:r>
          </w:p>
        </w:tc>
        <w:tc>
          <w:tcPr>
            <w:tcW w:w="6722" w:type="dxa"/>
            <w:tcBorders>
              <w:top w:val="nil"/>
              <w:left w:val="nil"/>
              <w:bottom w:val="single" w:color="000000" w:sz="4" w:space="0"/>
              <w:right w:val="single" w:color="000000" w:sz="4" w:space="0"/>
            </w:tcBorders>
            <w:noWrap w:val="0"/>
            <w:vAlign w:val="center"/>
          </w:tcPr>
          <w:p>
            <w:pPr>
              <w:adjustRightInd w:val="0"/>
              <w:snapToGrid w:val="0"/>
              <w:spacing w:line="240" w:lineRule="auto"/>
              <w:jc w:val="both"/>
              <w:rPr>
                <w:rFonts w:hint="eastAsia" w:ascii="仿宋" w:hAnsi="仿宋" w:eastAsia="仿宋" w:cs="仿宋"/>
                <w:sz w:val="24"/>
                <w:lang w:val="en-US" w:eastAsia="zh-CN"/>
              </w:rPr>
            </w:pPr>
            <w:r>
              <w:rPr>
                <w:rFonts w:hint="eastAsia" w:ascii="仿宋" w:hAnsi="仿宋" w:eastAsia="仿宋" w:cs="仿宋"/>
                <w:sz w:val="24"/>
                <w:lang w:val="en-US" w:eastAsia="zh-CN"/>
              </w:rPr>
              <w:t>制作党员档案目录，并输出打印。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single" w:color="000000" w:sz="4" w:space="0"/>
              <w:left w:val="single" w:color="000000" w:sz="4" w:space="0"/>
              <w:bottom w:val="nil"/>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党员档案编辑</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1、按文件夹上传党员档案；</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2、直驱扫描仪扫描党员档案扫描，插入、替换、追加扫描；</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3、党员档案修图。</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single" w:color="000000" w:sz="4" w:space="0"/>
              <w:left w:val="single" w:color="000000" w:sz="4" w:space="0"/>
              <w:bottom w:val="nil"/>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center"/>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党员档案查阅打印</w:t>
            </w:r>
          </w:p>
        </w:tc>
        <w:tc>
          <w:tcPr>
            <w:tcW w:w="6722" w:type="dxa"/>
            <w:tcBorders>
              <w:top w:val="nil"/>
              <w:left w:val="nil"/>
              <w:bottom w:val="single" w:color="000000" w:sz="4" w:space="0"/>
              <w:right w:val="single" w:color="000000" w:sz="4" w:space="0"/>
            </w:tcBorders>
            <w:noWrap w:val="0"/>
            <w:vAlign w:val="center"/>
          </w:tcPr>
          <w:p>
            <w:pPr>
              <w:adjustRightInd w:val="0"/>
              <w:snapToGrid w:val="0"/>
              <w:spacing w:line="240" w:lineRule="auto"/>
              <w:jc w:val="both"/>
              <w:rPr>
                <w:rFonts w:hint="eastAsia" w:ascii="仿宋" w:hAnsi="仿宋" w:eastAsia="仿宋" w:cs="仿宋"/>
                <w:sz w:val="24"/>
                <w:lang w:val="en-US" w:eastAsia="zh-CN"/>
              </w:rPr>
            </w:pPr>
            <w:r>
              <w:rPr>
                <w:rFonts w:hint="eastAsia" w:ascii="仿宋" w:hAnsi="仿宋" w:eastAsia="仿宋" w:cs="仿宋"/>
                <w:sz w:val="24"/>
                <w:lang w:val="en-US" w:eastAsia="zh-CN"/>
              </w:rPr>
              <w:t>1、查阅党员档案；</w:t>
            </w:r>
          </w:p>
          <w:p>
            <w:pPr>
              <w:adjustRightInd w:val="0"/>
              <w:snapToGrid w:val="0"/>
              <w:spacing w:line="240" w:lineRule="auto"/>
              <w:jc w:val="both"/>
              <w:rPr>
                <w:rFonts w:hint="eastAsia" w:ascii="仿宋" w:hAnsi="仿宋" w:eastAsia="仿宋" w:cs="仿宋"/>
                <w:sz w:val="24"/>
                <w:lang w:val="en-US" w:eastAsia="zh-CN"/>
              </w:rPr>
            </w:pPr>
            <w:r>
              <w:rPr>
                <w:rFonts w:hint="eastAsia" w:ascii="仿宋" w:hAnsi="仿宋" w:eastAsia="仿宋" w:cs="仿宋"/>
                <w:sz w:val="24"/>
                <w:lang w:val="en-US" w:eastAsia="zh-CN"/>
              </w:rPr>
              <w:t>2、打印党员档案。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restart"/>
            <w:tcBorders>
              <w:top w:val="single" w:color="000000" w:sz="4" w:space="0"/>
              <w:left w:val="single" w:color="000000" w:sz="4" w:space="0"/>
              <w:bottom w:val="single" w:color="000000" w:sz="4" w:space="0"/>
              <w:right w:val="single" w:color="000000" w:sz="4" w:space="0"/>
            </w:tcBorders>
            <w:noWrap w:val="0"/>
            <w:vAlign w:val="top"/>
          </w:tcPr>
          <w:p>
            <w:pPr>
              <w:bidi w:val="0"/>
              <w:jc w:val="left"/>
              <w:rPr>
                <w:rFonts w:hint="eastAsia" w:ascii="仿宋" w:hAnsi="仿宋" w:eastAsia="仿宋" w:cs="仿宋"/>
                <w:sz w:val="24"/>
                <w:lang w:val="en-US" w:eastAsia="zh-CN"/>
              </w:rPr>
            </w:pPr>
          </w:p>
          <w:p>
            <w:pPr>
              <w:bidi w:val="0"/>
              <w:jc w:val="left"/>
              <w:rPr>
                <w:rFonts w:hint="eastAsia" w:ascii="仿宋" w:hAnsi="仿宋" w:eastAsia="仿宋" w:cs="仿宋"/>
                <w:sz w:val="24"/>
                <w:lang w:val="en-US" w:eastAsia="zh-CN"/>
              </w:rPr>
            </w:pPr>
          </w:p>
          <w:p>
            <w:pPr>
              <w:bidi w:val="0"/>
              <w:jc w:val="left"/>
              <w:rPr>
                <w:rFonts w:hint="eastAsia" w:ascii="仿宋" w:hAnsi="仿宋" w:eastAsia="仿宋" w:cs="仿宋"/>
                <w:sz w:val="24"/>
                <w:lang w:val="en-US" w:eastAsia="zh-CN"/>
              </w:rPr>
            </w:pPr>
          </w:p>
          <w:p>
            <w:pPr>
              <w:bidi w:val="0"/>
              <w:jc w:val="left"/>
              <w:rPr>
                <w:rFonts w:hint="eastAsia" w:ascii="仿宋" w:hAnsi="仿宋" w:eastAsia="仿宋" w:cs="仿宋"/>
                <w:sz w:val="24"/>
                <w:lang w:val="en-US" w:eastAsia="zh-CN"/>
              </w:rPr>
            </w:pPr>
          </w:p>
          <w:p>
            <w:pPr>
              <w:bidi w:val="0"/>
              <w:jc w:val="left"/>
              <w:rPr>
                <w:rFonts w:hint="eastAsia" w:ascii="仿宋" w:hAnsi="仿宋" w:eastAsia="仿宋" w:cs="仿宋"/>
                <w:sz w:val="24"/>
                <w:lang w:val="en-US" w:eastAsia="zh-CN"/>
              </w:rPr>
            </w:pPr>
          </w:p>
          <w:p>
            <w:pPr>
              <w:bidi w:val="0"/>
              <w:jc w:val="left"/>
              <w:rPr>
                <w:rFonts w:hint="eastAsia" w:ascii="仿宋" w:hAnsi="仿宋" w:eastAsia="仿宋" w:cs="仿宋"/>
                <w:sz w:val="24"/>
                <w:lang w:val="en-US" w:eastAsia="zh-CN"/>
              </w:rPr>
            </w:pPr>
          </w:p>
          <w:p>
            <w:pPr>
              <w:bidi w:val="0"/>
              <w:jc w:val="left"/>
              <w:rPr>
                <w:rFonts w:hint="eastAsia" w:ascii="Times New Roman" w:hAnsi="Times New Roman" w:cs="Times New Roman"/>
                <w:lang w:val="en-US" w:eastAsia="zh-CN"/>
              </w:rPr>
            </w:pPr>
            <w:r>
              <w:rPr>
                <w:rFonts w:hint="eastAsia" w:ascii="仿宋" w:hAnsi="仿宋" w:eastAsia="仿宋" w:cs="仿宋"/>
                <w:sz w:val="24"/>
                <w:lang w:val="en-US" w:eastAsia="zh-CN"/>
              </w:rPr>
              <w:t>七、干部档案安全控制子系统</w:t>
            </w: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p>
          <w:p>
            <w:pPr>
              <w:adjustRightInd w:val="0"/>
              <w:snapToGrid w:val="0"/>
              <w:spacing w:line="240" w:lineRule="auto"/>
              <w:jc w:val="center"/>
              <w:rPr>
                <w:rFonts w:hint="eastAsia" w:ascii="仿宋" w:hAnsi="仿宋" w:eastAsia="仿宋" w:cs="仿宋"/>
                <w:sz w:val="24"/>
                <w:lang w:val="en-US" w:eastAsia="zh-CN"/>
              </w:rPr>
            </w:pPr>
          </w:p>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加密技术</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1、产生时间戳。档案图片一旦保存，将产生一个时间戳作为防伪码存于系统中；</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2、修改提醒。图片替换时时间戳会改变，引发系统报警；</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3、所有系统生成的图片及信息数据均被加密；</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4、机密标识。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center"/>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硬件绑定</w:t>
            </w:r>
          </w:p>
        </w:tc>
        <w:tc>
          <w:tcPr>
            <w:tcW w:w="6722" w:type="dxa"/>
            <w:tcBorders>
              <w:top w:val="nil"/>
              <w:left w:val="nil"/>
              <w:bottom w:val="single" w:color="000000" w:sz="4" w:space="0"/>
              <w:right w:val="single" w:color="000000" w:sz="4" w:space="0"/>
            </w:tcBorders>
            <w:noWrap w:val="0"/>
            <w:vAlign w:val="center"/>
          </w:tcPr>
          <w:p>
            <w:pPr>
              <w:adjustRightInd w:val="0"/>
              <w:snapToGrid w:val="0"/>
              <w:spacing w:line="240" w:lineRule="auto"/>
              <w:jc w:val="both"/>
              <w:rPr>
                <w:rFonts w:hint="eastAsia" w:ascii="仿宋" w:hAnsi="仿宋" w:eastAsia="仿宋" w:cs="仿宋"/>
                <w:sz w:val="24"/>
                <w:lang w:val="en-US" w:eastAsia="zh-CN"/>
              </w:rPr>
            </w:pPr>
            <w:r>
              <w:rPr>
                <w:rFonts w:hint="eastAsia" w:ascii="仿宋" w:hAnsi="仿宋" w:eastAsia="仿宋" w:cs="仿宋"/>
                <w:sz w:val="24"/>
                <w:lang w:val="en-US" w:eastAsia="zh-CN"/>
              </w:rPr>
              <w:t>与特定计算机和扫描仪绑定，管理系统运行环境。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center"/>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三员分离</w:t>
            </w:r>
          </w:p>
        </w:tc>
        <w:tc>
          <w:tcPr>
            <w:tcW w:w="6722" w:type="dxa"/>
            <w:tcBorders>
              <w:top w:val="nil"/>
              <w:left w:val="nil"/>
              <w:bottom w:val="single" w:color="000000" w:sz="4" w:space="0"/>
              <w:right w:val="single" w:color="000000" w:sz="4" w:space="0"/>
            </w:tcBorders>
            <w:noWrap w:val="0"/>
            <w:vAlign w:val="center"/>
          </w:tcPr>
          <w:p>
            <w:pPr>
              <w:adjustRightInd w:val="0"/>
              <w:snapToGrid w:val="0"/>
              <w:spacing w:line="240" w:lineRule="auto"/>
              <w:jc w:val="both"/>
              <w:rPr>
                <w:rFonts w:hint="eastAsia" w:ascii="仿宋" w:hAnsi="仿宋" w:eastAsia="仿宋" w:cs="仿宋"/>
                <w:sz w:val="24"/>
                <w:lang w:val="en-US" w:eastAsia="zh-CN"/>
              </w:rPr>
            </w:pPr>
            <w:r>
              <w:rPr>
                <w:rFonts w:hint="eastAsia" w:ascii="仿宋" w:hAnsi="仿宋" w:eastAsia="仿宋" w:cs="仿宋"/>
                <w:sz w:val="24"/>
                <w:lang w:val="en-US" w:eastAsia="zh-CN"/>
              </w:rPr>
              <w:t>按中央要求实行分级保护，建立三员分离机制。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p>
          <w:p>
            <w:pPr>
              <w:adjustRightInd w:val="0"/>
              <w:snapToGrid w:val="0"/>
              <w:spacing w:line="240" w:lineRule="auto"/>
              <w:jc w:val="center"/>
              <w:rPr>
                <w:rFonts w:hint="eastAsia" w:ascii="仿宋" w:hAnsi="仿宋" w:eastAsia="仿宋" w:cs="仿宋"/>
                <w:sz w:val="24"/>
                <w:lang w:val="en-US" w:eastAsia="zh-CN"/>
              </w:rPr>
            </w:pPr>
          </w:p>
          <w:p>
            <w:pPr>
              <w:adjustRightInd w:val="0"/>
              <w:snapToGrid w:val="0"/>
              <w:spacing w:line="240" w:lineRule="auto"/>
              <w:jc w:val="center"/>
              <w:rPr>
                <w:rFonts w:hint="eastAsia" w:ascii="仿宋" w:hAnsi="仿宋" w:eastAsia="仿宋" w:cs="仿宋"/>
                <w:sz w:val="24"/>
                <w:lang w:val="en-US" w:eastAsia="zh-CN"/>
              </w:rPr>
            </w:pPr>
          </w:p>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权限管理</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1、管理用户名、密码、单位、身份证等信息；</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2、管理角色名称；</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3、角色模块分配，系统内所有模块及按钮均支持权限分配管理；</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4、只读、无打印功能，勾选了只读，则此角色无法编辑数据；勾选了无打印，则此角色无法打印数据；</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5、特色权限管理，系统内有特殊权限，默认只有管理员可以使用，这些特权限也可以分配其他需要的用户；</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6、日志管理，日志管理及统计、查找。</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授权管理</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1、按单位分配查档权限；</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2、按姓名分配查档权限；</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3、可以精确可查询的类别、目录、页数。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基础资料管理</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1、代码维护；</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2、系统所有弹出窗体的选项都可以进行增删改、排序等操作。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系统设置</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1、数据库备份与还原；</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2、快捷键设置、水印设置；</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3、自定义一级和二级导航文字及排序。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意见反馈</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用户可以在此处图文信息记录自己的意见，供应商定期维护时根据意见进行系统升级。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系统帮助</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1、帮助索引、网站地图；</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2、系统帮助；</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3、常用文件，可以增删改、编辑、查阅常用政策法规；</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单管理</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记录项目建设中每个扫描员的工作记录，方便计算工资及质量追责。</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p>
          <w:p>
            <w:pPr>
              <w:adjustRightInd w:val="0"/>
              <w:snapToGrid w:val="0"/>
              <w:spacing w:line="240" w:lineRule="auto"/>
              <w:jc w:val="center"/>
              <w:rPr>
                <w:rFonts w:hint="eastAsia" w:ascii="仿宋" w:hAnsi="仿宋" w:eastAsia="仿宋" w:cs="仿宋"/>
                <w:sz w:val="24"/>
                <w:lang w:val="en-US" w:eastAsia="zh-CN"/>
              </w:rPr>
            </w:pPr>
          </w:p>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数据交互</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1、本系统进行上报、接收；</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2、与省委目录系统、全国统计系统、部内其他系统间的数据交互；</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3、生成国标要求的数据格式；</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4、与中组部数字档案系统、干部采集系统、任免表编辑软件的数据交互。</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566" w:type="dxa"/>
            <w:vMerge w:val="continue"/>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spacing w:line="240" w:lineRule="auto"/>
              <w:ind w:firstLine="480" w:firstLineChars="200"/>
              <w:rPr>
                <w:rFonts w:hint="eastAsia" w:ascii="仿宋" w:hAnsi="仿宋" w:eastAsia="仿宋" w:cs="仿宋"/>
                <w:sz w:val="24"/>
                <w:lang w:val="en-US" w:eastAsia="zh-CN"/>
              </w:rPr>
            </w:pPr>
          </w:p>
        </w:tc>
        <w:tc>
          <w:tcPr>
            <w:tcW w:w="1004" w:type="dxa"/>
            <w:tcBorders>
              <w:top w:val="nil"/>
              <w:left w:val="nil"/>
              <w:bottom w:val="single" w:color="000000" w:sz="4" w:space="0"/>
              <w:right w:val="single" w:color="000000" w:sz="4" w:space="0"/>
            </w:tcBorders>
            <w:noWrap w:val="0"/>
            <w:vAlign w:val="top"/>
          </w:tcPr>
          <w:p>
            <w:pPr>
              <w:adjustRightInd w:val="0"/>
              <w:snapToGrid w:val="0"/>
              <w:spacing w:line="240" w:lineRule="auto"/>
              <w:jc w:val="center"/>
              <w:rPr>
                <w:rFonts w:hint="eastAsia" w:ascii="仿宋" w:hAnsi="仿宋" w:eastAsia="仿宋" w:cs="仿宋"/>
                <w:sz w:val="24"/>
                <w:lang w:val="en-US" w:eastAsia="zh-CN"/>
              </w:rPr>
            </w:pPr>
          </w:p>
          <w:p>
            <w:pPr>
              <w:adjustRightInd w:val="0"/>
              <w:snapToGrid w:val="0"/>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参数管理</w:t>
            </w:r>
          </w:p>
        </w:tc>
        <w:tc>
          <w:tcPr>
            <w:tcW w:w="6722" w:type="dxa"/>
            <w:tcBorders>
              <w:top w:val="nil"/>
              <w:left w:val="nil"/>
              <w:bottom w:val="single" w:color="000000" w:sz="4" w:space="0"/>
              <w:right w:val="single" w:color="000000" w:sz="4" w:space="0"/>
            </w:tcBorders>
            <w:noWrap w:val="0"/>
            <w:vAlign w:val="bottom"/>
          </w:tcPr>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1、设置日志保存时间，清理日志；</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2、数据备份恢复整套方案及备份恢复服务；</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3、系统参数，跟客户的不同要求进行设置，从而空值报表的输出格式；</w:t>
            </w:r>
          </w:p>
          <w:p>
            <w:pPr>
              <w:adjustRightInd w:val="0"/>
              <w:snapToGrid w:val="0"/>
              <w:spacing w:line="240" w:lineRule="auto"/>
              <w:rPr>
                <w:rFonts w:hint="eastAsia" w:ascii="仿宋" w:hAnsi="仿宋" w:eastAsia="仿宋" w:cs="仿宋"/>
                <w:sz w:val="24"/>
                <w:lang w:val="en-US" w:eastAsia="zh-CN"/>
              </w:rPr>
            </w:pPr>
            <w:r>
              <w:rPr>
                <w:rFonts w:hint="eastAsia" w:ascii="仿宋" w:hAnsi="仿宋" w:eastAsia="仿宋" w:cs="仿宋"/>
                <w:sz w:val="24"/>
                <w:lang w:val="en-US" w:eastAsia="zh-CN"/>
              </w:rPr>
              <w:t>4、系统内所有字段支持自定义编辑，从而增加系统适用性。</w:t>
            </w:r>
          </w:p>
        </w:tc>
      </w:tr>
    </w:tbl>
    <w:p>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（五）技术实施</w:t>
      </w:r>
    </w:p>
    <w:p>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成交供应商负责</w:t>
      </w:r>
      <w:r>
        <w:rPr>
          <w:rFonts w:hint="eastAsia" w:ascii="仿宋" w:hAnsi="仿宋" w:eastAsia="仿宋" w:cs="仿宋"/>
          <w:color w:val="auto"/>
          <w:sz w:val="24"/>
          <w:highlight w:val="none"/>
          <w:lang w:val="en-US" w:eastAsia="zh-CN"/>
        </w:rPr>
        <w:t>到施工现场局域网络环境部署。数字化加工成果应可以交付惠州市干部人事数字档案系统（单机版）。</w:t>
      </w:r>
    </w:p>
    <w:p>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（六）其它要求</w:t>
      </w:r>
    </w:p>
    <w:p>
      <w:pPr>
        <w:adjustRightInd w:val="0"/>
        <w:snapToGrid w:val="0"/>
        <w:spacing w:line="360" w:lineRule="auto"/>
        <w:ind w:firstLine="480" w:firstLineChars="200"/>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lang w:val="en-US" w:eastAsia="zh-CN"/>
        </w:rPr>
        <w:t>★1.供应商需熟悉干部人事数字档案系统及数字档案存储及分类标准规范，具备与惠州市干部人事数字档案系统衔接能力，满足《干部人事档案数字化技术规范》(GB/T 33870-2017)的质量标准</w:t>
      </w:r>
      <w:r>
        <w:rPr>
          <w:rFonts w:hint="eastAsia" w:ascii="仿宋" w:hAnsi="仿宋" w:eastAsia="仿宋" w:cs="仿宋"/>
          <w:b/>
          <w:bCs/>
          <w:color w:val="auto"/>
          <w:sz w:val="24"/>
          <w:highlight w:val="none"/>
          <w:lang w:val="en-US" w:eastAsia="zh-CN"/>
        </w:rPr>
        <w:t>。</w:t>
      </w:r>
    </w:p>
    <w:p>
      <w:pPr>
        <w:adjustRightInd w:val="0"/>
        <w:snapToGrid w:val="0"/>
        <w:spacing w:line="360" w:lineRule="auto"/>
        <w:ind w:firstLine="480" w:firstLineChars="200"/>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lang w:val="en-US" w:eastAsia="zh-CN"/>
        </w:rPr>
        <w:t>★2.数字化加工成果最终交付至惠州市干部人事数字档案系统中。供应商需确保数字档案满足惠州市干部人事数字档案系统数据上报要求，实现数据对接</w:t>
      </w:r>
      <w:r>
        <w:rPr>
          <w:rFonts w:hint="eastAsia" w:ascii="仿宋" w:hAnsi="仿宋" w:eastAsia="仿宋" w:cs="仿宋"/>
          <w:b/>
          <w:bCs/>
          <w:color w:val="auto"/>
          <w:sz w:val="24"/>
          <w:highlight w:val="none"/>
          <w:lang w:val="en-US" w:eastAsia="zh-CN"/>
        </w:rPr>
        <w:t>。</w:t>
      </w:r>
    </w:p>
    <w:p>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★3.扫描加工场地的安全及保密措施。成交供应商应在加工现场配备专用计算机终端及数据存储等设备，服务的专用计算机终端及数据存储等设备不得带离加工现场。</w:t>
      </w:r>
    </w:p>
    <w:p>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4.不得在工作场所使用与工作无关的任何电子设备，如手提电脑、手机、mp3、mp4及移动存储介质等。</w:t>
      </w:r>
    </w:p>
    <w:p>
      <w:pPr>
        <w:adjustRightInd w:val="0"/>
        <w:snapToGrid w:val="0"/>
        <w:spacing w:line="360" w:lineRule="auto"/>
        <w:ind w:firstLine="480" w:firstLineChars="200"/>
        <w:rPr>
          <w:rFonts w:hint="eastAsia" w:ascii="仿宋" w:hAnsi="仿宋" w:eastAsia="仿宋" w:cs="仿宋"/>
          <w:b/>
          <w:bCs/>
          <w:strike/>
          <w:dstrike w:val="0"/>
          <w:color w:val="auto"/>
          <w:sz w:val="24"/>
          <w:szCs w:val="24"/>
          <w:highlight w:val="none"/>
        </w:rPr>
      </w:pPr>
      <w:r>
        <w:rPr>
          <w:rFonts w:hint="default"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en-US" w:eastAsia="zh-CN"/>
        </w:rPr>
        <w:t>.供应商在保证质量的前提下，应按时完成本项目的工作任务，且应确保成交后能够完全配合采购人开展工作。</w:t>
      </w:r>
    </w:p>
    <w:p>
      <w:pPr>
        <w:spacing w:line="420" w:lineRule="exact"/>
        <w:ind w:firstLine="482" w:firstLineChars="200"/>
        <w:rPr>
          <w:rFonts w:hint="eastAsia" w:ascii="仿宋" w:hAnsi="仿宋" w:eastAsia="仿宋" w:cs="仿宋"/>
          <w:b/>
          <w:bCs/>
          <w:color w:val="FF0000"/>
          <w:sz w:val="24"/>
          <w:highlight w:val="none"/>
        </w:rPr>
      </w:pPr>
      <w:r>
        <w:rPr>
          <w:rFonts w:hint="eastAsia" w:ascii="仿宋" w:hAnsi="仿宋" w:eastAsia="仿宋" w:cs="仿宋"/>
          <w:b/>
          <w:bCs/>
          <w:color w:val="FF0000"/>
          <w:sz w:val="24"/>
          <w:szCs w:val="24"/>
        </w:rPr>
        <w:t>详细技术规范请参阅比选文件中的采购项目内容。供应商必须对项目内全部内容进行报价，如有缺漏或超过采购预算，将导致报价无效。</w:t>
      </w:r>
    </w:p>
    <w:p>
      <w:pPr>
        <w:pStyle w:val="8"/>
        <w:ind w:firstLine="480"/>
        <w:rPr>
          <w:rFonts w:hint="eastAsia" w:ascii="仿宋" w:hAnsi="仿宋" w:eastAsia="仿宋" w:cs="仿宋"/>
          <w:b/>
          <w:color w:val="auto"/>
          <w:sz w:val="24"/>
          <w:highlight w:val="none"/>
        </w:rPr>
      </w:pPr>
    </w:p>
    <w:bookmarkEnd w:id="0"/>
    <w:p>
      <w:pPr>
        <w:spacing w:line="360" w:lineRule="auto"/>
        <w:ind w:firstLine="506" w:firstLineChars="21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五</w:t>
      </w:r>
      <w:r>
        <w:rPr>
          <w:rFonts w:hint="eastAsia" w:ascii="仿宋" w:hAnsi="仿宋" w:eastAsia="仿宋" w:cs="仿宋"/>
          <w:b/>
          <w:color w:val="auto"/>
          <w:sz w:val="24"/>
          <w:highlight w:val="none"/>
        </w:rPr>
        <w:t>、采购项目商务要求</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（一）报价要求</w:t>
      </w:r>
      <w:r>
        <w:rPr>
          <w:rFonts w:hint="eastAsia" w:ascii="仿宋" w:hAnsi="仿宋" w:eastAsia="仿宋" w:cs="仿宋"/>
          <w:color w:val="auto"/>
          <w:sz w:val="24"/>
          <w:highlight w:val="none"/>
        </w:rPr>
        <w:t>：</w:t>
      </w:r>
    </w:p>
    <w:p>
      <w:pPr>
        <w:autoSpaceDE w:val="0"/>
        <w:autoSpaceDN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rPr>
        <w:t>报价方式：</w:t>
      </w:r>
      <w:r>
        <w:rPr>
          <w:rFonts w:hint="eastAsia" w:ascii="仿宋" w:hAnsi="仿宋" w:eastAsia="仿宋" w:cs="仿宋"/>
          <w:b w:val="0"/>
          <w:bCs w:val="0"/>
          <w:color w:val="auto"/>
          <w:sz w:val="24"/>
          <w:highlight w:val="none"/>
          <w:lang w:eastAsia="zh-CN"/>
        </w:rPr>
        <w:t>本项目为每卷档案单价报价，最高限单价为</w:t>
      </w:r>
      <w:r>
        <w:rPr>
          <w:rFonts w:hint="eastAsia" w:ascii="仿宋" w:hAnsi="仿宋" w:eastAsia="仿宋" w:cs="仿宋"/>
          <w:b w:val="0"/>
          <w:bCs w:val="0"/>
          <w:color w:val="auto"/>
          <w:sz w:val="24"/>
          <w:highlight w:val="none"/>
          <w:lang w:val="en-US" w:eastAsia="zh-CN"/>
        </w:rPr>
        <w:t>375元/卷，总预算金额为84375元，最终按实际</w:t>
      </w:r>
      <w:r>
        <w:rPr>
          <w:rFonts w:hint="eastAsia" w:ascii="仿宋" w:hAnsi="仿宋" w:eastAsia="仿宋" w:cs="仿宋"/>
          <w:b w:val="0"/>
          <w:bCs w:val="0"/>
          <w:color w:val="auto"/>
          <w:sz w:val="24"/>
          <w:highlight w:val="none"/>
          <w:lang w:val="zh-CN" w:eastAsia="zh-CN"/>
        </w:rPr>
        <w:t>完成数量</w:t>
      </w:r>
      <w:r>
        <w:rPr>
          <w:rFonts w:hint="eastAsia" w:ascii="仿宋" w:hAnsi="仿宋" w:eastAsia="仿宋" w:cs="仿宋"/>
          <w:b w:val="0"/>
          <w:bCs w:val="0"/>
          <w:color w:val="auto"/>
          <w:sz w:val="24"/>
          <w:highlight w:val="none"/>
          <w:lang w:val="en-US" w:eastAsia="zh-CN"/>
        </w:rPr>
        <w:t>结算。报价超过最高预算单价，则响应无效</w:t>
      </w:r>
      <w:r>
        <w:rPr>
          <w:rFonts w:hint="eastAsia" w:ascii="仿宋" w:hAnsi="仿宋" w:eastAsia="仿宋" w:cs="仿宋"/>
          <w:b w:val="0"/>
          <w:bCs w:val="0"/>
          <w:color w:val="auto"/>
          <w:sz w:val="24"/>
          <w:highlight w:val="none"/>
        </w:rPr>
        <w:t>。</w:t>
      </w:r>
    </w:p>
    <w:p>
      <w:pPr>
        <w:spacing w:line="360" w:lineRule="auto"/>
        <w:ind w:firstLine="504" w:firstLineChars="210"/>
        <w:rPr>
          <w:rFonts w:hint="eastAsia" w:ascii="仿宋" w:hAnsi="仿宋" w:eastAsia="仿宋" w:cs="仿宋"/>
          <w:sz w:val="24"/>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sz w:val="24"/>
          <w:lang w:val="en-US" w:eastAsia="zh-CN"/>
        </w:rPr>
        <w:t>报价应包含完成本项目所需的人力成本、设备成本、利润、税金、交通、全额含税发票、合同实施过程中的应预见和不可预见费用等完成合同规定责任和义务、达到合同目的的一切费用，采购人将不予支付除响应文件及承包合同约定的由供应商承担的风险因素之外的任何补偿。</w:t>
      </w:r>
    </w:p>
    <w:p>
      <w:pPr>
        <w:spacing w:line="360" w:lineRule="auto"/>
        <w:ind w:firstLine="504" w:firstLineChars="210"/>
        <w:rPr>
          <w:rFonts w:hint="eastAsia" w:ascii="仿宋" w:hAnsi="仿宋" w:eastAsia="仿宋" w:cs="仿宋"/>
          <w:sz w:val="24"/>
          <w:lang w:val="en-US" w:eastAsia="zh-CN"/>
        </w:rPr>
      </w:pPr>
      <w:r>
        <w:rPr>
          <w:rFonts w:hint="eastAsia" w:ascii="仿宋" w:hAnsi="仿宋" w:eastAsia="仿宋" w:cs="仿宋"/>
          <w:sz w:val="24"/>
          <w:lang w:val="en-US" w:eastAsia="zh-CN"/>
        </w:rPr>
        <w:t>（二）付款方式：项目全部完工并经验收合格30日内，采购人按实际验收合格数量及成交单价向供应商支付款项。申请付款需提供有效票据文件包括： ①合同； ②成交供应商开具的正式发票； ③验收报告（清单）加盖采购人公章。支付方式采用银行转账支付。</w:t>
      </w:r>
    </w:p>
    <w:p>
      <w:pPr>
        <w:numPr>
          <w:ilvl w:val="0"/>
          <w:numId w:val="0"/>
        </w:numPr>
        <w:spacing w:line="360" w:lineRule="auto"/>
        <w:ind w:firstLine="480" w:firstLineChars="200"/>
        <w:rPr>
          <w:rFonts w:hint="eastAsia" w:ascii="仿宋" w:hAnsi="仿宋" w:eastAsia="仿宋" w:cs="仿宋"/>
          <w:color w:val="auto"/>
          <w:sz w:val="24"/>
          <w:lang w:val="zh-CN" w:eastAsia="zh-CN"/>
        </w:rPr>
      </w:pP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lang w:val="zh-CN" w:eastAsia="zh-CN"/>
        </w:rPr>
        <w:t>服务时间和地点：合同签订之日起3个日历天内，成交供应商负责在采购人指定地点、指点时间</w:t>
      </w:r>
      <w:r>
        <w:rPr>
          <w:rFonts w:hint="eastAsia" w:ascii="仿宋" w:hAnsi="仿宋" w:eastAsia="仿宋" w:cs="仿宋"/>
          <w:color w:val="auto"/>
          <w:sz w:val="24"/>
          <w:lang w:val="en-US" w:eastAsia="zh-CN"/>
        </w:rPr>
        <w:t>按采购人的要求</w:t>
      </w:r>
      <w:r>
        <w:rPr>
          <w:rFonts w:hint="eastAsia" w:ascii="仿宋" w:hAnsi="仿宋" w:eastAsia="仿宋" w:cs="仿宋"/>
          <w:color w:val="auto"/>
          <w:sz w:val="24"/>
          <w:lang w:val="zh-CN" w:eastAsia="zh-CN"/>
        </w:rPr>
        <w:t>提供服务，</w:t>
      </w:r>
      <w:r>
        <w:rPr>
          <w:rFonts w:hint="eastAsia" w:ascii="仿宋" w:hAnsi="仿宋" w:eastAsia="仿宋" w:cs="仿宋"/>
          <w:color w:val="auto"/>
          <w:sz w:val="24"/>
          <w:lang w:val="en-US" w:eastAsia="zh-CN"/>
        </w:rPr>
        <w:t>2024年12月15日前完成人员建库、档案扫描、原图制作，2025年2月15日完成高清图制作。</w:t>
      </w:r>
    </w:p>
    <w:p>
      <w:pPr>
        <w:numPr>
          <w:ilvl w:val="0"/>
          <w:numId w:val="0"/>
        </w:numPr>
        <w:spacing w:line="360" w:lineRule="auto"/>
        <w:ind w:firstLine="480" w:firstLineChars="200"/>
        <w:rPr>
          <w:rFonts w:hint="eastAsia" w:ascii="仿宋" w:hAnsi="仿宋" w:eastAsia="仿宋" w:cs="仿宋"/>
          <w:sz w:val="24"/>
          <w:lang w:val="zh-CN" w:eastAsia="zh-CN"/>
        </w:rPr>
      </w:pPr>
      <w:r>
        <w:rPr>
          <w:rFonts w:hint="eastAsia" w:ascii="仿宋" w:hAnsi="仿宋" w:eastAsia="仿宋" w:cs="仿宋"/>
          <w:sz w:val="24"/>
          <w:lang w:val="zh-CN" w:eastAsia="zh-CN"/>
        </w:rPr>
        <w:t>★</w:t>
      </w:r>
      <w:r>
        <w:rPr>
          <w:rFonts w:hint="eastAsia" w:ascii="仿宋" w:hAnsi="仿宋" w:eastAsia="仿宋" w:cs="仿宋"/>
          <w:sz w:val="24"/>
          <w:lang w:val="en-US" w:eastAsia="zh-CN"/>
        </w:rPr>
        <w:t>（四）</w:t>
      </w:r>
      <w:r>
        <w:rPr>
          <w:rFonts w:hint="eastAsia" w:ascii="仿宋" w:hAnsi="仿宋" w:eastAsia="仿宋" w:cs="仿宋"/>
          <w:sz w:val="24"/>
          <w:lang w:val="zh-CN" w:eastAsia="zh-CN"/>
        </w:rPr>
        <w:t>权利保证：成交供应商应保证出卖给采购人的服务与技术等非他人所有或与他人共有，未设有抵押权、租赁权，未侵犯他人的专利权、版权、商标权等知识产权。一旦出现侵权，供应商承担全部责任。</w:t>
      </w:r>
    </w:p>
    <w:p>
      <w:pPr>
        <w:numPr>
          <w:ilvl w:val="0"/>
          <w:numId w:val="0"/>
        </w:numPr>
        <w:spacing w:line="360" w:lineRule="auto"/>
        <w:ind w:firstLine="480" w:firstLineChars="200"/>
        <w:rPr>
          <w:rFonts w:hint="eastAsia" w:ascii="仿宋" w:hAnsi="仿宋" w:eastAsia="仿宋" w:cs="仿宋"/>
          <w:sz w:val="24"/>
          <w:lang w:val="zh-CN" w:eastAsia="zh-CN"/>
        </w:rPr>
      </w:pPr>
      <w:r>
        <w:rPr>
          <w:rFonts w:hint="eastAsia" w:ascii="仿宋" w:hAnsi="仿宋" w:eastAsia="仿宋" w:cs="仿宋"/>
          <w:sz w:val="24"/>
          <w:lang w:val="en-US" w:eastAsia="zh-CN"/>
        </w:rPr>
        <w:t>（五）</w:t>
      </w:r>
      <w:r>
        <w:rPr>
          <w:rFonts w:hint="eastAsia" w:ascii="仿宋" w:hAnsi="仿宋" w:eastAsia="仿宋" w:cs="仿宋"/>
          <w:sz w:val="24"/>
          <w:lang w:val="zh-CN" w:eastAsia="zh-CN"/>
        </w:rPr>
        <w:t>验收要求：</w:t>
      </w:r>
    </w:p>
    <w:p>
      <w:pPr>
        <w:numPr>
          <w:ilvl w:val="0"/>
          <w:numId w:val="0"/>
        </w:num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 xml:space="preserve">1.纸质档案数字化： </w:t>
      </w:r>
    </w:p>
    <w:p>
      <w:pPr>
        <w:numPr>
          <w:ilvl w:val="0"/>
          <w:numId w:val="0"/>
        </w:num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（1）验收方式。采购人在付款前，人力资源部对纸质档案数字化成果进行验收，验收方式采用计算机自动检验与人工检验相结合的方式。 </w:t>
      </w:r>
    </w:p>
    <w:p>
      <w:pPr>
        <w:numPr>
          <w:ilvl w:val="0"/>
          <w:numId w:val="0"/>
        </w:num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（2）验收内容。 ①纸质档案数字化成果包括数字图像、档案目录数据、元数据、数字化工作中产生的工作文件、存储载体、档案实体等。 ②对目录数据进行验收，主要包括数据库中各条目的内容、格式等</w:t>
      </w:r>
      <w:r>
        <w:rPr>
          <w:rFonts w:hint="eastAsia" w:ascii="仿宋" w:hAnsi="仿宋" w:eastAsia="仿宋" w:cs="仿宋"/>
          <w:strike w:val="0"/>
          <w:dstrike w:val="0"/>
          <w:color w:val="auto"/>
          <w:sz w:val="24"/>
          <w:lang w:val="en-US" w:eastAsia="zh-CN"/>
        </w:rPr>
        <w:t>的</w:t>
      </w:r>
      <w:r>
        <w:rPr>
          <w:rFonts w:hint="eastAsia" w:ascii="仿宋" w:hAnsi="仿宋" w:eastAsia="仿宋" w:cs="仿宋"/>
          <w:sz w:val="24"/>
          <w:lang w:val="en-US" w:eastAsia="zh-CN"/>
        </w:rPr>
        <w:t xml:space="preserve">准确程度、必填项是否填写等。 ③对元数据进行验收，主要包括元数据元素的完整性和赋值规范性等。 ④对数字图像进行验收，主要包括数字化参数、存储路径、命名的准确性、图像的完整性、排列顺序的准确性、图像质量等。 ⑤对数据挂接进行验收，主要包括目录数据与其对应的数字图像的挂接的准确性等。 ⑥对工作文件进行验收，主要包括工作文件的完整性、规范性等。 ⑦对存储载体进行验收，主要包括载体的可用性、有无病毒等。 ⑧档案实体验收必须逐卷清点，按档案数量、文件状况、卷内文件页数与顺序、装订要求等进行逐项检查，如发现档案丢失、损坏、圈划或涂改等问题，将追究相关责任；顺序错误、装订不符要求、卷间文件颠倒等作为差错，合格率达到100%的予以验收通过。 </w:t>
      </w:r>
    </w:p>
    <w:p>
      <w:pPr>
        <w:numPr>
          <w:ilvl w:val="0"/>
          <w:numId w:val="0"/>
        </w:num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（3）验收指标。能够采用计算机自动检验的项目应采用计算机自动检验的方式进行100%检验，检验合格率应为100%。对于无法用计算机自动检验的项目，可根据情况</w:t>
      </w:r>
      <w:r>
        <w:rPr>
          <w:rFonts w:hint="eastAsia" w:ascii="仿宋" w:hAnsi="仿宋" w:eastAsia="仿宋" w:cs="仿宋"/>
          <w:sz w:val="24"/>
          <w:highlight w:val="none"/>
          <w:lang w:val="en-US" w:eastAsia="zh-CN"/>
        </w:rPr>
        <w:t>以件</w:t>
      </w:r>
      <w:r>
        <w:rPr>
          <w:rFonts w:hint="eastAsia" w:ascii="仿宋" w:hAnsi="仿宋" w:eastAsia="仿宋" w:cs="仿宋"/>
          <w:sz w:val="24"/>
          <w:lang w:val="en-US" w:eastAsia="zh-CN"/>
        </w:rPr>
        <w:t xml:space="preserve">或卷为单位采用抽检的方式进行人工检验。抽检比率不得低于5%，对于数据库条目与数字图像内容对应的准确性，抽检合格率应为100%，其他内容的抽检合格率应不低于95%。 </w:t>
      </w:r>
    </w:p>
    <w:p>
      <w:pPr>
        <w:numPr>
          <w:ilvl w:val="0"/>
          <w:numId w:val="0"/>
        </w:num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 xml:space="preserve">（4）验收结论。①每批纸质档案数字化成果质量检验达到上述标准“验收内容”和“验收指标”的要求，予以验收“通过”。验收未通过进行返后，重新进行验收，直至验收通过为止。②验收完成后须经验收组成员签名。验收“通过”的结论，必须经相关领导审核、签字后方有效。 </w:t>
      </w:r>
    </w:p>
    <w:p>
      <w:pPr>
        <w:numPr>
          <w:ilvl w:val="0"/>
          <w:numId w:val="0"/>
        </w:num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5）交付成果资料。①在档案数字化各环节所进行详细登记的台账（调档交接记录、目录检查记录、拆卷检查记录、内部文件记录、图像检查记录、加工人员情况记录等）。②质量检查报告。③验收报告。④档案数字化数据最终成果拷贝2套，采用移动硬盘储存，数据格式为PDF等。 ⑤档案数字化采集完成后应及时归还，确保档案资料完好如初。</w:t>
      </w:r>
    </w:p>
    <w:p>
      <w:pPr>
        <w:numPr>
          <w:ilvl w:val="0"/>
          <w:numId w:val="0"/>
        </w:num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2.纸质档案归档验收：</w:t>
      </w:r>
    </w:p>
    <w:p>
      <w:pPr>
        <w:numPr>
          <w:ilvl w:val="0"/>
          <w:numId w:val="0"/>
        </w:num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（1）验收方式。采购人在付款前，成立专门的验收组对纸质档案归档成果进行验收，验收方式采用人工抽检的方式。</w:t>
      </w:r>
    </w:p>
    <w:p>
      <w:pPr>
        <w:numPr>
          <w:ilvl w:val="0"/>
          <w:numId w:val="0"/>
        </w:num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验收内容。①对档案实体资料进行验收，主要包括档案实体资料是否完整等。②对档案页码归档情况进行验收，包括档案实体资料是否完整、档案有无漏编、跳编、多编页码等。③对档案目录进行验收，主要包括档案封皮信息是否正确、卷内目录是否打印正确等。④对档案装订情况进行验收，主要包括档案实体验收必须逐卷清点，按档案数量、文件状况、卷内文件页数与顺序、装订要求等进行逐项检查，如发现档案丢失、损坏、圈划或涂改等问题，将追究相关责任；顺序错误、装订不符要求、等作为差错。</w:t>
      </w:r>
    </w:p>
    <w:p>
      <w:pPr>
        <w:numPr>
          <w:ilvl w:val="0"/>
          <w:numId w:val="0"/>
        </w:num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（3）验收指标。根据情况</w:t>
      </w:r>
      <w:r>
        <w:rPr>
          <w:rFonts w:hint="eastAsia" w:ascii="仿宋" w:hAnsi="仿宋" w:eastAsia="仿宋" w:cs="仿宋"/>
          <w:sz w:val="24"/>
          <w:highlight w:val="none"/>
          <w:lang w:val="en-US" w:eastAsia="zh-CN"/>
        </w:rPr>
        <w:t>以件</w:t>
      </w:r>
      <w:r>
        <w:rPr>
          <w:rFonts w:hint="eastAsia" w:ascii="仿宋" w:hAnsi="仿宋" w:eastAsia="仿宋" w:cs="仿宋"/>
          <w:sz w:val="24"/>
          <w:lang w:val="en-US" w:eastAsia="zh-CN"/>
        </w:rPr>
        <w:t xml:space="preserve">或卷为单位采用抽检的方式进行人工检验。抽检比率不得低于5%，对于档案条目与实体内容对应的准确性，抽检合格率应为100%，其他内容的抽检合格率应不低于95%。    </w:t>
      </w:r>
    </w:p>
    <w:p>
      <w:pPr>
        <w:numPr>
          <w:ilvl w:val="0"/>
          <w:numId w:val="0"/>
        </w:num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4）验收结论。①每批纸质档案归档质量检验达到上述标准“验收内容”和“验收指标”的要求，予以验收“通过”。验收未通过进行返后，重新进行验收，直至验收通过为止。②验收完成后须经验收组成员签名。验收“通过”的结论，必须经相关领导审核、签字后方有效。</w:t>
      </w:r>
    </w:p>
    <w:p>
      <w:pPr>
        <w:numPr>
          <w:ilvl w:val="0"/>
          <w:numId w:val="0"/>
        </w:num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（5）交付成果资料。①在纸质档案归档各环节所进行详细登记的台账（调档交接记录、目录检查记录、拆卷检查记录、内部文件记录、加工人员情况记录等）。②质量检查报告。③验收报告。</w:t>
      </w:r>
    </w:p>
    <w:p>
      <w:pPr>
        <w:numPr>
          <w:ilvl w:val="0"/>
          <w:numId w:val="0"/>
        </w:numPr>
        <w:spacing w:line="360" w:lineRule="auto"/>
        <w:ind w:firstLine="480" w:firstLineChars="200"/>
        <w:rPr>
          <w:rFonts w:hint="eastAsia" w:ascii="仿宋" w:hAnsi="仿宋" w:eastAsia="仿宋" w:cs="仿宋"/>
          <w:sz w:val="24"/>
          <w:lang w:val="zh-CN" w:eastAsia="zh-CN"/>
        </w:rPr>
      </w:pPr>
      <w:r>
        <w:rPr>
          <w:rFonts w:hint="eastAsia" w:ascii="仿宋" w:hAnsi="仿宋" w:eastAsia="仿宋" w:cs="仿宋"/>
          <w:sz w:val="24"/>
          <w:lang w:val="en-US" w:eastAsia="zh-CN"/>
        </w:rPr>
        <w:t>（六）</w:t>
      </w:r>
      <w:r>
        <w:rPr>
          <w:rFonts w:hint="eastAsia" w:ascii="仿宋" w:hAnsi="仿宋" w:eastAsia="仿宋" w:cs="仿宋"/>
          <w:sz w:val="24"/>
          <w:lang w:val="zh-CN" w:eastAsia="zh-CN"/>
        </w:rPr>
        <w:t>售后服务要求：质量保证期（简称“质保期”）3年，质保期的起始计算日期为自验收合格之日起。</w:t>
      </w:r>
    </w:p>
    <w:p>
      <w:pPr>
        <w:numPr>
          <w:ilvl w:val="0"/>
          <w:numId w:val="0"/>
        </w:numPr>
        <w:spacing w:line="360" w:lineRule="auto"/>
        <w:ind w:firstLine="480" w:firstLineChars="200"/>
        <w:rPr>
          <w:rFonts w:hint="eastAsia" w:ascii="仿宋" w:hAnsi="仿宋" w:eastAsia="仿宋" w:cs="仿宋"/>
          <w:color w:val="auto"/>
          <w:sz w:val="24"/>
          <w:lang w:val="zh-CN" w:eastAsia="zh-CN"/>
        </w:rPr>
      </w:pPr>
      <w:r>
        <w:rPr>
          <w:rFonts w:hint="eastAsia" w:ascii="仿宋" w:hAnsi="仿宋" w:eastAsia="仿宋" w:cs="仿宋"/>
          <w:color w:val="auto"/>
          <w:sz w:val="24"/>
          <w:lang w:val="en-US" w:eastAsia="zh-CN"/>
        </w:rPr>
        <w:t>1.</w:t>
      </w:r>
      <w:r>
        <w:rPr>
          <w:rFonts w:hint="eastAsia" w:ascii="仿宋" w:hAnsi="仿宋" w:eastAsia="仿宋" w:cs="仿宋"/>
          <w:color w:val="auto"/>
          <w:sz w:val="24"/>
          <w:lang w:val="zh-CN" w:eastAsia="zh-CN"/>
        </w:rPr>
        <w:t>供应商应有快速保障响应能力，无论在质保期内或质保期之后，采购人在使用供应商的系统、设备、数字化加工成果中不论何种原因造成的故障，比如服务器宕机、系统报错、漏扫</w:t>
      </w:r>
      <w:r>
        <w:rPr>
          <w:rFonts w:hint="eastAsia" w:ascii="仿宋" w:hAnsi="仿宋" w:eastAsia="仿宋" w:cs="仿宋"/>
          <w:color w:val="auto"/>
          <w:sz w:val="24"/>
          <w:highlight w:val="none"/>
          <w:lang w:val="zh-CN" w:eastAsia="zh-CN"/>
        </w:rPr>
        <w:t>、多扫</w:t>
      </w:r>
      <w:r>
        <w:rPr>
          <w:rFonts w:hint="eastAsia" w:ascii="仿宋" w:hAnsi="仿宋" w:eastAsia="仿宋" w:cs="仿宋"/>
          <w:color w:val="auto"/>
          <w:sz w:val="24"/>
          <w:lang w:val="zh-CN" w:eastAsia="zh-CN"/>
        </w:rPr>
        <w:t>、错别字、坏死图、图像丢失等。</w:t>
      </w:r>
    </w:p>
    <w:p>
      <w:pPr>
        <w:numPr>
          <w:ilvl w:val="0"/>
          <w:numId w:val="0"/>
        </w:numPr>
        <w:spacing w:line="360" w:lineRule="auto"/>
        <w:ind w:firstLine="480" w:firstLineChars="200"/>
        <w:rPr>
          <w:rFonts w:hint="eastAsia" w:ascii="仿宋" w:hAnsi="仿宋" w:eastAsia="仿宋" w:cs="仿宋"/>
          <w:sz w:val="24"/>
          <w:lang w:val="zh-CN" w:eastAsia="zh-CN"/>
        </w:rPr>
      </w:pPr>
      <w:r>
        <w:rPr>
          <w:rFonts w:hint="eastAsia" w:ascii="仿宋" w:hAnsi="仿宋" w:eastAsia="仿宋" w:cs="仿宋"/>
          <w:color w:val="auto"/>
          <w:sz w:val="24"/>
          <w:lang w:val="en-US" w:eastAsia="zh-CN"/>
        </w:rPr>
        <w:t>2.在质保期内，供应商应提供</w:t>
      </w:r>
      <w:r>
        <w:rPr>
          <w:rFonts w:hint="eastAsia" w:ascii="仿宋" w:hAnsi="仿宋" w:eastAsia="仿宋" w:cs="仿宋"/>
          <w:color w:val="auto"/>
          <w:sz w:val="24"/>
          <w:lang w:val="zh-CN" w:eastAsia="zh-CN"/>
        </w:rPr>
        <w:t>电话技术支持，如果出现紧急技术问题，需在1小时内予以答复。对于电话无法解决问题，</w:t>
      </w:r>
      <w:r>
        <w:rPr>
          <w:rFonts w:hint="eastAsia" w:ascii="仿宋" w:hAnsi="仿宋" w:eastAsia="仿宋" w:cs="仿宋"/>
          <w:strike w:val="0"/>
          <w:dstrike w:val="0"/>
          <w:color w:val="auto"/>
          <w:sz w:val="24"/>
          <w:lang w:val="zh-CN" w:eastAsia="zh-CN"/>
        </w:rPr>
        <w:t>事情需紧急处理，</w:t>
      </w:r>
      <w:r>
        <w:rPr>
          <w:rFonts w:hint="eastAsia" w:ascii="仿宋" w:hAnsi="仿宋" w:eastAsia="仿宋" w:cs="仿宋"/>
          <w:color w:val="auto"/>
          <w:sz w:val="24"/>
          <w:lang w:val="zh-CN" w:eastAsia="zh-CN"/>
        </w:rPr>
        <w:t>成交供</w:t>
      </w:r>
      <w:r>
        <w:rPr>
          <w:rFonts w:hint="eastAsia" w:ascii="仿宋" w:hAnsi="仿宋" w:eastAsia="仿宋" w:cs="仿宋"/>
          <w:sz w:val="24"/>
          <w:lang w:val="zh-CN" w:eastAsia="zh-CN"/>
        </w:rPr>
        <w:t xml:space="preserve">应商在接到采购人要求修复的通知后，应立即做出响应，并在6小时内到达现场排除故障、修复错误、如不能及时解决应无偿提供备份设备供采购人使用。因不可抗力致使实施方未按时到达现场除外。 </w:t>
      </w:r>
    </w:p>
    <w:p>
      <w:pPr>
        <w:numPr>
          <w:ilvl w:val="0"/>
          <w:numId w:val="0"/>
        </w:numPr>
        <w:spacing w:line="360" w:lineRule="auto"/>
        <w:ind w:firstLine="480" w:firstLineChars="200"/>
        <w:rPr>
          <w:rFonts w:hint="eastAsia" w:ascii="仿宋" w:hAnsi="仿宋" w:eastAsia="仿宋" w:cs="仿宋"/>
          <w:sz w:val="24"/>
          <w:lang w:val="zh-CN" w:eastAsia="zh-CN"/>
        </w:rPr>
      </w:pPr>
      <w:r>
        <w:rPr>
          <w:rFonts w:hint="eastAsia" w:ascii="仿宋" w:hAnsi="仿宋" w:eastAsia="仿宋" w:cs="仿宋"/>
          <w:sz w:val="24"/>
          <w:lang w:val="en-US" w:eastAsia="zh-CN"/>
        </w:rPr>
        <w:t>3.</w:t>
      </w:r>
      <w:r>
        <w:rPr>
          <w:rFonts w:hint="eastAsia" w:ascii="仿宋" w:hAnsi="仿宋" w:eastAsia="仿宋" w:cs="仿宋"/>
          <w:sz w:val="24"/>
          <w:lang w:val="zh-CN" w:eastAsia="zh-CN"/>
        </w:rPr>
        <w:t>远程诊断服务，对于故障的重要程度较轻的提供电话支持服务，需要时转化采用远程诊断服务，在4小时内予以诊断故障问题所在并指导技术人员解决，对于问题严重和复杂的采取现场服务。</w:t>
      </w:r>
    </w:p>
    <w:p>
      <w:pPr>
        <w:numPr>
          <w:ilvl w:val="0"/>
          <w:numId w:val="0"/>
        </w:numPr>
        <w:spacing w:line="360" w:lineRule="auto"/>
        <w:ind w:firstLine="480" w:firstLineChars="200"/>
        <w:rPr>
          <w:rFonts w:hint="eastAsia" w:ascii="仿宋" w:hAnsi="仿宋" w:eastAsia="仿宋" w:cs="仿宋"/>
          <w:sz w:val="24"/>
          <w:lang w:val="zh-CN" w:eastAsia="zh-CN"/>
        </w:rPr>
      </w:pPr>
      <w:r>
        <w:rPr>
          <w:rFonts w:hint="eastAsia" w:ascii="仿宋" w:hAnsi="仿宋" w:eastAsia="仿宋" w:cs="仿宋"/>
          <w:sz w:val="24"/>
          <w:lang w:val="en-US" w:eastAsia="zh-CN"/>
        </w:rPr>
        <w:t>4.</w:t>
      </w:r>
      <w:r>
        <w:rPr>
          <w:rFonts w:hint="eastAsia" w:ascii="仿宋" w:hAnsi="仿宋" w:eastAsia="仿宋" w:cs="仿宋"/>
          <w:sz w:val="24"/>
          <w:lang w:val="zh-CN" w:eastAsia="zh-CN"/>
        </w:rPr>
        <w:t>成交供应商必须提出质保期内的维护内容和范围。</w:t>
      </w:r>
    </w:p>
    <w:p>
      <w:pPr>
        <w:numPr>
          <w:ilvl w:val="0"/>
          <w:numId w:val="0"/>
        </w:numPr>
        <w:spacing w:line="360" w:lineRule="auto"/>
        <w:ind w:firstLine="480" w:firstLineChars="200"/>
        <w:rPr>
          <w:rFonts w:hint="eastAsia" w:ascii="仿宋" w:hAnsi="仿宋" w:eastAsia="仿宋" w:cs="仿宋"/>
          <w:sz w:val="24"/>
          <w:lang w:val="zh-CN" w:eastAsia="zh-CN"/>
        </w:rPr>
      </w:pPr>
      <w:r>
        <w:rPr>
          <w:rFonts w:hint="eastAsia" w:ascii="仿宋" w:hAnsi="仿宋" w:eastAsia="仿宋" w:cs="仿宋"/>
          <w:sz w:val="24"/>
          <w:lang w:val="en-US" w:eastAsia="zh-CN"/>
        </w:rPr>
        <w:t>5.</w:t>
      </w:r>
      <w:r>
        <w:rPr>
          <w:rFonts w:hint="eastAsia" w:ascii="仿宋" w:hAnsi="仿宋" w:eastAsia="仿宋" w:cs="仿宋"/>
          <w:sz w:val="24"/>
          <w:lang w:val="zh-CN" w:eastAsia="zh-CN"/>
        </w:rPr>
        <w:t>如果是软件设计漏洞或偏差，成交供应商必须修正。</w:t>
      </w:r>
    </w:p>
    <w:p>
      <w:pPr>
        <w:numPr>
          <w:ilvl w:val="0"/>
          <w:numId w:val="0"/>
        </w:numPr>
        <w:spacing w:line="360" w:lineRule="auto"/>
        <w:ind w:firstLine="480" w:firstLineChars="200"/>
        <w:rPr>
          <w:rFonts w:hint="eastAsia" w:ascii="仿宋" w:hAnsi="仿宋" w:eastAsia="仿宋" w:cs="仿宋"/>
          <w:sz w:val="24"/>
          <w:lang w:val="zh-CN" w:eastAsia="zh-CN"/>
        </w:rPr>
      </w:pPr>
      <w:r>
        <w:rPr>
          <w:rFonts w:hint="eastAsia" w:ascii="仿宋" w:hAnsi="仿宋" w:eastAsia="仿宋" w:cs="仿宋"/>
          <w:sz w:val="24"/>
          <w:lang w:val="en-US" w:eastAsia="zh-CN"/>
        </w:rPr>
        <w:t>6.</w:t>
      </w:r>
      <w:r>
        <w:rPr>
          <w:rFonts w:hint="eastAsia" w:ascii="仿宋" w:hAnsi="仿宋" w:eastAsia="仿宋" w:cs="仿宋"/>
          <w:sz w:val="24"/>
          <w:lang w:val="zh-CN" w:eastAsia="zh-CN"/>
        </w:rPr>
        <w:t>在项目验收后的质保期内，如因需要增加系统功能而产生的费用，双方另议。</w:t>
      </w:r>
    </w:p>
    <w:p>
      <w:pPr>
        <w:numPr>
          <w:ilvl w:val="0"/>
          <w:numId w:val="0"/>
        </w:numPr>
        <w:spacing w:line="360" w:lineRule="auto"/>
        <w:ind w:firstLine="480" w:firstLineChars="200"/>
        <w:rPr>
          <w:rFonts w:hint="eastAsia" w:ascii="仿宋" w:hAnsi="仿宋" w:eastAsia="仿宋" w:cs="仿宋"/>
          <w:sz w:val="24"/>
          <w:lang w:val="zh-CN" w:eastAsia="zh-CN"/>
        </w:rPr>
      </w:pPr>
      <w:r>
        <w:rPr>
          <w:rFonts w:hint="eastAsia" w:ascii="仿宋" w:hAnsi="仿宋" w:eastAsia="仿宋" w:cs="仿宋"/>
          <w:sz w:val="24"/>
          <w:lang w:val="en-US" w:eastAsia="zh-CN"/>
        </w:rPr>
        <w:t>7.</w:t>
      </w:r>
      <w:r>
        <w:rPr>
          <w:rFonts w:hint="eastAsia" w:ascii="仿宋" w:hAnsi="仿宋" w:eastAsia="仿宋" w:cs="仿宋"/>
          <w:sz w:val="24"/>
          <w:lang w:val="zh-CN" w:eastAsia="zh-CN"/>
        </w:rPr>
        <w:t>质保期满后，成交供应商必须承诺在法定工作时间内，可以提供技术指导和咨询，如需其他技术支持服务，则费用由双方另议。</w:t>
      </w:r>
    </w:p>
    <w:p>
      <w:pPr>
        <w:numPr>
          <w:ilvl w:val="0"/>
          <w:numId w:val="0"/>
        </w:numPr>
        <w:spacing w:line="360" w:lineRule="auto"/>
        <w:ind w:firstLine="480" w:firstLineChars="200"/>
        <w:rPr>
          <w:rFonts w:hint="eastAsia" w:ascii="仿宋" w:hAnsi="仿宋" w:eastAsia="仿宋" w:cs="仿宋"/>
          <w:sz w:val="24"/>
          <w:lang w:val="zh-CN" w:eastAsia="zh-CN"/>
        </w:rPr>
      </w:pPr>
      <w:r>
        <w:rPr>
          <w:rFonts w:hint="eastAsia" w:ascii="仿宋" w:hAnsi="仿宋" w:eastAsia="仿宋" w:cs="仿宋"/>
          <w:sz w:val="24"/>
          <w:lang w:val="en-US" w:eastAsia="zh-CN"/>
        </w:rPr>
        <w:t>（七）</w:t>
      </w:r>
      <w:r>
        <w:rPr>
          <w:rFonts w:hint="eastAsia" w:ascii="仿宋" w:hAnsi="仿宋" w:eastAsia="仿宋" w:cs="仿宋"/>
          <w:sz w:val="24"/>
          <w:lang w:val="zh-CN" w:eastAsia="zh-CN"/>
        </w:rPr>
        <w:t>保密要求：</w:t>
      </w:r>
    </w:p>
    <w:p>
      <w:pPr>
        <w:numPr>
          <w:ilvl w:val="0"/>
          <w:numId w:val="0"/>
        </w:numPr>
        <w:spacing w:line="360" w:lineRule="auto"/>
        <w:ind w:firstLine="480" w:firstLineChars="200"/>
        <w:rPr>
          <w:rFonts w:hint="eastAsia" w:ascii="仿宋" w:hAnsi="仿宋" w:eastAsia="仿宋" w:cs="仿宋"/>
          <w:sz w:val="24"/>
          <w:lang w:val="zh-CN" w:eastAsia="zh-CN"/>
        </w:rPr>
      </w:pPr>
      <w:r>
        <w:rPr>
          <w:rFonts w:hint="eastAsia" w:ascii="仿宋" w:hAnsi="仿宋" w:eastAsia="仿宋" w:cs="仿宋"/>
          <w:sz w:val="24"/>
          <w:lang w:val="zh-CN" w:eastAsia="zh-CN"/>
        </w:rPr>
        <w:t xml:space="preserve">（1）本项目涉及的保密数据和资料包括成果资料、作业过程资料和在项目过程中确认的需要保密的其他信息及资料。 </w:t>
      </w:r>
    </w:p>
    <w:p>
      <w:pPr>
        <w:numPr>
          <w:ilvl w:val="0"/>
          <w:numId w:val="0"/>
        </w:numPr>
        <w:spacing w:line="360" w:lineRule="auto"/>
        <w:ind w:firstLine="480" w:firstLineChars="200"/>
        <w:rPr>
          <w:rFonts w:hint="eastAsia" w:ascii="仿宋" w:hAnsi="仿宋" w:eastAsia="仿宋" w:cs="仿宋"/>
          <w:sz w:val="24"/>
          <w:lang w:val="zh-CN" w:eastAsia="zh-CN"/>
        </w:rPr>
      </w:pPr>
      <w:r>
        <w:rPr>
          <w:rFonts w:hint="eastAsia" w:ascii="仿宋" w:hAnsi="仿宋" w:eastAsia="仿宋" w:cs="仿宋"/>
          <w:sz w:val="24"/>
          <w:lang w:val="zh-CN" w:eastAsia="zh-CN"/>
        </w:rPr>
        <w:t xml:space="preserve">（2）本项目所涉及的保密数据和资料，仅限于成交供应商在本项目合同期内内部使用，只能用于本项目，不得用于其它用途，不得向第三方提供。 </w:t>
      </w:r>
    </w:p>
    <w:p>
      <w:pPr>
        <w:numPr>
          <w:ilvl w:val="0"/>
          <w:numId w:val="0"/>
        </w:numPr>
        <w:spacing w:line="360" w:lineRule="auto"/>
        <w:ind w:firstLine="480" w:firstLineChars="200"/>
        <w:rPr>
          <w:rFonts w:hint="eastAsia" w:ascii="仿宋" w:hAnsi="仿宋" w:eastAsia="仿宋" w:cs="仿宋"/>
          <w:sz w:val="24"/>
          <w:lang w:val="zh-CN" w:eastAsia="zh-CN"/>
        </w:rPr>
      </w:pPr>
      <w:r>
        <w:rPr>
          <w:rFonts w:hint="eastAsia" w:ascii="仿宋" w:hAnsi="仿宋" w:eastAsia="仿宋" w:cs="仿宋"/>
          <w:sz w:val="24"/>
          <w:lang w:val="zh-CN" w:eastAsia="zh-CN"/>
        </w:rPr>
        <w:t xml:space="preserve">（3）成交供应商不得将涉密数据在计算机互联网、政务网等非涉密网络上传输、登载。 </w:t>
      </w:r>
    </w:p>
    <w:p>
      <w:pPr>
        <w:numPr>
          <w:ilvl w:val="0"/>
          <w:numId w:val="0"/>
        </w:numPr>
        <w:spacing w:line="360" w:lineRule="auto"/>
        <w:ind w:firstLine="480" w:firstLineChars="200"/>
        <w:rPr>
          <w:rFonts w:hint="eastAsia" w:ascii="仿宋" w:hAnsi="仿宋" w:eastAsia="仿宋" w:cs="仿宋"/>
          <w:sz w:val="24"/>
          <w:lang w:val="zh-CN" w:eastAsia="zh-CN"/>
        </w:rPr>
      </w:pPr>
      <w:r>
        <w:rPr>
          <w:rFonts w:hint="eastAsia" w:ascii="仿宋" w:hAnsi="仿宋" w:eastAsia="仿宋" w:cs="仿宋"/>
          <w:sz w:val="24"/>
          <w:lang w:val="zh-CN" w:eastAsia="zh-CN"/>
        </w:rPr>
        <w:t>（4）成交供应商发生涉密数据外传、丢失、被盗或者造成泄密事故的，应采取有效措施，及时补救，并及时向采购人报告；造成后果的，由成交供应商承担所有责任。</w:t>
      </w:r>
    </w:p>
    <w:p>
      <w:pPr>
        <w:numPr>
          <w:ilvl w:val="0"/>
          <w:numId w:val="0"/>
        </w:numPr>
        <w:spacing w:line="360" w:lineRule="auto"/>
        <w:ind w:firstLine="480" w:firstLineChars="200"/>
        <w:rPr>
          <w:rFonts w:hint="eastAsia" w:ascii="仿宋" w:hAnsi="仿宋" w:eastAsia="仿宋" w:cs="仿宋"/>
          <w:sz w:val="24"/>
          <w:lang w:val="zh-CN" w:eastAsia="zh-CN"/>
        </w:rPr>
      </w:pPr>
      <w:r>
        <w:rPr>
          <w:rFonts w:hint="eastAsia" w:ascii="仿宋" w:hAnsi="仿宋" w:eastAsia="仿宋" w:cs="仿宋"/>
          <w:sz w:val="24"/>
          <w:lang w:val="zh-CN" w:eastAsia="zh-CN"/>
        </w:rPr>
        <w:t>（八）版权要求：本项目所产生所有的文档、数据、图表、视频等资料，版权归采购人所有。未经许可，成交供应商不可向第三方提供或用于其它项目。否则视为侵权行为，采购人将追究相关方法律责任。</w:t>
      </w:r>
    </w:p>
    <w:p>
      <w:pPr>
        <w:numPr>
          <w:ilvl w:val="0"/>
          <w:numId w:val="0"/>
        </w:numPr>
        <w:spacing w:line="360" w:lineRule="auto"/>
        <w:ind w:firstLine="480" w:firstLineChars="200"/>
        <w:rPr>
          <w:rFonts w:hint="eastAsia" w:ascii="仿宋" w:hAnsi="仿宋" w:eastAsia="仿宋" w:cs="仿宋"/>
          <w:sz w:val="24"/>
          <w:lang w:val="zh-CN" w:eastAsia="zh-CN"/>
        </w:rPr>
      </w:pPr>
      <w:r>
        <w:rPr>
          <w:rFonts w:hint="eastAsia" w:ascii="仿宋" w:hAnsi="仿宋" w:eastAsia="仿宋" w:cs="仿宋"/>
          <w:sz w:val="24"/>
          <w:lang w:val="zh-CN" w:eastAsia="zh-CN"/>
        </w:rPr>
        <w:t>（九）违约责任</w:t>
      </w:r>
    </w:p>
    <w:p>
      <w:pPr>
        <w:numPr>
          <w:ilvl w:val="0"/>
          <w:numId w:val="0"/>
        </w:numPr>
        <w:spacing w:line="360" w:lineRule="auto"/>
        <w:ind w:firstLine="480" w:firstLineChars="200"/>
        <w:rPr>
          <w:rFonts w:hint="eastAsia" w:ascii="仿宋" w:hAnsi="仿宋" w:eastAsia="仿宋" w:cs="仿宋"/>
          <w:sz w:val="24"/>
          <w:lang w:val="zh-CN" w:eastAsia="zh-CN"/>
        </w:rPr>
      </w:pPr>
      <w:r>
        <w:rPr>
          <w:rFonts w:hint="eastAsia" w:ascii="仿宋" w:hAnsi="仿宋" w:eastAsia="仿宋" w:cs="仿宋"/>
          <w:sz w:val="24"/>
          <w:lang w:val="zh-CN" w:eastAsia="zh-CN"/>
        </w:rPr>
        <w:t>（1）成交供应商不能如期提供服务的，采购人不向成交供应商付款。成交供应商应向采购人偿付相当于不能提供服务部分款项的百分之二十的违约金；</w:t>
      </w:r>
    </w:p>
    <w:p>
      <w:pPr>
        <w:numPr>
          <w:ilvl w:val="0"/>
          <w:numId w:val="0"/>
        </w:num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zh-CN" w:eastAsia="zh-CN"/>
        </w:rPr>
        <w:t>（2）成交供应商提供的服务不符合国家法律法规和谈判文件及合同规定的，采购人有权拒绝接受服务，</w:t>
      </w:r>
      <w:r>
        <w:rPr>
          <w:rFonts w:hint="eastAsia" w:ascii="仿宋" w:hAnsi="仿宋" w:eastAsia="仿宋" w:cs="仿宋"/>
          <w:sz w:val="24"/>
          <w:lang w:val="en-US" w:eastAsia="zh-CN"/>
        </w:rPr>
        <w:t>应</w:t>
      </w:r>
      <w:r>
        <w:rPr>
          <w:rFonts w:hint="eastAsia" w:ascii="仿宋" w:hAnsi="仿宋" w:eastAsia="仿宋" w:cs="仿宋"/>
          <w:sz w:val="24"/>
          <w:lang w:val="zh-CN" w:eastAsia="zh-CN"/>
        </w:rPr>
        <w:t>由成交供应商承担责任及支付本合同总价5%的违约金</w:t>
      </w:r>
      <w:r>
        <w:rPr>
          <w:rFonts w:hint="eastAsia" w:ascii="仿宋" w:hAnsi="仿宋" w:eastAsia="仿宋" w:cs="仿宋"/>
          <w:sz w:val="24"/>
          <w:lang w:val="en-US" w:eastAsia="zh-CN"/>
        </w:rPr>
        <w:t>给采购人。</w:t>
      </w:r>
    </w:p>
    <w:p>
      <w:pPr>
        <w:numPr>
          <w:ilvl w:val="0"/>
          <w:numId w:val="0"/>
        </w:numPr>
        <w:spacing w:line="360" w:lineRule="auto"/>
        <w:ind w:firstLine="480" w:firstLineChars="200"/>
        <w:rPr>
          <w:rFonts w:hint="eastAsia" w:ascii="仿宋" w:hAnsi="仿宋" w:eastAsia="仿宋" w:cs="仿宋"/>
          <w:sz w:val="24"/>
          <w:lang w:val="zh-CN" w:eastAsia="zh-CN"/>
        </w:rPr>
      </w:pPr>
      <w:r>
        <w:rPr>
          <w:rFonts w:hint="eastAsia" w:ascii="仿宋" w:hAnsi="仿宋" w:eastAsia="仿宋" w:cs="仿宋"/>
          <w:sz w:val="24"/>
          <w:lang w:val="zh-CN" w:eastAsia="zh-CN"/>
        </w:rPr>
        <w:t>（3）成交供应商未能按本合同规定的时间完成项目验收交付使用的，从逾期之日起每日按本合同总价3‰的数额向</w:t>
      </w:r>
      <w:r>
        <w:rPr>
          <w:rFonts w:hint="eastAsia" w:ascii="仿宋" w:hAnsi="仿宋" w:eastAsia="仿宋" w:cs="仿宋"/>
          <w:sz w:val="24"/>
          <w:lang w:val="en-US" w:eastAsia="zh-CN"/>
        </w:rPr>
        <w:t>采购人</w:t>
      </w:r>
      <w:r>
        <w:rPr>
          <w:rFonts w:hint="eastAsia" w:ascii="仿宋" w:hAnsi="仿宋" w:eastAsia="仿宋" w:cs="仿宋"/>
          <w:sz w:val="24"/>
          <w:lang w:val="zh-CN" w:eastAsia="zh-CN"/>
        </w:rPr>
        <w:t>支付违约金；逾期半个月以上的，</w:t>
      </w:r>
      <w:r>
        <w:rPr>
          <w:rFonts w:hint="eastAsia" w:ascii="仿宋" w:hAnsi="仿宋" w:eastAsia="仿宋" w:cs="仿宋"/>
          <w:sz w:val="24"/>
          <w:lang w:val="en-US" w:eastAsia="zh-CN"/>
        </w:rPr>
        <w:t>采购人</w:t>
      </w:r>
      <w:r>
        <w:rPr>
          <w:rFonts w:hint="eastAsia" w:ascii="仿宋" w:hAnsi="仿宋" w:eastAsia="仿宋" w:cs="仿宋"/>
          <w:sz w:val="24"/>
          <w:lang w:val="zh-CN" w:eastAsia="zh-CN"/>
        </w:rPr>
        <w:t>有权终止合同，由此造成的</w:t>
      </w:r>
      <w:r>
        <w:rPr>
          <w:rFonts w:hint="eastAsia" w:ascii="仿宋" w:hAnsi="仿宋" w:eastAsia="仿宋" w:cs="仿宋"/>
          <w:sz w:val="24"/>
          <w:lang w:val="en-US" w:eastAsia="zh-CN"/>
        </w:rPr>
        <w:t>采购人</w:t>
      </w:r>
      <w:r>
        <w:rPr>
          <w:rFonts w:hint="eastAsia" w:ascii="仿宋" w:hAnsi="仿宋" w:eastAsia="仿宋" w:cs="仿宋"/>
          <w:sz w:val="24"/>
          <w:lang w:val="zh-CN" w:eastAsia="zh-CN"/>
        </w:rPr>
        <w:t>经济损失由成交供应商承担。</w:t>
      </w:r>
    </w:p>
    <w:p>
      <w:pPr>
        <w:numPr>
          <w:ilvl w:val="0"/>
          <w:numId w:val="0"/>
        </w:numPr>
        <w:spacing w:line="360" w:lineRule="auto"/>
        <w:ind w:firstLine="480" w:firstLineChars="200"/>
        <w:rPr>
          <w:rFonts w:hint="eastAsia" w:ascii="仿宋" w:hAnsi="仿宋" w:eastAsia="仿宋" w:cs="仿宋"/>
          <w:sz w:val="24"/>
          <w:lang w:val="zh-CN" w:eastAsia="zh-CN"/>
        </w:rPr>
      </w:pPr>
      <w:r>
        <w:rPr>
          <w:rFonts w:hint="eastAsia" w:ascii="仿宋" w:hAnsi="仿宋" w:eastAsia="仿宋" w:cs="仿宋"/>
          <w:sz w:val="24"/>
          <w:lang w:val="zh-CN" w:eastAsia="zh-CN"/>
        </w:rPr>
        <w:t>（4）采购人逾期付款的，应当每天按未支付金额的千分之一支付违约金给成交供应商；</w:t>
      </w:r>
    </w:p>
    <w:p>
      <w:pPr>
        <w:numPr>
          <w:ilvl w:val="0"/>
          <w:numId w:val="0"/>
        </w:numPr>
        <w:spacing w:line="360" w:lineRule="auto"/>
        <w:ind w:firstLine="480" w:firstLineChars="200"/>
        <w:rPr>
          <w:rFonts w:hint="eastAsia" w:ascii="仿宋" w:hAnsi="仿宋" w:eastAsia="仿宋" w:cs="仿宋"/>
          <w:sz w:val="24"/>
          <w:lang w:val="zh-CN" w:eastAsia="zh-CN"/>
        </w:rPr>
      </w:pPr>
      <w:r>
        <w:rPr>
          <w:rFonts w:hint="eastAsia" w:ascii="仿宋" w:hAnsi="仿宋" w:eastAsia="仿宋" w:cs="仿宋"/>
          <w:sz w:val="24"/>
          <w:lang w:val="zh-CN" w:eastAsia="zh-CN"/>
        </w:rPr>
        <w:t>（</w:t>
      </w:r>
      <w:r>
        <w:rPr>
          <w:rFonts w:hint="eastAsia" w:ascii="仿宋" w:hAnsi="仿宋" w:eastAsia="仿宋" w:cs="仿宋"/>
          <w:sz w:val="24"/>
          <w:lang w:val="en-US" w:eastAsia="zh-CN"/>
        </w:rPr>
        <w:t>5</w:t>
      </w:r>
      <w:r>
        <w:rPr>
          <w:rFonts w:hint="eastAsia" w:ascii="仿宋" w:hAnsi="仿宋" w:eastAsia="仿宋" w:cs="仿宋"/>
          <w:sz w:val="24"/>
          <w:lang w:val="zh-CN" w:eastAsia="zh-CN"/>
        </w:rPr>
        <w:t>）成交供应商出现违约行为或服务行为不符合质量要求，采购人将要求成交供应商按规定进行整改，在两次整改均无效或仍不能符合质量要求的，报经采购人医院采购管理领导小组审议同意后按程序终止合同，将成交供应商列入黑名单管理。同时，成交供应商须承担所有违约责任。</w:t>
      </w:r>
    </w:p>
    <w:p>
      <w:pPr>
        <w:spacing w:line="380" w:lineRule="exact"/>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第三部分  响应供应商须知</w:t>
      </w:r>
    </w:p>
    <w:p>
      <w:pPr>
        <w:pStyle w:val="9"/>
        <w:adjustRightInd w:val="0"/>
        <w:snapToGrid w:val="0"/>
        <w:spacing w:line="380" w:lineRule="exact"/>
        <w:rPr>
          <w:rFonts w:hint="eastAsia" w:ascii="仿宋" w:hAnsi="仿宋" w:eastAsia="仿宋" w:cs="仿宋"/>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一、说  明</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适用范围：本</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文件适用于本</w:t>
      </w:r>
      <w:r>
        <w:rPr>
          <w:rFonts w:hint="eastAsia" w:ascii="仿宋" w:hAnsi="仿宋" w:eastAsia="仿宋" w:cs="仿宋"/>
          <w:color w:val="auto"/>
          <w:sz w:val="24"/>
          <w:szCs w:val="24"/>
          <w:highlight w:val="none"/>
          <w:lang w:eastAsia="zh-CN"/>
        </w:rPr>
        <w:t>比</w:t>
      </w:r>
      <w:r>
        <w:rPr>
          <w:rFonts w:hint="eastAsia" w:ascii="仿宋" w:hAnsi="仿宋" w:eastAsia="仿宋" w:cs="仿宋"/>
          <w:color w:val="auto"/>
          <w:sz w:val="24"/>
          <w:szCs w:val="24"/>
          <w:highlight w:val="none"/>
          <w:lang w:val="en-US" w:eastAsia="zh-CN"/>
        </w:rPr>
        <w:t>选</w:t>
      </w:r>
      <w:r>
        <w:rPr>
          <w:rFonts w:hint="eastAsia" w:ascii="仿宋" w:hAnsi="仿宋" w:eastAsia="仿宋" w:cs="仿宋"/>
          <w:color w:val="auto"/>
          <w:sz w:val="24"/>
          <w:szCs w:val="24"/>
          <w:highlight w:val="none"/>
        </w:rPr>
        <w:t>邀请中所述项目的采购项目。</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.定义</w:t>
      </w: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single"/>
          <w:lang w:eastAsia="zh-CN"/>
        </w:rPr>
        <w:t>惠州市第一妇幼保健院</w:t>
      </w:r>
      <w:r>
        <w:rPr>
          <w:rFonts w:hint="eastAsia" w:ascii="仿宋" w:hAnsi="仿宋" w:eastAsia="仿宋" w:cs="仿宋"/>
          <w:color w:val="auto"/>
          <w:sz w:val="24"/>
          <w:szCs w:val="24"/>
          <w:highlight w:val="none"/>
        </w:rPr>
        <w:t>。</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的法人或者其他组织、自然人。</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合格的响应公司是指符合以下条件的：</w:t>
      </w:r>
    </w:p>
    <w:p>
      <w:pPr>
        <w:pStyle w:val="9"/>
        <w:adjustRightInd w:val="0"/>
        <w:snapToGrid w:val="0"/>
        <w:spacing w:line="360" w:lineRule="auto"/>
        <w:ind w:firstLine="720"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p>
    <w:p>
      <w:pPr>
        <w:pStyle w:val="9"/>
        <w:adjustRightInd w:val="0"/>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pPr>
        <w:pStyle w:val="9"/>
        <w:adjustRightInd w:val="0"/>
        <w:snapToGrid w:val="0"/>
        <w:spacing w:line="360" w:lineRule="auto"/>
        <w:ind w:firstLine="720"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按要求进行资格</w:t>
      </w:r>
      <w:r>
        <w:rPr>
          <w:rFonts w:hint="eastAsia" w:ascii="仿宋" w:hAnsi="仿宋" w:eastAsia="仿宋" w:cs="仿宋"/>
          <w:color w:val="auto"/>
          <w:sz w:val="24"/>
          <w:szCs w:val="24"/>
          <w:highlight w:val="none"/>
          <w:lang w:val="en-US" w:eastAsia="zh-CN"/>
        </w:rPr>
        <w:t>审查（即满足采购条件和要求）</w:t>
      </w:r>
      <w:r>
        <w:rPr>
          <w:rFonts w:hint="eastAsia" w:ascii="仿宋" w:hAnsi="仿宋" w:eastAsia="仿宋" w:cs="仿宋"/>
          <w:color w:val="auto"/>
          <w:sz w:val="24"/>
          <w:szCs w:val="24"/>
          <w:highlight w:val="none"/>
          <w:lang w:val="hr-HR" w:eastAsia="zh-CN"/>
        </w:rPr>
        <w:t>并通过；</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（5）“成交供应商”是指经法定程序确定并授予合同的供应商；</w:t>
      </w:r>
    </w:p>
    <w:p>
      <w:pPr>
        <w:pStyle w:val="9"/>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（6）“响应文件”是指：供应商根据本文件要求，编制包含报价、技术和服务等所有内容的实质性响应文件。</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合格的货物和服务：</w:t>
      </w:r>
    </w:p>
    <w:p>
      <w:pPr>
        <w:pStyle w:val="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“货物”是指投标人制造或组织符合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rPr>
        <w:t>投标的货物必须是其合法生产的符合国家有关标准要求的货物，并满足我院</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pPr>
        <w:pStyle w:val="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“服务”是指除货物和工程以外的采购对象，其中包括：投标人需承担的运输、安装、技术支持、培训以及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val="0"/>
          <w:strike/>
          <w:dstrike w:val="0"/>
          <w:color w:val="auto"/>
          <w:sz w:val="24"/>
          <w:highlight w:val="none"/>
          <w:u w:val="none" w:color="auto"/>
          <w:lang w:val="hr-HR"/>
        </w:rPr>
      </w:pPr>
      <w:r>
        <w:rPr>
          <w:rFonts w:hint="eastAsia" w:ascii="仿宋" w:hAnsi="仿宋" w:eastAsia="仿宋" w:cs="仿宋"/>
          <w:b w:val="0"/>
          <w:bCs w:val="0"/>
          <w:snapToGrid w:val="0"/>
          <w:color w:val="auto"/>
          <w:kern w:val="0"/>
          <w:sz w:val="24"/>
          <w:szCs w:val="21"/>
          <w:highlight w:val="none"/>
          <w:u w:val="none" w:color="auto"/>
          <w:lang w:val="en-US" w:eastAsia="zh-CN" w:bidi="ar-SA"/>
        </w:rPr>
        <w:t>3.</w:t>
      </w:r>
      <w:r>
        <w:rPr>
          <w:rFonts w:hint="eastAsia" w:ascii="仿宋" w:hAnsi="仿宋" w:eastAsia="仿宋" w:cs="仿宋"/>
          <w:b w:val="0"/>
          <w:bCs w:val="0"/>
          <w:snapToGrid w:val="0"/>
          <w:color w:val="auto"/>
          <w:kern w:val="0"/>
          <w:sz w:val="24"/>
          <w:szCs w:val="21"/>
          <w:highlight w:val="none"/>
          <w:u w:val="none" w:color="auto"/>
          <w:lang w:val="hr-HR" w:eastAsia="zh-CN" w:bidi="ar-SA"/>
        </w:rPr>
        <w:t>响应文件必须经法定代表人</w:t>
      </w:r>
      <w:r>
        <w:rPr>
          <w:rFonts w:hint="eastAsia" w:ascii="仿宋" w:hAnsi="仿宋" w:eastAsia="仿宋" w:cs="仿宋"/>
          <w:b w:val="0"/>
          <w:bCs w:val="0"/>
          <w:snapToGrid w:val="0"/>
          <w:color w:val="auto"/>
          <w:kern w:val="0"/>
          <w:sz w:val="24"/>
          <w:szCs w:val="21"/>
          <w:highlight w:val="none"/>
          <w:u w:val="none" w:color="auto"/>
          <w:lang w:val="en-US" w:eastAsia="zh-CN" w:bidi="ar-SA"/>
        </w:rPr>
        <w:t>/负责人</w:t>
      </w:r>
      <w:r>
        <w:rPr>
          <w:rFonts w:hint="eastAsia" w:ascii="仿宋" w:hAnsi="仿宋" w:eastAsia="仿宋" w:cs="仿宋"/>
          <w:b w:val="0"/>
          <w:bCs w:val="0"/>
          <w:snapToGrid w:val="0"/>
          <w:color w:val="auto"/>
          <w:kern w:val="0"/>
          <w:sz w:val="24"/>
          <w:szCs w:val="21"/>
          <w:highlight w:val="none"/>
          <w:u w:val="none" w:color="auto"/>
          <w:lang w:val="hr-HR" w:eastAsia="zh-CN" w:bidi="ar-SA"/>
        </w:rPr>
        <w:t>或法定代表人</w:t>
      </w:r>
      <w:r>
        <w:rPr>
          <w:rFonts w:hint="eastAsia" w:ascii="仿宋" w:hAnsi="仿宋" w:eastAsia="仿宋" w:cs="仿宋"/>
          <w:b w:val="0"/>
          <w:bCs w:val="0"/>
          <w:snapToGrid w:val="0"/>
          <w:color w:val="auto"/>
          <w:kern w:val="0"/>
          <w:sz w:val="24"/>
          <w:szCs w:val="21"/>
          <w:highlight w:val="none"/>
          <w:u w:val="none" w:color="auto"/>
          <w:lang w:val="en-US" w:eastAsia="zh-CN" w:bidi="ar-SA"/>
        </w:rPr>
        <w:t>/负责人</w:t>
      </w:r>
      <w:r>
        <w:rPr>
          <w:rFonts w:hint="eastAsia" w:ascii="仿宋" w:hAnsi="仿宋" w:eastAsia="仿宋" w:cs="仿宋"/>
          <w:b w:val="0"/>
          <w:bCs w:val="0"/>
          <w:snapToGrid w:val="0"/>
          <w:color w:val="auto"/>
          <w:kern w:val="0"/>
          <w:sz w:val="24"/>
          <w:szCs w:val="21"/>
          <w:highlight w:val="none"/>
          <w:u w:val="none" w:color="auto"/>
          <w:lang w:val="hr-HR" w:eastAsia="zh-CN" w:bidi="ar-SA"/>
        </w:rPr>
        <w:t>授权代表签署；</w:t>
      </w:r>
      <w:r>
        <w:rPr>
          <w:rFonts w:hint="eastAsia" w:ascii="仿宋" w:hAnsi="仿宋" w:eastAsia="仿宋" w:cs="仿宋"/>
          <w:b w:val="0"/>
          <w:bCs w:val="0"/>
          <w:strike w:val="0"/>
          <w:dstrike w:val="0"/>
          <w:color w:val="auto"/>
          <w:sz w:val="24"/>
          <w:highlight w:val="none"/>
          <w:u w:val="none" w:color="auto"/>
          <w:lang w:val="hr-HR" w:eastAsia="zh-CN"/>
        </w:rPr>
        <w:t>响应供应商</w:t>
      </w:r>
      <w:r>
        <w:rPr>
          <w:rFonts w:hint="eastAsia" w:ascii="仿宋" w:hAnsi="仿宋" w:eastAsia="仿宋" w:cs="仿宋"/>
          <w:b w:val="0"/>
          <w:bCs w:val="0"/>
          <w:strike w:val="0"/>
          <w:dstrike w:val="0"/>
          <w:color w:val="auto"/>
          <w:sz w:val="24"/>
          <w:highlight w:val="none"/>
          <w:u w:val="none" w:color="auto"/>
          <w:lang w:val="hr-HR"/>
        </w:rPr>
        <w:t>在现场应出示身份证，以备核对，如</w:t>
      </w:r>
      <w:r>
        <w:rPr>
          <w:rFonts w:hint="eastAsia" w:ascii="仿宋" w:hAnsi="仿宋" w:eastAsia="仿宋" w:cs="仿宋"/>
          <w:b w:val="0"/>
          <w:bCs w:val="0"/>
          <w:strike w:val="0"/>
          <w:dstrike w:val="0"/>
          <w:color w:val="auto"/>
          <w:sz w:val="24"/>
          <w:highlight w:val="none"/>
          <w:u w:val="none" w:color="auto"/>
          <w:lang w:val="hr-HR" w:eastAsia="zh-CN"/>
        </w:rPr>
        <w:t>响应供应商</w:t>
      </w:r>
      <w:r>
        <w:rPr>
          <w:rFonts w:hint="eastAsia" w:ascii="仿宋" w:hAnsi="仿宋" w:eastAsia="仿宋" w:cs="仿宋"/>
          <w:b w:val="0"/>
          <w:bCs w:val="0"/>
          <w:strike w:val="0"/>
          <w:dstrike w:val="0"/>
          <w:color w:val="auto"/>
          <w:sz w:val="24"/>
          <w:highlight w:val="none"/>
          <w:u w:val="none" w:color="auto"/>
          <w:lang w:val="hr-HR"/>
        </w:rPr>
        <w:t>与文件中的法人或被授权人不一致将导致废标。</w:t>
      </w:r>
    </w:p>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val="0"/>
          <w:snapToGrid w:val="0"/>
          <w:color w:val="auto"/>
          <w:kern w:val="0"/>
          <w:sz w:val="24"/>
          <w:highlight w:val="none"/>
          <w:u w:val="none" w:color="auto"/>
        </w:rPr>
      </w:pPr>
      <w:r>
        <w:rPr>
          <w:rFonts w:hint="eastAsia" w:ascii="仿宋" w:hAnsi="仿宋" w:eastAsia="仿宋" w:cs="仿宋"/>
          <w:b w:val="0"/>
          <w:bCs w:val="0"/>
          <w:snapToGrid w:val="0"/>
          <w:color w:val="auto"/>
          <w:kern w:val="0"/>
          <w:sz w:val="24"/>
          <w:highlight w:val="none"/>
          <w:u w:val="none" w:color="auto"/>
          <w:lang w:val="en-US" w:eastAsia="zh-CN"/>
        </w:rPr>
        <w:t>4.</w:t>
      </w:r>
      <w:r>
        <w:rPr>
          <w:rFonts w:hint="eastAsia" w:ascii="仿宋" w:hAnsi="仿宋" w:eastAsia="仿宋" w:cs="仿宋"/>
          <w:b w:val="0"/>
          <w:bCs w:val="0"/>
          <w:snapToGrid w:val="0"/>
          <w:color w:val="auto"/>
          <w:kern w:val="0"/>
          <w:sz w:val="24"/>
          <w:highlight w:val="none"/>
          <w:u w:val="none" w:color="auto"/>
        </w:rPr>
        <w:t>响应费用：</w:t>
      </w:r>
      <w:r>
        <w:rPr>
          <w:rFonts w:hint="eastAsia" w:ascii="仿宋" w:hAnsi="仿宋" w:eastAsia="仿宋" w:cs="仿宋"/>
          <w:b w:val="0"/>
          <w:bCs w:val="0"/>
          <w:snapToGrid w:val="0"/>
          <w:color w:val="auto"/>
          <w:kern w:val="0"/>
          <w:sz w:val="24"/>
          <w:highlight w:val="none"/>
          <w:u w:val="none" w:color="auto"/>
          <w:lang w:eastAsia="zh-CN"/>
        </w:rPr>
        <w:t>响应供应商</w:t>
      </w:r>
      <w:r>
        <w:rPr>
          <w:rFonts w:hint="eastAsia" w:ascii="仿宋" w:hAnsi="仿宋" w:eastAsia="仿宋" w:cs="仿宋"/>
          <w:b w:val="0"/>
          <w:bCs w:val="0"/>
          <w:snapToGrid w:val="0"/>
          <w:color w:val="auto"/>
          <w:kern w:val="0"/>
          <w:sz w:val="24"/>
          <w:highlight w:val="none"/>
          <w:u w:val="none" w:color="auto"/>
        </w:rPr>
        <w:t>应承担所有与准备和参加响应有关的费用。</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不得恶意竞价，对于报价差异巨大的，</w:t>
      </w:r>
      <w:r>
        <w:rPr>
          <w:rFonts w:hint="eastAsia" w:ascii="仿宋" w:hAnsi="仿宋" w:eastAsia="仿宋" w:cs="仿宋"/>
          <w:b/>
          <w:bCs/>
          <w:color w:val="auto"/>
          <w:sz w:val="24"/>
          <w:highlight w:val="none"/>
          <w:lang w:eastAsia="zh-CN"/>
        </w:rPr>
        <w:t>比</w:t>
      </w:r>
      <w:r>
        <w:rPr>
          <w:rFonts w:hint="eastAsia" w:ascii="仿宋" w:hAnsi="仿宋" w:eastAsia="仿宋" w:cs="仿宋"/>
          <w:b/>
          <w:bCs/>
          <w:color w:val="auto"/>
          <w:sz w:val="24"/>
          <w:highlight w:val="none"/>
          <w:lang w:val="en-US" w:eastAsia="zh-CN"/>
        </w:rPr>
        <w:t>选</w:t>
      </w:r>
      <w:r>
        <w:rPr>
          <w:rFonts w:hint="eastAsia" w:ascii="仿宋" w:hAnsi="仿宋" w:eastAsia="仿宋" w:cs="仿宋"/>
          <w:b/>
          <w:bCs/>
          <w:color w:val="auto"/>
          <w:sz w:val="24"/>
          <w:highlight w:val="none"/>
        </w:rPr>
        <w:t>小组有权要求</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在规定的时间内提供相关证明材料，在规定时间内不能提供材料或者无法证明的,</w:t>
      </w:r>
      <w:r>
        <w:rPr>
          <w:rFonts w:hint="eastAsia" w:ascii="仿宋" w:hAnsi="仿宋" w:eastAsia="仿宋" w:cs="仿宋"/>
          <w:b/>
          <w:bCs/>
          <w:color w:val="auto"/>
          <w:sz w:val="24"/>
          <w:highlight w:val="none"/>
          <w:lang w:eastAsia="zh-CN"/>
        </w:rPr>
        <w:t>比</w:t>
      </w:r>
      <w:r>
        <w:rPr>
          <w:rFonts w:hint="eastAsia" w:ascii="仿宋" w:hAnsi="仿宋" w:eastAsia="仿宋" w:cs="仿宋"/>
          <w:b/>
          <w:bCs/>
          <w:color w:val="auto"/>
          <w:sz w:val="24"/>
          <w:highlight w:val="none"/>
          <w:lang w:val="en-US" w:eastAsia="zh-CN"/>
        </w:rPr>
        <w:t>选</w:t>
      </w:r>
      <w:r>
        <w:rPr>
          <w:rFonts w:hint="eastAsia" w:ascii="仿宋" w:hAnsi="仿宋" w:eastAsia="仿宋" w:cs="仿宋"/>
          <w:b/>
          <w:bCs/>
          <w:color w:val="auto"/>
          <w:sz w:val="24"/>
          <w:highlight w:val="none"/>
        </w:rPr>
        <w:t>小组有权裁定该报价是否为恶意报价。恶意竞价的</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将被取消成交资格，并列入黑名单，在此后五年内不得参与我院任何采买活动。</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pPr>
        <w:pStyle w:val="9"/>
        <w:adjustRightInd w:val="0"/>
        <w:snapToGrid w:val="0"/>
        <w:spacing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有以下情形的，将视为响应供应商互相串通响应，不得报名或响应无效：</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（1）不同供应商委托同一单位或个人办理报价事宜；</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（2）不同供应商的报价文件出现同一公章或者签字的；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（3）不同供应商的响应文件异常一致或者非比选文件格式要求，响应文件中出现错误字/词/句位置一致的，雷同内容达到20字及以上的；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（4）不同供应商的响应文件载明的项目管理成员或者联系人员为同一人；</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（5）不同供应商的响应文件相互混装；</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（6）法定代表人为同一个人的两个及两个以上法人，母公司、全资子公司及其控股公司或有共同股东组成或主要管理人员中有共同人员的。</w:t>
      </w:r>
    </w:p>
    <w:p>
      <w:pPr>
        <w:pStyle w:val="9"/>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响应供应商有下列弄虚作假的行为的，不得报名或响应无效：</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（1）使用伪造、变造的许可证件；</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（2）提供虚假的财务状况或者业绩；</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（3）提供虚假的项目负责人或者主要技术人员简历、劳动关系证明；</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（4）提供虚假的信用状况；</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（5）其他弄虚作假的行为；</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（6）响应文件或报价文件的签名为代签或冒签的；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（7）被授权人委托他人提交响应文件的，无委托书的。</w:t>
      </w:r>
    </w:p>
    <w:p>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响应文件自响应文件接收截止时点起，三个月内有效。</w:t>
      </w:r>
    </w:p>
    <w:p>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以下情形，采购人有权拒收响应文件：</w:t>
      </w:r>
    </w:p>
    <w:p>
      <w:pPr>
        <w:pStyle w:val="9"/>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有下列情形，评审小组将否决其响应：</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pPr>
        <w:pStyle w:val="9"/>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pPr>
        <w:pStyle w:val="9"/>
        <w:numPr>
          <w:ilvl w:val="0"/>
          <w:numId w:val="0"/>
        </w:numPr>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14.</w:t>
      </w: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yellow"/>
        </w:rPr>
      </w:pPr>
      <w:r>
        <w:rPr>
          <w:rFonts w:hint="eastAsia" w:ascii="仿宋" w:hAnsi="仿宋" w:eastAsia="仿宋" w:cs="仿宋"/>
          <w:b/>
          <w:color w:val="auto"/>
          <w:sz w:val="24"/>
          <w:szCs w:val="24"/>
          <w:highlight w:val="yellow"/>
          <w:lang w:val="en-US" w:eastAsia="zh-CN"/>
        </w:rPr>
        <w:t>15.</w:t>
      </w:r>
      <w:r>
        <w:rPr>
          <w:rFonts w:hint="eastAsia" w:ascii="仿宋" w:hAnsi="仿宋" w:eastAsia="仿宋" w:cs="仿宋"/>
          <w:b/>
          <w:color w:val="auto"/>
          <w:sz w:val="24"/>
          <w:szCs w:val="24"/>
          <w:highlight w:val="yellow"/>
        </w:rPr>
        <w:t>关于中小微企业投标</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yellow"/>
        </w:rPr>
      </w:pPr>
      <w:r>
        <w:rPr>
          <w:rFonts w:hint="eastAsia" w:ascii="仿宋" w:hAnsi="仿宋" w:eastAsia="仿宋" w:cs="仿宋"/>
          <w:b w:val="0"/>
          <w:bCs/>
          <w:color w:val="auto"/>
          <w:sz w:val="24"/>
          <w:szCs w:val="24"/>
          <w:highlight w:val="yellow"/>
          <w:lang w:eastAsia="zh-CN"/>
        </w:rPr>
        <w:t>（</w:t>
      </w:r>
      <w:r>
        <w:rPr>
          <w:rFonts w:hint="eastAsia" w:ascii="仿宋" w:hAnsi="仿宋" w:eastAsia="仿宋" w:cs="仿宋"/>
          <w:b w:val="0"/>
          <w:bCs/>
          <w:color w:val="auto"/>
          <w:sz w:val="24"/>
          <w:szCs w:val="24"/>
          <w:highlight w:val="yellow"/>
          <w:lang w:val="en-US" w:eastAsia="zh-CN"/>
        </w:rPr>
        <w:t>1</w:t>
      </w:r>
      <w:r>
        <w:rPr>
          <w:rFonts w:hint="eastAsia" w:ascii="仿宋" w:hAnsi="仿宋" w:eastAsia="仿宋" w:cs="仿宋"/>
          <w:b w:val="0"/>
          <w:bCs/>
          <w:color w:val="auto"/>
          <w:sz w:val="24"/>
          <w:szCs w:val="24"/>
          <w:highlight w:val="yellow"/>
          <w:lang w:eastAsia="zh-CN"/>
        </w:rPr>
        <w:t>）</w:t>
      </w:r>
      <w:r>
        <w:rPr>
          <w:rFonts w:hint="eastAsia" w:ascii="仿宋" w:hAnsi="仿宋" w:eastAsia="仿宋" w:cs="仿宋"/>
          <w:b w:val="0"/>
          <w:bCs/>
          <w:color w:val="auto"/>
          <w:sz w:val="24"/>
          <w:szCs w:val="24"/>
          <w:highlight w:val="yellow"/>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cyan"/>
        </w:rPr>
      </w:pPr>
      <w:r>
        <w:rPr>
          <w:rFonts w:hint="eastAsia" w:ascii="仿宋" w:hAnsi="仿宋" w:eastAsia="仿宋" w:cs="仿宋"/>
          <w:b w:val="0"/>
          <w:bCs/>
          <w:color w:val="auto"/>
          <w:sz w:val="24"/>
          <w:szCs w:val="24"/>
          <w:highlight w:val="cyan"/>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auto"/>
          <w:sz w:val="24"/>
          <w:szCs w:val="24"/>
          <w:highlight w:val="cyan"/>
          <w:lang w:eastAsia="zh-CN"/>
        </w:rPr>
        <w:t>响应</w:t>
      </w:r>
      <w:r>
        <w:rPr>
          <w:rFonts w:hint="eastAsia" w:ascii="仿宋" w:hAnsi="仿宋" w:eastAsia="仿宋" w:cs="仿宋"/>
          <w:b w:val="0"/>
          <w:bCs/>
          <w:color w:val="auto"/>
          <w:sz w:val="24"/>
          <w:szCs w:val="24"/>
          <w:highlight w:val="cyan"/>
        </w:rPr>
        <w:t>产品中仅有部分小型和微型企业产品的，则此部分按所投小型和微型企业产品的价格予以扣除。</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yellow"/>
        </w:rPr>
      </w:pPr>
      <w:r>
        <w:rPr>
          <w:rFonts w:hint="eastAsia" w:ascii="仿宋" w:hAnsi="仿宋" w:eastAsia="仿宋" w:cs="仿宋"/>
          <w:b w:val="0"/>
          <w:bCs/>
          <w:color w:val="auto"/>
          <w:sz w:val="24"/>
          <w:szCs w:val="24"/>
          <w:highlight w:val="yellow"/>
          <w:lang w:eastAsia="zh-CN"/>
        </w:rPr>
        <w:t>（</w:t>
      </w:r>
      <w:r>
        <w:rPr>
          <w:rFonts w:hint="eastAsia" w:ascii="仿宋" w:hAnsi="仿宋" w:eastAsia="仿宋" w:cs="仿宋"/>
          <w:b w:val="0"/>
          <w:bCs/>
          <w:color w:val="auto"/>
          <w:sz w:val="24"/>
          <w:szCs w:val="24"/>
          <w:highlight w:val="yellow"/>
          <w:lang w:val="en-US" w:eastAsia="zh-CN"/>
        </w:rPr>
        <w:t>2</w:t>
      </w:r>
      <w:r>
        <w:rPr>
          <w:rFonts w:hint="eastAsia" w:ascii="仿宋" w:hAnsi="仿宋" w:eastAsia="仿宋" w:cs="仿宋"/>
          <w:b w:val="0"/>
          <w:bCs/>
          <w:color w:val="auto"/>
          <w:sz w:val="24"/>
          <w:szCs w:val="24"/>
          <w:highlight w:val="yellow"/>
          <w:lang w:eastAsia="zh-CN"/>
        </w:rPr>
        <w:t>）</w:t>
      </w:r>
      <w:r>
        <w:rPr>
          <w:rFonts w:hint="eastAsia" w:ascii="仿宋" w:hAnsi="仿宋" w:eastAsia="仿宋" w:cs="仿宋"/>
          <w:b w:val="0"/>
          <w:bCs/>
          <w:color w:val="auto"/>
          <w:sz w:val="24"/>
          <w:szCs w:val="24"/>
          <w:highlight w:val="yellow"/>
        </w:rPr>
        <w:t>根据财库〔2014〕68号《财政部</w:t>
      </w:r>
      <w:r>
        <w:rPr>
          <w:rFonts w:hint="eastAsia" w:ascii="仿宋" w:hAnsi="仿宋" w:eastAsia="仿宋" w:cs="仿宋"/>
          <w:b w:val="0"/>
          <w:bCs/>
          <w:color w:val="auto"/>
          <w:sz w:val="24"/>
          <w:szCs w:val="24"/>
          <w:highlight w:val="yellow"/>
        </w:rPr>
        <w:tab/>
      </w:r>
      <w:r>
        <w:rPr>
          <w:rFonts w:hint="eastAsia" w:ascii="仿宋" w:hAnsi="仿宋" w:eastAsia="仿宋" w:cs="仿宋"/>
          <w:b w:val="0"/>
          <w:bCs/>
          <w:color w:val="auto"/>
          <w:sz w:val="24"/>
          <w:szCs w:val="24"/>
          <w:highlight w:val="yellow"/>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cyan"/>
        </w:rPr>
      </w:pPr>
      <w:r>
        <w:rPr>
          <w:rFonts w:hint="eastAsia" w:ascii="仿宋" w:hAnsi="仿宋" w:eastAsia="仿宋" w:cs="仿宋"/>
          <w:b w:val="0"/>
          <w:bCs/>
          <w:color w:val="auto"/>
          <w:sz w:val="24"/>
          <w:szCs w:val="24"/>
          <w:highlight w:val="cyan"/>
        </w:rPr>
        <w:t>监狱企业视同小型、微型企业，享受评审中价格扣除。</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yellow"/>
        </w:rPr>
      </w:pPr>
      <w:r>
        <w:rPr>
          <w:rFonts w:hint="eastAsia" w:ascii="仿宋" w:hAnsi="仿宋" w:eastAsia="仿宋" w:cs="仿宋"/>
          <w:b w:val="0"/>
          <w:bCs/>
          <w:color w:val="auto"/>
          <w:sz w:val="24"/>
          <w:szCs w:val="24"/>
          <w:highlight w:val="yellow"/>
          <w:lang w:eastAsia="zh-CN"/>
        </w:rPr>
        <w:t>（</w:t>
      </w:r>
      <w:r>
        <w:rPr>
          <w:rFonts w:hint="eastAsia" w:ascii="仿宋" w:hAnsi="仿宋" w:eastAsia="仿宋" w:cs="仿宋"/>
          <w:b w:val="0"/>
          <w:bCs/>
          <w:color w:val="auto"/>
          <w:sz w:val="24"/>
          <w:szCs w:val="24"/>
          <w:highlight w:val="yellow"/>
          <w:lang w:val="en-US" w:eastAsia="zh-CN"/>
        </w:rPr>
        <w:t>3</w:t>
      </w:r>
      <w:r>
        <w:rPr>
          <w:rFonts w:hint="eastAsia" w:ascii="仿宋" w:hAnsi="仿宋" w:eastAsia="仿宋" w:cs="仿宋"/>
          <w:b w:val="0"/>
          <w:bCs/>
          <w:color w:val="auto"/>
          <w:sz w:val="24"/>
          <w:szCs w:val="24"/>
          <w:highlight w:val="yellow"/>
          <w:lang w:eastAsia="zh-CN"/>
        </w:rPr>
        <w:t>）</w:t>
      </w:r>
      <w:r>
        <w:rPr>
          <w:rFonts w:hint="eastAsia" w:ascii="仿宋" w:hAnsi="仿宋" w:eastAsia="仿宋" w:cs="仿宋"/>
          <w:b w:val="0"/>
          <w:bCs/>
          <w:color w:val="auto"/>
          <w:sz w:val="24"/>
          <w:szCs w:val="24"/>
          <w:highlight w:val="yellow"/>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auto"/>
          <w:sz w:val="24"/>
          <w:szCs w:val="24"/>
          <w:highlight w:val="yellow"/>
        </w:rPr>
        <w:tab/>
      </w:r>
      <w:r>
        <w:rPr>
          <w:rFonts w:hint="eastAsia" w:ascii="仿宋" w:hAnsi="仿宋" w:eastAsia="仿宋" w:cs="仿宋"/>
          <w:b w:val="0"/>
          <w:bCs/>
          <w:color w:val="auto"/>
          <w:sz w:val="24"/>
          <w:szCs w:val="24"/>
          <w:highlight w:val="yellow"/>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cyan"/>
        </w:rPr>
      </w:pPr>
      <w:r>
        <w:rPr>
          <w:rFonts w:hint="eastAsia" w:ascii="仿宋" w:hAnsi="仿宋" w:eastAsia="仿宋" w:cs="仿宋"/>
          <w:b w:val="0"/>
          <w:bCs/>
          <w:color w:val="auto"/>
          <w:sz w:val="24"/>
          <w:szCs w:val="24"/>
          <w:highlight w:val="cyan"/>
        </w:rPr>
        <w:t>残疾人福利性单位视</w:t>
      </w:r>
      <w:bookmarkStart w:id="1" w:name="_Toc14923_WPSOffice_Level1"/>
      <w:r>
        <w:rPr>
          <w:rFonts w:hint="eastAsia" w:ascii="仿宋" w:hAnsi="仿宋" w:eastAsia="仿宋" w:cs="仿宋"/>
          <w:b w:val="0"/>
          <w:bCs/>
          <w:color w:val="auto"/>
          <w:sz w:val="24"/>
          <w:szCs w:val="24"/>
          <w:highlight w:val="cyan"/>
        </w:rPr>
        <w:t>同小型、微型</w:t>
      </w:r>
      <w:bookmarkEnd w:id="1"/>
      <w:r>
        <w:rPr>
          <w:rFonts w:hint="eastAsia" w:ascii="仿宋" w:hAnsi="仿宋" w:eastAsia="仿宋" w:cs="仿宋"/>
          <w:b w:val="0"/>
          <w:bCs/>
          <w:color w:val="auto"/>
          <w:sz w:val="24"/>
          <w:szCs w:val="24"/>
          <w:highlight w:val="cyan"/>
        </w:rPr>
        <w:t>企业，享受评审中价格扣除。</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cyan"/>
        </w:rPr>
      </w:pPr>
      <w:r>
        <w:rPr>
          <w:rFonts w:hint="eastAsia" w:ascii="仿宋" w:hAnsi="仿宋" w:eastAsia="仿宋" w:cs="仿宋"/>
          <w:b w:val="0"/>
          <w:bCs/>
          <w:color w:val="auto"/>
          <w:sz w:val="24"/>
          <w:szCs w:val="24"/>
          <w:highlight w:val="cyan"/>
          <w:lang w:eastAsia="zh-CN"/>
        </w:rPr>
        <w:t>（</w:t>
      </w:r>
      <w:r>
        <w:rPr>
          <w:rFonts w:hint="eastAsia" w:ascii="仿宋" w:hAnsi="仿宋" w:eastAsia="仿宋" w:cs="仿宋"/>
          <w:b w:val="0"/>
          <w:bCs/>
          <w:color w:val="auto"/>
          <w:sz w:val="24"/>
          <w:szCs w:val="24"/>
          <w:highlight w:val="cyan"/>
          <w:lang w:val="en-US" w:eastAsia="zh-CN"/>
        </w:rPr>
        <w:t>4</w:t>
      </w:r>
      <w:r>
        <w:rPr>
          <w:rFonts w:hint="eastAsia" w:ascii="仿宋" w:hAnsi="仿宋" w:eastAsia="仿宋" w:cs="仿宋"/>
          <w:b w:val="0"/>
          <w:bCs/>
          <w:color w:val="auto"/>
          <w:sz w:val="24"/>
          <w:szCs w:val="24"/>
          <w:highlight w:val="cyan"/>
          <w:lang w:eastAsia="zh-CN"/>
        </w:rPr>
        <w:t>）</w:t>
      </w:r>
      <w:r>
        <w:rPr>
          <w:rFonts w:hint="eastAsia" w:ascii="仿宋" w:hAnsi="仿宋" w:eastAsia="仿宋" w:cs="仿宋"/>
          <w:b w:val="0"/>
          <w:bCs/>
          <w:color w:val="auto"/>
          <w:sz w:val="24"/>
          <w:szCs w:val="24"/>
          <w:highlight w:val="cyan"/>
        </w:rPr>
        <w:t>同时为小型、微型企业、监狱企业、残疾人福利性单位任两种或以上情况的，评审中只享受一次价格扣除，不重复进行价格扣除。</w:t>
      </w:r>
    </w:p>
    <w:p>
      <w:pPr>
        <w:pStyle w:val="9"/>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二、比选文件</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比选文件由下列文件组成1) 比选邀请函；2) 采购项目内容；3) 供应商须知；4) 合同书格式；5) 响应文件格式 ；6) 在比选过程中由比选采购单位发出的修正和补充文件等。</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xml:space="preserve">响应供应商应认真阅读、并充分理解比选文件的全部内容（包括所有的补充、修改内容、重要事项、格式、条款和技术规范、参数及要求等）。供应商没有按照比选文件要求提交全部资料，或者响应文件没有对比选文件在各方面都做出实质性响应是供应商的风险，有可能导致其响应被拒绝，或被认定为无效响应。 </w:t>
      </w:r>
    </w:p>
    <w:p>
      <w:pPr>
        <w:pStyle w:val="9"/>
        <w:adjustRightInd w:val="0"/>
        <w:snapToGrid w:val="0"/>
        <w:spacing w:line="360" w:lineRule="auto"/>
        <w:ind w:firstLine="480" w:firstLineChars="200"/>
        <w:rPr>
          <w:rFonts w:hint="eastAsia" w:ascii="仿宋" w:hAnsi="仿宋" w:eastAsia="仿宋" w:cs="仿宋"/>
          <w:color w:val="auto"/>
          <w:sz w:val="24"/>
          <w:highlight w:val="none"/>
        </w:rPr>
      </w:pPr>
      <w:bookmarkStart w:id="2" w:name="OLE_LINK11"/>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比选文件的澄清或修改</w:t>
      </w:r>
    </w:p>
    <w:bookmarkEnd w:id="2"/>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（1）比选文件的澄清是指医院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对其收到的书面的对比选文件的澄清要求均以书面形式予以答复，同时将书面形式答复发给每个提交资格预审文件潜在供应商（答复中不包括问题的来源）。供应商在收到上述答复后，应立即向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回函确认。不足3日的，顺延提交资格预审文件或响应文件的截止时间。该答复作为比选文件的一部分，对供应商有约束力。</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以书面形式通知所有潜在（报名成功的）供应商，并对其具有约束力。供应商在收到上述通知后，应立即向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回函确认。</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比选过程中，比选文件内容如有实质性的变更，比选小组应以书面形式通知所有参与比选的供应商。若供应商对此类实质性变更不予接受，可以要求退出比选且不会被计入不良行为，否则将被视为接受此变更并受其约束。</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（5）采购人可以视采购具体情况，延长响应文件递交截止时间，但至少应当在比选文件规定的响应文件递交截止时间3日前，并将变更时间书面通知所有已获取比选文件的潜在供应商。</w:t>
      </w:r>
    </w:p>
    <w:p>
      <w:pPr>
        <w:pStyle w:val="9"/>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 xml:space="preserve">供应商应在收到比选文件后，仔细阅读，有疑问的应在报名有效工作时间内提出质疑。在规定的时间内未对比选文件要求澄清或提出疑问的，我院将视其为无异议，不再接受对比选文件内容的质疑。 </w:t>
      </w:r>
    </w:p>
    <w:p>
      <w:pPr>
        <w:pStyle w:val="9"/>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要求供应商报名后应参加比选，报名后不参加比选的应在提交响应文件截止时间前一天前致函我院</w:t>
      </w:r>
      <w:r>
        <w:rPr>
          <w:rFonts w:hint="eastAsia" w:ascii="仿宋" w:hAnsi="仿宋" w:eastAsia="仿宋" w:cs="仿宋"/>
          <w:b/>
          <w:bCs/>
          <w:color w:val="auto"/>
          <w:sz w:val="24"/>
          <w:highlight w:val="none"/>
          <w:lang w:eastAsia="zh-CN"/>
        </w:rPr>
        <w:t>招采办</w:t>
      </w:r>
      <w:r>
        <w:rPr>
          <w:rFonts w:hint="eastAsia" w:ascii="仿宋" w:hAnsi="仿宋" w:eastAsia="仿宋" w:cs="仿宋"/>
          <w:b/>
          <w:bCs/>
          <w:color w:val="auto"/>
          <w:sz w:val="24"/>
          <w:highlight w:val="none"/>
        </w:rPr>
        <w:t>说明情况。如未致函说明者，将记不良行为一次，2年累计达两次者将被列入黑名单。</w:t>
      </w:r>
    </w:p>
    <w:p>
      <w:pPr>
        <w:pStyle w:val="9"/>
        <w:adjustRightInd w:val="0"/>
        <w:snapToGrid w:val="0"/>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三、响应文件的编制和数量</w:t>
      </w:r>
    </w:p>
    <w:p>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比选的语言及计量</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除非比选文件中另有规定，供应商在响应文件中及其与采购单位的所有往来文件中的计量单位均应采用中华人民共和国法定计量单位。</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响应文件的构成应符合法律法规及比选文件的要求。</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响应文件编制</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响应供应商应完整、真实、准确的填写比选文件中规定的所有内容，对响应文件所提供的全部资料的真实性承担法律责任，并无条件接受我院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如果因为供应商响应文件填报的内容不详，或没有提供比选文件中所要求的全部资料及数据，由此造成的后果，其责任由供应商承担。</w:t>
      </w:r>
    </w:p>
    <w:p>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比选报价</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供应商所提供的货物和服务均应以人民币报价，若同时以人民币及外币报价的，以人民币报价为准。</w:t>
      </w:r>
    </w:p>
    <w:p>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供应商应按照采购文件“第二部分 采购项目内容”中规定的内容、责任范围以及合同条款进行报价，并按《报价单》确定的格式报出分项价格和总价。报价中不得包含采购文件要求以外的内容，否则在评审时不予核减。报价中也不得缺漏采购文件所要求的相应内容，否则将导致报价无效。</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报价应为供应商完成本项目全部内容所需费用的含税价（包括但不限于人工、保险、伴随服务、拟投入工具及材料、各类税费以及采购合同包含的所有风险、责任等各项应有费用）。</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只允许供应商有一个响应方案，否则将被视为无效响应。（比选文件允许有备选方案的除外）。</w:t>
      </w:r>
    </w:p>
    <w:p>
      <w:pPr>
        <w:pStyle w:val="9"/>
        <w:tabs>
          <w:tab w:val="left" w:pos="312"/>
        </w:tabs>
        <w:adjustRightInd w:val="0"/>
        <w:snapToGrid w:val="0"/>
        <w:spacing w:line="360" w:lineRule="auto"/>
        <w:ind w:left="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本项目不接受联合体比选。</w:t>
      </w:r>
    </w:p>
    <w:p>
      <w:pPr>
        <w:pStyle w:val="9"/>
        <w:tabs>
          <w:tab w:val="left" w:pos="312"/>
        </w:tabs>
        <w:adjustRightInd w:val="0"/>
        <w:snapToGrid w:val="0"/>
        <w:spacing w:line="360" w:lineRule="auto"/>
        <w:ind w:left="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供应商资格证明文件</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供应商应按比选文件的要求，提交证明其有资格参加比选和成交后有履行合同能力的文件，并作为其响应文件的组成部分，包括但不限于《资格性及符合性审查表》中所列要求。</w:t>
      </w:r>
    </w:p>
    <w:p>
      <w:pPr>
        <w:pStyle w:val="9"/>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资格证明文件必须真实有效，复印件必须加盖单位印章。</w:t>
      </w:r>
    </w:p>
    <w:p>
      <w:pPr>
        <w:pStyle w:val="9"/>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供应商应编制响应文件一式</w:t>
      </w:r>
      <w:r>
        <w:rPr>
          <w:rFonts w:hint="eastAsia" w:ascii="仿宋" w:hAnsi="仿宋" w:eastAsia="仿宋" w:cs="仿宋"/>
          <w:bCs/>
          <w:color w:val="auto"/>
          <w:sz w:val="24"/>
          <w:szCs w:val="24"/>
          <w:highlight w:val="none"/>
          <w:lang w:eastAsia="zh-CN"/>
        </w:rPr>
        <w:t>两</w:t>
      </w:r>
      <w:r>
        <w:rPr>
          <w:rFonts w:hint="eastAsia" w:ascii="仿宋" w:hAnsi="仿宋" w:eastAsia="仿宋" w:cs="仿宋"/>
          <w:bCs/>
          <w:color w:val="auto"/>
          <w:sz w:val="24"/>
          <w:szCs w:val="24"/>
          <w:highlight w:val="none"/>
        </w:rPr>
        <w:t>份，其中正本一份和副本</w:t>
      </w:r>
      <w:r>
        <w:rPr>
          <w:rFonts w:hint="eastAsia" w:ascii="仿宋" w:hAnsi="仿宋" w:eastAsia="仿宋" w:cs="仿宋"/>
          <w:bCs/>
          <w:color w:val="auto"/>
          <w:sz w:val="24"/>
          <w:szCs w:val="24"/>
          <w:highlight w:val="none"/>
          <w:lang w:eastAsia="zh-CN"/>
        </w:rPr>
        <w:t>一</w:t>
      </w:r>
      <w:r>
        <w:rPr>
          <w:rFonts w:hint="eastAsia" w:ascii="仿宋" w:hAnsi="仿宋" w:eastAsia="仿宋" w:cs="仿宋"/>
          <w:bCs/>
          <w:color w:val="auto"/>
          <w:sz w:val="24"/>
          <w:szCs w:val="24"/>
          <w:highlight w:val="none"/>
        </w:rPr>
        <w:t>份，响应文件的副本可采用正本的复印件。每本响应文件须清楚地标明“正本”、“副本”，否则响应无效。若副本与正本不符，以正本为准。响应文件密封在同一个文件袋内，响应的截止时点为</w:t>
      </w:r>
      <w:r>
        <w:rPr>
          <w:rFonts w:hint="eastAsia" w:ascii="仿宋" w:hAnsi="仿宋" w:eastAsia="仿宋" w:cs="仿宋"/>
          <w:bCs/>
          <w:color w:val="auto"/>
          <w:sz w:val="24"/>
          <w:szCs w:val="24"/>
          <w:highlight w:val="yellow"/>
        </w:rPr>
        <w:t>202</w:t>
      </w:r>
      <w:r>
        <w:rPr>
          <w:rFonts w:hint="eastAsia" w:ascii="仿宋" w:hAnsi="仿宋" w:eastAsia="仿宋" w:cs="仿宋"/>
          <w:bCs/>
          <w:color w:val="auto"/>
          <w:sz w:val="24"/>
          <w:szCs w:val="24"/>
          <w:highlight w:val="yellow"/>
          <w:lang w:val="en-US" w:eastAsia="zh-CN"/>
        </w:rPr>
        <w:t>4</w:t>
      </w:r>
      <w:r>
        <w:rPr>
          <w:rFonts w:hint="eastAsia" w:ascii="仿宋" w:hAnsi="仿宋" w:eastAsia="仿宋" w:cs="仿宋"/>
          <w:bCs/>
          <w:color w:val="auto"/>
          <w:sz w:val="24"/>
          <w:szCs w:val="24"/>
          <w:highlight w:val="yellow"/>
        </w:rPr>
        <w:t>年</w:t>
      </w:r>
      <w:r>
        <w:rPr>
          <w:rFonts w:hint="eastAsia" w:ascii="仿宋" w:hAnsi="仿宋" w:eastAsia="仿宋" w:cs="仿宋"/>
          <w:bCs/>
          <w:color w:val="auto"/>
          <w:sz w:val="24"/>
          <w:szCs w:val="24"/>
          <w:highlight w:val="yellow"/>
          <w:lang w:val="en-US" w:eastAsia="zh-CN"/>
        </w:rPr>
        <w:t>10</w:t>
      </w:r>
      <w:r>
        <w:rPr>
          <w:rFonts w:hint="eastAsia" w:ascii="仿宋" w:hAnsi="仿宋" w:eastAsia="仿宋" w:cs="仿宋"/>
          <w:bCs/>
          <w:color w:val="auto"/>
          <w:sz w:val="24"/>
          <w:szCs w:val="24"/>
          <w:highlight w:val="yellow"/>
        </w:rPr>
        <w:t>月</w:t>
      </w:r>
      <w:r>
        <w:rPr>
          <w:rFonts w:hint="eastAsia" w:ascii="仿宋" w:hAnsi="仿宋" w:eastAsia="仿宋" w:cs="仿宋"/>
          <w:bCs/>
          <w:color w:val="auto"/>
          <w:sz w:val="24"/>
          <w:szCs w:val="24"/>
          <w:highlight w:val="yellow"/>
          <w:lang w:val="en-US" w:eastAsia="zh-CN"/>
        </w:rPr>
        <w:t>24</w:t>
      </w:r>
      <w:r>
        <w:rPr>
          <w:rFonts w:hint="eastAsia" w:ascii="仿宋" w:hAnsi="仿宋" w:eastAsia="仿宋" w:cs="仿宋"/>
          <w:bCs/>
          <w:color w:val="auto"/>
          <w:sz w:val="24"/>
          <w:szCs w:val="24"/>
          <w:highlight w:val="yellow"/>
        </w:rPr>
        <w:t>日</w:t>
      </w:r>
      <w:r>
        <w:rPr>
          <w:rFonts w:hint="eastAsia" w:ascii="仿宋" w:hAnsi="仿宋" w:eastAsia="仿宋" w:cs="仿宋"/>
          <w:bCs/>
          <w:color w:val="auto"/>
          <w:sz w:val="24"/>
          <w:szCs w:val="24"/>
          <w:highlight w:val="yellow"/>
          <w:lang w:val="en-US" w:eastAsia="zh-CN"/>
        </w:rPr>
        <w:t>15</w:t>
      </w:r>
      <w:r>
        <w:rPr>
          <w:rFonts w:hint="eastAsia" w:ascii="仿宋" w:hAnsi="仿宋" w:eastAsia="仿宋" w:cs="仿宋"/>
          <w:bCs/>
          <w:color w:val="auto"/>
          <w:sz w:val="24"/>
          <w:szCs w:val="24"/>
          <w:highlight w:val="yellow"/>
        </w:rPr>
        <w:t>时</w:t>
      </w:r>
      <w:r>
        <w:rPr>
          <w:rFonts w:hint="eastAsia" w:ascii="仿宋" w:hAnsi="仿宋" w:eastAsia="仿宋" w:cs="仿宋"/>
          <w:bCs/>
          <w:color w:val="auto"/>
          <w:sz w:val="24"/>
          <w:szCs w:val="24"/>
          <w:highlight w:val="yellow"/>
          <w:lang w:val="en-US" w:eastAsia="zh-CN"/>
        </w:rPr>
        <w:t>0</w:t>
      </w:r>
      <w:r>
        <w:rPr>
          <w:rFonts w:ascii="仿宋" w:hAnsi="仿宋" w:eastAsia="仿宋" w:cs="仿宋"/>
          <w:bCs/>
          <w:color w:val="auto"/>
          <w:sz w:val="24"/>
          <w:szCs w:val="24"/>
          <w:highlight w:val="yellow"/>
        </w:rPr>
        <w:t>0</w:t>
      </w:r>
      <w:r>
        <w:rPr>
          <w:rFonts w:hint="eastAsia" w:ascii="仿宋" w:hAnsi="仿宋" w:eastAsia="仿宋" w:cs="仿宋"/>
          <w:bCs/>
          <w:color w:val="auto"/>
          <w:sz w:val="24"/>
          <w:szCs w:val="24"/>
          <w:highlight w:val="yellow"/>
        </w:rPr>
        <w:t>分</w:t>
      </w:r>
      <w:r>
        <w:rPr>
          <w:rFonts w:hint="eastAsia" w:ascii="仿宋" w:hAnsi="仿宋" w:eastAsia="仿宋" w:cs="仿宋"/>
          <w:bCs/>
          <w:color w:val="auto"/>
          <w:sz w:val="24"/>
          <w:szCs w:val="24"/>
          <w:highlight w:val="none"/>
        </w:rPr>
        <w:t>（北京时间），超过截止时点后的响应视为响应无效。</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响应文件由法定代表人或经其正式授权的代表签字。授权代表须出具书面授权证明，法人证明及法人授权证明均应在响应文件中提供（格式见附件）。</w:t>
      </w:r>
    </w:p>
    <w:p>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ascii="仿宋" w:hAnsi="仿宋" w:eastAsia="仿宋" w:cs="仿宋"/>
          <w:color w:val="auto"/>
          <w:sz w:val="24"/>
          <w:szCs w:val="24"/>
          <w:highlight w:val="none"/>
        </w:rPr>
        <w:t>响应文件中的任何重要的插字、涂改和增删，必须由法定代表人或经其正式授权的代表在旁边加盖公章或签字才有效。</w:t>
      </w:r>
    </w:p>
    <w:p>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四、响应文件的递交</w:t>
      </w:r>
    </w:p>
    <w:p>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供应商应将《报价单》单独密封提交，并在信封上清晰标明“报价信封”字样。供应商应将响应文件密封包装。</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响应的信封袋或者文件袋外包装上应注明采购项目名称、项目编号 “在（比选文件中规定的比选日期和时点）之前不得拆封”字样，封口处加盖公章。未按要求密封和标记的，我院对误投或提前启封概不负责。</w:t>
      </w:r>
    </w:p>
    <w:p>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采购单位在《比选邀请函》中规定的地点和响应截止时间之前接收响应文件，超过截止时间后的响应为无效响应，采购单位将拒绝接收。</w:t>
      </w:r>
    </w:p>
    <w:p>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供应商所提交的响应文件在比选结束后，无论成交与否都不予退还。</w:t>
      </w:r>
    </w:p>
    <w:p>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五、比选和确定成交候选供应商</w:t>
      </w:r>
    </w:p>
    <w:p>
      <w:pPr>
        <w:pStyle w:val="9"/>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（一）比选</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及）并加盖公章，授权委托书必须具有法人签名，未签名无效。如缺少上述资料，按响应无效处理。</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在响应供应商见证下、医院监督代表验证文件的密封性，并由</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工作人员现场宣读响应供应商名称、响应价格等实质内容。</w:t>
      </w:r>
    </w:p>
    <w:p>
      <w:pPr>
        <w:pStyle w:val="9"/>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（二）评审小组的组成</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评</w:t>
      </w:r>
      <w:bookmarkStart w:id="3" w:name="OLE_LINK6"/>
      <w:r>
        <w:rPr>
          <w:rFonts w:hint="eastAsia" w:ascii="仿宋" w:hAnsi="仿宋" w:eastAsia="仿宋" w:cs="仿宋"/>
          <w:color w:val="auto"/>
          <w:sz w:val="24"/>
          <w:szCs w:val="24"/>
          <w:highlight w:val="none"/>
        </w:rPr>
        <w:t>审</w:t>
      </w:r>
      <w:bookmarkEnd w:id="3"/>
      <w:r>
        <w:rPr>
          <w:rFonts w:hint="eastAsia" w:ascii="仿宋" w:hAnsi="仿宋" w:eastAsia="仿宋" w:cs="仿宋"/>
          <w:color w:val="auto"/>
          <w:sz w:val="24"/>
          <w:szCs w:val="24"/>
          <w:highlight w:val="none"/>
        </w:rPr>
        <w:t>小组</w:t>
      </w:r>
      <w:bookmarkStart w:id="4" w:name="OLE_LINK9"/>
      <w:r>
        <w:rPr>
          <w:rFonts w:hint="eastAsia" w:ascii="仿宋" w:hAnsi="仿宋" w:eastAsia="仿宋" w:cs="仿宋"/>
          <w:color w:val="auto"/>
          <w:sz w:val="24"/>
          <w:szCs w:val="24"/>
          <w:highlight w:val="none"/>
        </w:rPr>
        <w:t>按医院规定从专家库中随机抽取三名专家组成。</w:t>
      </w:r>
      <w:bookmarkEnd w:id="4"/>
      <w:r>
        <w:rPr>
          <w:rFonts w:hint="eastAsia" w:ascii="仿宋" w:hAnsi="仿宋" w:eastAsia="仿宋" w:cs="仿宋"/>
          <w:color w:val="auto"/>
          <w:sz w:val="24"/>
          <w:szCs w:val="24"/>
          <w:highlight w:val="none"/>
        </w:rPr>
        <w:t>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实施细则和比选文件的要求进行评审及推荐成交人。</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（三）确定成交候选供应商</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评审小组认为比选文件的内容存在违反国家有关强制性规定的，应当停止评审并向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说明情况。</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评审小组按照比选文件确定的评审方法、步骤、标准，对响应文件进行评审，提交书面评审报告，按照得分由高到低的顺序对响应供应商进行排名。</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bookmarkStart w:id="5" w:name="_Hlk66179688"/>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评审小组按照评审标准在评审报告中确定排名第一的响应供应商为成交供应商，并在评审报告上签字，对自己的评审意见承担法律责任。</w:t>
      </w:r>
      <w:bookmarkEnd w:id="5"/>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成交供应商确定后，我院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医院官网上将结果进行公示，同时发出成交通知书，如质疑时间内对成交结果有质疑投诉且成立的，将重新调整公示信息和成交通知书。成交供应商无正当理由不履行采购合同或放弃成交的，采购人可以确定排名第二的响应供应商为成交供应商或者重新比选。成交供应商无故放弃成交的，应当依法承担法律责任。</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bookmarkStart w:id="6" w:name="_Hlk66179802"/>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凡发现成交供应商有下列行为之一的，将移交涉监管部门依法处理。</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（1）提供虚假材料谋取成交的；</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（2）采取不正当手段诋毁、排挤其他供应商的；</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（3）与采购人、其他供应商或者工作人员恶意串通的；</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（4）向采购人 、比选工作人员行贿或者提供其他不正当利益的；</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（5）拒绝有关部门监督检查或者提供虚假情况的；</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（6）向评审委员会成员行贿或者提供其他不正当利益；</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（7）成交后无正当理由拒不与采购人签订采购合同；</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（8）未按照采购文件确定的事项签订采购合同；</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（9）将采购合同转包；</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（10）提供假冒伪劣产品；</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（11）擅自变更、中止或者终止采购合同；</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（12）有法律、法规规定的其他损害比选采购机构利益和社会公共利益情形的。</w:t>
      </w:r>
      <w:bookmarkEnd w:id="6"/>
    </w:p>
    <w:p>
      <w:pPr>
        <w:pStyle w:val="9"/>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六、评审</w:t>
      </w:r>
      <w:r>
        <w:rPr>
          <w:rFonts w:hint="eastAsia" w:ascii="仿宋" w:hAnsi="仿宋" w:eastAsia="仿宋" w:cs="仿宋"/>
          <w:b/>
          <w:color w:val="auto"/>
          <w:sz w:val="24"/>
          <w:szCs w:val="24"/>
          <w:highlight w:val="none"/>
        </w:rPr>
        <w:t>方法、步骤及标准</w:t>
      </w:r>
    </w:p>
    <w:p>
      <w:pPr>
        <w:pStyle w:val="9"/>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。评审小组依据响应证明文件从商务评审、技术评审、价格评审和服务评审等方面按公正、科学、客观、平等竞争的要求进行综合评审,按评审综合得分由高到低确定成交供应商。</w:t>
      </w:r>
    </w:p>
    <w:p>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(二)评审步骤</w:t>
      </w:r>
    </w:p>
    <w:p>
      <w:pPr>
        <w:pStyle w:val="9"/>
        <w:adjustRightInd w:val="0"/>
        <w:snapToGrid w:val="0"/>
        <w:spacing w:line="360" w:lineRule="auto"/>
        <w:ind w:right="32" w:firstLine="460" w:firstLineChars="19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宣读评审纪律</w:t>
      </w:r>
    </w:p>
    <w:p>
      <w:pPr>
        <w:pStyle w:val="9"/>
        <w:adjustRightInd w:val="0"/>
        <w:snapToGrid w:val="0"/>
        <w:spacing w:line="360" w:lineRule="auto"/>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评审专家签到，监督代表核对评审专家与随机抽取的专家名单，监督代表核对无误后，</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在评审开始前宣读评审纪律及比选文件说明。</w:t>
      </w:r>
    </w:p>
    <w:p>
      <w:pPr>
        <w:autoSpaceDE w:val="0"/>
        <w:autoSpaceDN w:val="0"/>
        <w:adjustRightInd w:val="0"/>
        <w:snapToGrid w:val="0"/>
        <w:spacing w:line="360" w:lineRule="auto"/>
        <w:ind w:right="32" w:firstLine="460"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3"/>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900"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900"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900"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900"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900"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900"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7900"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评审小组中，同一任职科室评审专家超过二名的；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7900"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参与比选文件或进口产品论证的（不含采购人代表）；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7900"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w:t>
            </w:r>
          </w:p>
        </w:tc>
        <w:tc>
          <w:tcPr>
            <w:tcW w:w="7900"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pPr>
        <w:autoSpaceDE w:val="0"/>
        <w:autoSpaceDN w:val="0"/>
        <w:adjustRightInd w:val="0"/>
        <w:snapToGrid w:val="0"/>
        <w:spacing w:line="360" w:lineRule="auto"/>
        <w:ind w:right="32"/>
        <w:rPr>
          <w:rFonts w:hint="eastAsia" w:ascii="仿宋" w:hAnsi="仿宋" w:eastAsia="仿宋" w:cs="仿宋"/>
          <w:b/>
          <w:color w:val="auto"/>
          <w:sz w:val="24"/>
          <w:highlight w:val="none"/>
        </w:rPr>
      </w:pPr>
    </w:p>
    <w:p>
      <w:pPr>
        <w:autoSpaceDE w:val="0"/>
        <w:autoSpaceDN w:val="0"/>
        <w:adjustRightInd w:val="0"/>
        <w:snapToGrid w:val="0"/>
        <w:spacing w:line="360" w:lineRule="auto"/>
        <w:ind w:right="32"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推荐评审小组组长</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bookmarkStart w:id="7" w:name="OLE_LINK5"/>
      <w:r>
        <w:rPr>
          <w:rFonts w:hint="eastAsia" w:ascii="仿宋" w:hAnsi="仿宋" w:eastAsia="仿宋" w:cs="仿宋"/>
          <w:color w:val="auto"/>
          <w:kern w:val="0"/>
          <w:sz w:val="24"/>
          <w:highlight w:val="none"/>
        </w:rPr>
        <w:t>评审组按照少数服从多数的原则推荐组长。评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pPr>
        <w:pStyle w:val="9"/>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响应文件的资格性、符合性审查</w:t>
      </w:r>
    </w:p>
    <w:p>
      <w:pPr>
        <w:pStyle w:val="9"/>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准入条件和响应供应商的合格性、要求实质性响应的服务要求、商务要求及报价的唯一性等，审查不合格者按响应无效处理。只有资格性符合性全部审查合格才能进入后续评审。</w:t>
      </w:r>
    </w:p>
    <w:p>
      <w:pPr>
        <w:pStyle w:val="9"/>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委员会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bookmarkEnd w:id="7"/>
    <w:tbl>
      <w:tblPr>
        <w:tblStyle w:val="13"/>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pPr>
              <w:spacing w:line="380" w:lineRule="exact"/>
              <w:jc w:val="center"/>
              <w:rPr>
                <w:rFonts w:hint="eastAsia"/>
                <w:color w:val="auto"/>
                <w:highlight w:val="none"/>
              </w:rPr>
            </w:pPr>
            <w:r>
              <w:rPr>
                <w:rFonts w:hint="eastAsia" w:ascii="仿宋" w:hAnsi="仿宋" w:eastAsia="仿宋" w:cs="仿宋"/>
                <w:b/>
                <w:bCs/>
                <w:color w:val="auto"/>
                <w:szCs w:val="21"/>
                <w:highlight w:val="none"/>
              </w:rPr>
              <w:t>评审内容</w:t>
            </w:r>
          </w:p>
        </w:tc>
        <w:tc>
          <w:tcPr>
            <w:tcW w:w="5760" w:type="dxa"/>
            <w:noWrap w:val="0"/>
            <w:vAlign w:val="center"/>
          </w:tcPr>
          <w:p>
            <w:pPr>
              <w:spacing w:line="380" w:lineRule="exact"/>
              <w:ind w:left="-171"/>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noWrap w:val="0"/>
            <w:vAlign w:val="center"/>
          </w:tcPr>
          <w:p>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响应函</w:t>
            </w:r>
          </w:p>
        </w:tc>
        <w:tc>
          <w:tcPr>
            <w:tcW w:w="5760" w:type="dxa"/>
            <w:noWrap w:val="0"/>
            <w:vAlign w:val="center"/>
          </w:tcPr>
          <w:p>
            <w:pPr>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按对应格式文件填写、签署、盖章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法定代表人/负责人资格证明书及授权委托书</w:t>
            </w:r>
          </w:p>
        </w:tc>
        <w:tc>
          <w:tcPr>
            <w:tcW w:w="5760" w:type="dxa"/>
            <w:noWrap w:val="0"/>
            <w:vAlign w:val="center"/>
          </w:tcPr>
          <w:p>
            <w:pPr>
              <w:ind w:left="40" w:leftChars="19"/>
              <w:jc w:val="left"/>
              <w:rPr>
                <w:rFonts w:hint="eastAsia"/>
                <w:color w:val="auto"/>
                <w:highlight w:val="none"/>
              </w:rPr>
            </w:pPr>
            <w:r>
              <w:rPr>
                <w:rFonts w:hint="eastAsia" w:ascii="仿宋" w:hAnsi="仿宋" w:eastAsia="仿宋" w:cs="仿宋"/>
                <w:color w:val="auto"/>
                <w:szCs w:val="21"/>
                <w:highlight w:val="none"/>
              </w:rPr>
              <w:t>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准入条件         </w:t>
            </w:r>
          </w:p>
          <w:p>
            <w:pPr>
              <w:ind w:left="40" w:leftChars="19"/>
              <w:jc w:val="center"/>
              <w:rPr>
                <w:rFonts w:hint="eastAsia"/>
                <w:color w:val="auto"/>
                <w:highlight w:val="none"/>
              </w:rPr>
            </w:pPr>
            <w:r>
              <w:rPr>
                <w:rFonts w:hint="eastAsia" w:ascii="仿宋" w:hAnsi="仿宋" w:eastAsia="仿宋" w:cs="仿宋"/>
                <w:color w:val="auto"/>
                <w:szCs w:val="21"/>
                <w:highlight w:val="none"/>
              </w:rPr>
              <w:t>(关于资格的声明函)</w:t>
            </w:r>
          </w:p>
        </w:tc>
        <w:tc>
          <w:tcPr>
            <w:tcW w:w="5760" w:type="dxa"/>
            <w:noWrap w:val="0"/>
            <w:vAlign w:val="top"/>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1.具备《政府采购法》第二十二条规定的条件,且提供以下证明文件：</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（1）在中华人民共和国境内注册的具有独立承担民事责任能力的法人或其他组织（提供营业执照等证明文件）；</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必须具有良好的商业信誉和健全的财务会计制度。可提供：①2021年至今任意一年经审计的审计报告复印件（包含审计报告中所涉及的财务报表和报表附注）；或②2021年度至今任意一年投标人内部的财务报表复印件（新成立公司提供成立至今的月或季度财务报表复印件）；或③截至投标文件递交截止日一年内银行出具的资信证明（复印件）（3）</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rPr>
              <w:t>截止时间前一年内任意一个月的依法缴纳税收证明材料（如依法免税，则须提供相应文件证明其依法免税）；</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rPr>
              <w:t>截止时间前一年内任意一个月的依法缴纳社会保险凭据（如依法不需要缴纳社保，则须提供相应文件证明其依法不需要缴纳）；</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（5）履行合同所必需的设备和专业技术能力的证明材料或书面声明；</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（6）参加政府采购活动前3年内在经营活动中没有重大违法记录的书面声明。</w:t>
            </w:r>
          </w:p>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4.为采购项目提供整体设计、规范编制或者项目管理、监理、检测等服务的供应商，不得再参加该采购项目的其他采购活动。(供应商出具声明函)</w:t>
            </w:r>
          </w:p>
          <w:p>
            <w:pPr>
              <w:spacing w:line="380" w:lineRule="exact"/>
              <w:ind w:left="40" w:leftChars="19"/>
              <w:jc w:val="left"/>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lang w:val="zh-CN"/>
              </w:rPr>
              <w:t>5.</w:t>
            </w:r>
            <w:r>
              <w:rPr>
                <w:rFonts w:hint="eastAsia" w:ascii="仿宋" w:hAnsi="仿宋" w:eastAsia="仿宋" w:cs="仿宋"/>
                <w:color w:val="auto"/>
                <w:szCs w:val="21"/>
                <w:highlight w:val="none"/>
              </w:rPr>
              <w:t>本项目不接受联合体参加比选，不允许响应供应商对各比选项目进行分包或转包(供应商出具声明函)</w:t>
            </w:r>
            <w:r>
              <w:rPr>
                <w:rFonts w:hint="eastAsia" w:ascii="仿宋" w:hAnsi="仿宋" w:eastAsia="仿宋" w:cs="仿宋"/>
                <w:color w:val="auto"/>
                <w:szCs w:val="21"/>
                <w:highlight w:val="none"/>
                <w:lang w:eastAsia="zh-CN"/>
              </w:rPr>
              <w:t>。</w:t>
            </w:r>
          </w:p>
          <w:p>
            <w:pPr>
              <w:numPr>
                <w:ilvl w:val="0"/>
                <w:numId w:val="0"/>
              </w:numPr>
              <w:tabs>
                <w:tab w:val="left" w:pos="0"/>
              </w:tabs>
              <w:wordWrap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6.本项目是专门面向中小企业采购的项目，供应商应为中小微企业。（提供《中小企业声明函》。本项目中小企业划分标准所属行业为：软件和信息技术服务业 </w:t>
            </w:r>
          </w:p>
          <w:p>
            <w:pPr>
              <w:numPr>
                <w:ilvl w:val="0"/>
                <w:numId w:val="0"/>
              </w:numPr>
              <w:tabs>
                <w:tab w:val="left" w:pos="0"/>
              </w:tabs>
              <w:wordWrap w:val="0"/>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7.已在招采办报名。</w:t>
            </w:r>
          </w:p>
          <w:p>
            <w:pPr>
              <w:numPr>
                <w:ilvl w:val="0"/>
                <w:numId w:val="0"/>
              </w:numPr>
              <w:tabs>
                <w:tab w:val="left" w:pos="0"/>
              </w:tabs>
              <w:wordWrap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lang w:val="en-US" w:eastAsia="zh-CN"/>
              </w:rPr>
              <w:t>8.供应商须具备《国家秘密载体印制资质涉密档案数字化加工方向》，乙级或以上资质。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spacing w:line="380" w:lineRule="exact"/>
              <w:ind w:left="-171"/>
              <w:jc w:val="center"/>
              <w:rPr>
                <w:rFonts w:hint="eastAsia"/>
                <w:color w:val="auto"/>
                <w:highlight w:val="none"/>
              </w:rPr>
            </w:pPr>
            <w:r>
              <w:rPr>
                <w:rFonts w:hint="eastAsia" w:ascii="仿宋" w:hAnsi="仿宋" w:eastAsia="仿宋" w:cs="仿宋"/>
                <w:color w:val="auto"/>
                <w:szCs w:val="21"/>
                <w:highlight w:val="none"/>
              </w:rPr>
              <w:t>其他要求</w:t>
            </w:r>
          </w:p>
        </w:tc>
        <w:tc>
          <w:tcPr>
            <w:tcW w:w="5760" w:type="dxa"/>
            <w:noWrap w:val="0"/>
            <w:vAlign w:val="top"/>
          </w:tcPr>
          <w:p>
            <w:pPr>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按响应资料清单中规定提供“必须提交”的文件资料。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noWrap w:val="0"/>
            <w:vAlign w:val="center"/>
          </w:tcPr>
          <w:p>
            <w:pPr>
              <w:tabs>
                <w:tab w:val="left" w:pos="2880"/>
              </w:tabs>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商务要求评审</w:t>
            </w:r>
          </w:p>
        </w:tc>
        <w:tc>
          <w:tcPr>
            <w:tcW w:w="5760" w:type="dxa"/>
            <w:tcBorders>
              <w:bottom w:val="single" w:color="auto" w:sz="4" w:space="0"/>
            </w:tcBorders>
            <w:noWrap w:val="0"/>
            <w:vAlign w:val="center"/>
          </w:tcPr>
          <w:p>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rPr>
              <w:t>实质性（“★”项）商务条款是否全部完全响应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5760" w:type="dxa"/>
            <w:noWrap w:val="0"/>
            <w:vAlign w:val="center"/>
          </w:tcPr>
          <w:p>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实质性（“★”项）</w:t>
            </w: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5760" w:type="dxa"/>
            <w:noWrap w:val="0"/>
            <w:vAlign w:val="center"/>
          </w:tcPr>
          <w:p>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报价方案是唯一确定、报价合理。</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如有分项报价要求，各分项报价不得高于各分项最高预算单价，合计总报价是固定唯一价且无超出采购预算或最高限价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noWrap w:val="0"/>
            <w:vAlign w:val="center"/>
          </w:tcPr>
          <w:p>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7792" w:type="dxa"/>
            <w:gridSpan w:val="2"/>
            <w:noWrap w:val="0"/>
            <w:vAlign w:val="center"/>
          </w:tcPr>
          <w:p>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无比选文件规定的其它无效响应情况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7792" w:type="dxa"/>
            <w:gridSpan w:val="2"/>
            <w:noWrap w:val="0"/>
            <w:vAlign w:val="center"/>
          </w:tcPr>
          <w:p>
            <w:pPr>
              <w:tabs>
                <w:tab w:val="left" w:pos="2880"/>
              </w:tabs>
              <w:spacing w:line="380" w:lineRule="exact"/>
              <w:ind w:left="40" w:leftChars="19"/>
              <w:jc w:val="left"/>
              <w:rPr>
                <w:rFonts w:hint="eastAsia" w:ascii="仿宋" w:hAnsi="仿宋" w:eastAsia="仿宋" w:cs="仿宋"/>
                <w:color w:val="auto"/>
                <w:szCs w:val="21"/>
                <w:highlight w:val="none"/>
              </w:rPr>
            </w:pPr>
          </w:p>
        </w:tc>
      </w:tr>
    </w:tbl>
    <w:p>
      <w:pPr>
        <w:pStyle w:val="9"/>
        <w:adjustRightInd w:val="0"/>
        <w:snapToGrid w:val="0"/>
        <w:spacing w:line="360" w:lineRule="auto"/>
        <w:ind w:right="32"/>
        <w:rPr>
          <w:rFonts w:hint="eastAsia" w:ascii="仿宋" w:hAnsi="仿宋" w:eastAsia="仿宋" w:cs="仿宋"/>
          <w:b w:val="0"/>
          <w:bCs/>
          <w:color w:val="auto"/>
          <w:sz w:val="24"/>
          <w:szCs w:val="24"/>
          <w:highlight w:val="none"/>
        </w:rPr>
      </w:pPr>
    </w:p>
    <w:p>
      <w:pPr>
        <w:pStyle w:val="9"/>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响应文件的比较和评价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tbl>
      <w:tblPr>
        <w:tblStyle w:val="13"/>
        <w:tblW w:w="8729" w:type="dxa"/>
        <w:tblInd w:w="0" w:type="dxa"/>
        <w:tblLayout w:type="fixed"/>
        <w:tblCellMar>
          <w:top w:w="0" w:type="dxa"/>
          <w:left w:w="108" w:type="dxa"/>
          <w:bottom w:w="0" w:type="dxa"/>
          <w:right w:w="108" w:type="dxa"/>
        </w:tblCellMar>
      </w:tblPr>
      <w:tblGrid>
        <w:gridCol w:w="745"/>
        <w:gridCol w:w="1515"/>
        <w:gridCol w:w="777"/>
        <w:gridCol w:w="5692"/>
      </w:tblGrid>
      <w:tr>
        <w:tblPrEx>
          <w:tblCellMar>
            <w:top w:w="0" w:type="dxa"/>
            <w:left w:w="108" w:type="dxa"/>
            <w:bottom w:w="0" w:type="dxa"/>
            <w:right w:w="108" w:type="dxa"/>
          </w:tblCellMar>
        </w:tblPrEx>
        <w:trPr>
          <w:trHeight w:val="434" w:hRule="atLeast"/>
        </w:trPr>
        <w:tc>
          <w:tcPr>
            <w:tcW w:w="872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评审标准（</w:t>
            </w:r>
            <w:r>
              <w:rPr>
                <w:rFonts w:hint="eastAsia" w:ascii="仿宋" w:hAnsi="仿宋" w:eastAsia="仿宋" w:cs="仿宋"/>
                <w:color w:val="auto"/>
                <w:kern w:val="0"/>
                <w:sz w:val="24"/>
                <w:szCs w:val="24"/>
                <w:highlight w:val="none"/>
                <w:lang w:val="en-US" w:eastAsia="zh-CN"/>
              </w:rPr>
              <w:t>100分</w:t>
            </w:r>
            <w:r>
              <w:rPr>
                <w:rFonts w:hint="eastAsia" w:ascii="仿宋" w:hAnsi="仿宋" w:eastAsia="仿宋" w:cs="仿宋"/>
                <w:color w:val="auto"/>
                <w:kern w:val="0"/>
                <w:sz w:val="24"/>
                <w:szCs w:val="24"/>
                <w:highlight w:val="none"/>
                <w:lang w:eastAsia="zh-CN"/>
              </w:rPr>
              <w:t>）</w:t>
            </w:r>
          </w:p>
        </w:tc>
      </w:tr>
      <w:tr>
        <w:tblPrEx>
          <w:tblCellMar>
            <w:top w:w="0" w:type="dxa"/>
            <w:left w:w="108" w:type="dxa"/>
            <w:bottom w:w="0" w:type="dxa"/>
            <w:right w:w="108" w:type="dxa"/>
          </w:tblCellMar>
        </w:tblPrEx>
        <w:trPr>
          <w:trHeight w:val="57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评审内容</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分值</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评分细则</w:t>
            </w:r>
          </w:p>
        </w:tc>
      </w:tr>
      <w:tr>
        <w:tblPrEx>
          <w:tblCellMar>
            <w:top w:w="0" w:type="dxa"/>
            <w:left w:w="108" w:type="dxa"/>
            <w:bottom w:w="0" w:type="dxa"/>
            <w:right w:w="108" w:type="dxa"/>
          </w:tblCellMar>
        </w:tblPrEx>
        <w:trPr>
          <w:trHeight w:val="864"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40" w:firstLineChars="100"/>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报价情况</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rPr>
              <w:t>报价得分=（基准价/响应报价）×价格</w:t>
            </w:r>
            <w:r>
              <w:rPr>
                <w:rFonts w:hint="eastAsia" w:ascii="仿宋" w:hAnsi="仿宋" w:eastAsia="仿宋" w:cs="仿宋"/>
                <w:color w:val="auto"/>
                <w:sz w:val="24"/>
                <w:szCs w:val="24"/>
                <w:highlight w:val="none"/>
                <w:lang w:eastAsia="zh-CN"/>
              </w:rPr>
              <w:t>分值</w:t>
            </w:r>
            <w:r>
              <w:rPr>
                <w:rFonts w:hint="eastAsia" w:ascii="仿宋" w:hAnsi="仿宋" w:eastAsia="仿宋" w:cs="仿宋"/>
                <w:color w:val="auto"/>
                <w:sz w:val="24"/>
                <w:szCs w:val="24"/>
                <w:highlight w:val="none"/>
              </w:rPr>
              <w:t>（以最低报价为基准价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rPr>
              <w:t>得分保留小数点后两位）。</w:t>
            </w:r>
          </w:p>
        </w:tc>
      </w:tr>
      <w:tr>
        <w:tblPrEx>
          <w:tblCellMar>
            <w:top w:w="0" w:type="dxa"/>
            <w:left w:w="108" w:type="dxa"/>
            <w:bottom w:w="0" w:type="dxa"/>
            <w:right w:w="108" w:type="dxa"/>
          </w:tblCellMar>
        </w:tblPrEx>
        <w:trPr>
          <w:trHeight w:val="90"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40" w:firstLineChars="100"/>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对用户需求书的响应程度</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完全满足用户需求书各条款的要求的，得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分；有一项负偏离的，得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分，有二项负偏离的，得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分，以此类推，当偏离达到</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项（含）以上时，视为严重偏离此评分项不得分。</w:t>
            </w:r>
          </w:p>
          <w:p>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注：①用户服务需求书中要求提供证明资料的，则响应文件应提供对应条款的证明资料，不提供不得分；②未要求提供证明资料的以响应供应商填写的技术和服务要求响应表为准。</w:t>
            </w:r>
          </w:p>
        </w:tc>
      </w:tr>
      <w:tr>
        <w:tblPrEx>
          <w:tblCellMar>
            <w:top w:w="0" w:type="dxa"/>
            <w:left w:w="108" w:type="dxa"/>
            <w:bottom w:w="0" w:type="dxa"/>
            <w:right w:w="108" w:type="dxa"/>
          </w:tblCellMar>
        </w:tblPrEx>
        <w:trPr>
          <w:trHeight w:val="987"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40" w:firstLineChars="100"/>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项目</w:t>
            </w:r>
            <w:r>
              <w:rPr>
                <w:rFonts w:hint="eastAsia" w:ascii="仿宋" w:hAnsi="仿宋" w:eastAsia="仿宋" w:cs="仿宋"/>
                <w:color w:val="auto"/>
                <w:kern w:val="0"/>
                <w:sz w:val="24"/>
                <w:szCs w:val="24"/>
                <w:highlight w:val="none"/>
              </w:rPr>
              <w:t>实施方案</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lang w:val="en-GB"/>
              </w:rPr>
            </w:pPr>
            <w:r>
              <w:rPr>
                <w:rFonts w:hint="eastAsia" w:ascii="仿宋" w:hAnsi="仿宋" w:eastAsia="仿宋" w:cs="仿宋"/>
                <w:color w:val="auto"/>
                <w:sz w:val="24"/>
                <w:lang w:val="en-GB"/>
              </w:rPr>
              <w:t>根据供应商</w:t>
            </w:r>
            <w:r>
              <w:rPr>
                <w:rFonts w:hint="eastAsia" w:ascii="仿宋" w:hAnsi="仿宋" w:eastAsia="仿宋" w:cs="仿宋"/>
                <w:color w:val="auto"/>
                <w:sz w:val="24"/>
                <w:highlight w:val="none"/>
                <w:lang w:val="en-GB"/>
              </w:rPr>
              <w:t>提</w:t>
            </w:r>
            <w:r>
              <w:rPr>
                <w:rFonts w:hint="eastAsia" w:ascii="仿宋" w:hAnsi="仿宋" w:eastAsia="仿宋" w:cs="仿宋"/>
                <w:color w:val="auto"/>
                <w:sz w:val="24"/>
                <w:highlight w:val="none"/>
                <w:lang w:val="en-GB" w:eastAsia="zh-CN"/>
              </w:rPr>
              <w:t>供</w:t>
            </w:r>
            <w:r>
              <w:rPr>
                <w:rFonts w:hint="eastAsia" w:ascii="仿宋" w:hAnsi="仿宋" w:eastAsia="仿宋" w:cs="仿宋"/>
                <w:color w:val="auto"/>
                <w:sz w:val="24"/>
                <w:highlight w:val="none"/>
                <w:lang w:val="en-GB"/>
              </w:rPr>
              <w:t>的</w:t>
            </w:r>
            <w:r>
              <w:rPr>
                <w:rFonts w:hint="eastAsia" w:ascii="仿宋" w:hAnsi="仿宋" w:eastAsia="仿宋" w:cs="仿宋"/>
                <w:color w:val="auto"/>
                <w:sz w:val="24"/>
                <w:lang w:val="en-GB"/>
              </w:rPr>
              <w:t xml:space="preserve">项目实施方案（包括实施技术方案、工作流程的科学性以及进度计划、人员管理、设备管理和现场管理等）进行评审： </w:t>
            </w:r>
          </w:p>
          <w:p>
            <w:pPr>
              <w:numPr>
                <w:ilvl w:val="0"/>
                <w:numId w:val="0"/>
              </w:numPr>
              <w:rPr>
                <w:rFonts w:hint="eastAsia" w:ascii="仿宋" w:hAnsi="仿宋" w:eastAsia="仿宋" w:cs="仿宋"/>
                <w:color w:val="auto"/>
                <w:sz w:val="24"/>
                <w:lang w:val="en-GB"/>
              </w:rPr>
            </w:pPr>
            <w:r>
              <w:rPr>
                <w:rFonts w:hint="eastAsia" w:ascii="仿宋" w:hAnsi="仿宋" w:eastAsia="仿宋" w:cs="仿宋"/>
                <w:color w:val="auto"/>
                <w:sz w:val="24"/>
                <w:lang w:val="en-GB" w:eastAsia="zh-CN"/>
              </w:rPr>
              <w:t>（</w:t>
            </w:r>
            <w:r>
              <w:rPr>
                <w:rFonts w:hint="eastAsia" w:ascii="仿宋" w:hAnsi="仿宋" w:eastAsia="仿宋" w:cs="仿宋"/>
                <w:color w:val="auto"/>
                <w:sz w:val="24"/>
                <w:lang w:val="en-US" w:eastAsia="zh-CN"/>
              </w:rPr>
              <w:t>1</w:t>
            </w:r>
            <w:r>
              <w:rPr>
                <w:rFonts w:hint="eastAsia" w:ascii="仿宋" w:hAnsi="仿宋" w:eastAsia="仿宋" w:cs="仿宋"/>
                <w:color w:val="auto"/>
                <w:sz w:val="24"/>
                <w:lang w:val="en-GB" w:eastAsia="zh-CN"/>
              </w:rPr>
              <w:t>）</w:t>
            </w:r>
            <w:r>
              <w:rPr>
                <w:rFonts w:hint="eastAsia" w:ascii="仿宋" w:hAnsi="仿宋" w:eastAsia="仿宋" w:cs="仿宋"/>
                <w:color w:val="auto"/>
                <w:sz w:val="24"/>
                <w:lang w:val="en-GB"/>
              </w:rPr>
              <w:t>项目实施方案计划条理清晰，具体全面，项目管理及进度安排合理高效、操作性强，得1</w:t>
            </w:r>
            <w:r>
              <w:rPr>
                <w:rFonts w:hint="eastAsia" w:ascii="仿宋" w:hAnsi="仿宋" w:eastAsia="仿宋" w:cs="仿宋"/>
                <w:color w:val="auto"/>
                <w:sz w:val="24"/>
                <w:lang w:val="en-US" w:eastAsia="zh-CN"/>
              </w:rPr>
              <w:t>0</w:t>
            </w:r>
            <w:r>
              <w:rPr>
                <w:rFonts w:hint="eastAsia" w:ascii="仿宋" w:hAnsi="仿宋" w:eastAsia="仿宋" w:cs="仿宋"/>
                <w:color w:val="auto"/>
                <w:sz w:val="24"/>
                <w:lang w:val="en-GB"/>
              </w:rPr>
              <w:t>分；</w:t>
            </w:r>
          </w:p>
          <w:p>
            <w:pPr>
              <w:numPr>
                <w:ilvl w:val="0"/>
                <w:numId w:val="0"/>
              </w:numPr>
              <w:rPr>
                <w:rFonts w:hint="eastAsia" w:ascii="仿宋" w:hAnsi="仿宋" w:eastAsia="仿宋" w:cs="仿宋"/>
                <w:color w:val="auto"/>
                <w:sz w:val="24"/>
                <w:lang w:val="en-GB"/>
              </w:rPr>
            </w:pPr>
            <w:r>
              <w:rPr>
                <w:rFonts w:hint="eastAsia" w:ascii="仿宋" w:hAnsi="仿宋" w:eastAsia="仿宋" w:cs="仿宋"/>
                <w:color w:val="auto"/>
                <w:sz w:val="24"/>
                <w:lang w:val="en-GB"/>
              </w:rPr>
              <w:t>（2）项目实施方案计划条理一般，项目管理及进度安排一般、可操作性一般，得</w:t>
            </w:r>
            <w:r>
              <w:rPr>
                <w:rFonts w:hint="eastAsia" w:ascii="仿宋" w:hAnsi="仿宋" w:eastAsia="仿宋" w:cs="仿宋"/>
                <w:color w:val="auto"/>
                <w:sz w:val="24"/>
                <w:lang w:val="en-US" w:eastAsia="zh-CN"/>
              </w:rPr>
              <w:t>6</w:t>
            </w:r>
            <w:r>
              <w:rPr>
                <w:rFonts w:hint="eastAsia" w:ascii="仿宋" w:hAnsi="仿宋" w:eastAsia="仿宋" w:cs="仿宋"/>
                <w:color w:val="auto"/>
                <w:sz w:val="24"/>
                <w:lang w:val="en-GB"/>
              </w:rPr>
              <w:t xml:space="preserve">分； </w:t>
            </w:r>
          </w:p>
          <w:p>
            <w:pPr>
              <w:numPr>
                <w:ilvl w:val="0"/>
                <w:numId w:val="0"/>
              </w:numPr>
              <w:rPr>
                <w:rFonts w:hint="eastAsia" w:ascii="仿宋" w:hAnsi="仿宋" w:eastAsia="仿宋" w:cs="仿宋"/>
                <w:color w:val="auto"/>
                <w:sz w:val="24"/>
                <w:lang w:val="en-GB"/>
              </w:rPr>
            </w:pPr>
            <w:r>
              <w:rPr>
                <w:rFonts w:hint="eastAsia" w:ascii="仿宋" w:hAnsi="仿宋" w:eastAsia="仿宋" w:cs="仿宋"/>
                <w:color w:val="auto"/>
                <w:sz w:val="24"/>
                <w:lang w:val="en-GB"/>
              </w:rPr>
              <w:t>（</w:t>
            </w:r>
            <w:r>
              <w:rPr>
                <w:rFonts w:hint="eastAsia" w:ascii="仿宋" w:hAnsi="仿宋" w:eastAsia="仿宋" w:cs="仿宋"/>
                <w:color w:val="auto"/>
                <w:sz w:val="24"/>
                <w:lang w:val="en-US" w:eastAsia="zh-CN"/>
              </w:rPr>
              <w:t>3</w:t>
            </w:r>
            <w:r>
              <w:rPr>
                <w:rFonts w:hint="eastAsia" w:ascii="仿宋" w:hAnsi="仿宋" w:eastAsia="仿宋" w:cs="仿宋"/>
                <w:color w:val="auto"/>
                <w:sz w:val="24"/>
                <w:lang w:val="en-GB"/>
              </w:rPr>
              <w:t>）项目实施方案计划条理较差，项目管理及进度安排不清晰、可操作性较差，得</w:t>
            </w:r>
            <w:r>
              <w:rPr>
                <w:rFonts w:hint="eastAsia" w:ascii="仿宋" w:hAnsi="仿宋" w:eastAsia="仿宋" w:cs="仿宋"/>
                <w:color w:val="auto"/>
                <w:sz w:val="24"/>
                <w:lang w:val="en-US" w:eastAsia="zh-CN"/>
              </w:rPr>
              <w:t>1</w:t>
            </w:r>
            <w:r>
              <w:rPr>
                <w:rFonts w:hint="eastAsia" w:ascii="仿宋" w:hAnsi="仿宋" w:eastAsia="仿宋" w:cs="仿宋"/>
                <w:color w:val="auto"/>
                <w:sz w:val="24"/>
                <w:lang w:val="en-GB"/>
              </w:rPr>
              <w:t xml:space="preserve">分； </w:t>
            </w:r>
          </w:p>
          <w:p>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lang w:val="en-GB"/>
              </w:rPr>
              <w:t>（</w:t>
            </w:r>
            <w:r>
              <w:rPr>
                <w:rFonts w:hint="eastAsia" w:ascii="仿宋" w:hAnsi="仿宋" w:eastAsia="仿宋" w:cs="仿宋"/>
                <w:color w:val="auto"/>
                <w:sz w:val="24"/>
                <w:lang w:val="en-US" w:eastAsia="zh-CN"/>
              </w:rPr>
              <w:t>4</w:t>
            </w:r>
            <w:r>
              <w:rPr>
                <w:rFonts w:hint="eastAsia" w:ascii="仿宋" w:hAnsi="仿宋" w:eastAsia="仿宋" w:cs="仿宋"/>
                <w:color w:val="auto"/>
                <w:sz w:val="24"/>
                <w:lang w:val="en-GB"/>
              </w:rPr>
              <w:t>）不提供不得分。</w:t>
            </w:r>
          </w:p>
        </w:tc>
      </w:tr>
      <w:tr>
        <w:tblPrEx>
          <w:tblCellMar>
            <w:top w:w="0" w:type="dxa"/>
            <w:left w:w="108" w:type="dxa"/>
            <w:bottom w:w="0" w:type="dxa"/>
            <w:right w:w="108" w:type="dxa"/>
          </w:tblCellMar>
        </w:tblPrEx>
        <w:trPr>
          <w:trHeight w:val="377"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40" w:firstLineChars="100"/>
              <w:jc w:val="both"/>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仿宋" w:hAnsi="仿宋" w:eastAsia="仿宋" w:cs="仿宋"/>
                <w:color w:val="auto"/>
                <w:sz w:val="24"/>
                <w:lang w:val="en-US" w:eastAsia="zh-CN"/>
              </w:rPr>
            </w:pPr>
            <w:r>
              <w:rPr>
                <w:rFonts w:hint="eastAsia" w:ascii="仿宋" w:hAnsi="仿宋" w:eastAsia="仿宋" w:cs="仿宋"/>
                <w:color w:val="auto"/>
                <w:sz w:val="24"/>
                <w:lang w:val="en-GB"/>
              </w:rPr>
              <w:t>软件</w:t>
            </w:r>
            <w:r>
              <w:rPr>
                <w:rFonts w:hint="eastAsia" w:ascii="仿宋" w:hAnsi="仿宋" w:eastAsia="仿宋" w:cs="仿宋"/>
                <w:color w:val="auto"/>
                <w:sz w:val="24"/>
                <w:lang w:val="en-US" w:eastAsia="zh-CN"/>
              </w:rPr>
              <w:t>功能展示</w:t>
            </w:r>
          </w:p>
          <w:p>
            <w:pPr>
              <w:widowControl/>
              <w:jc w:val="both"/>
              <w:rPr>
                <w:rFonts w:hint="eastAsia" w:ascii="仿宋" w:hAnsi="仿宋" w:eastAsia="仿宋" w:cs="仿宋"/>
                <w:color w:val="auto"/>
                <w:kern w:val="0"/>
                <w:sz w:val="24"/>
                <w:szCs w:val="24"/>
                <w:highlight w:val="none"/>
                <w:lang w:eastAsia="zh-CN"/>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lang w:val="en-US" w:eastAsia="zh-CN"/>
              </w:rPr>
              <w:t>10</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sz w:val="24"/>
                <w:lang w:val="en-GB"/>
              </w:rPr>
            </w:pPr>
            <w:r>
              <w:rPr>
                <w:rFonts w:hint="eastAsia" w:ascii="仿宋" w:hAnsi="仿宋" w:eastAsia="仿宋" w:cs="仿宋"/>
                <w:color w:val="auto"/>
                <w:sz w:val="24"/>
                <w:lang w:val="en-GB"/>
              </w:rPr>
              <w:t>提供服务视频演示，视频不超过15分钟，根据演示要求进行评分，不符合一项扣</w:t>
            </w:r>
            <w:r>
              <w:rPr>
                <w:rFonts w:hint="eastAsia" w:ascii="仿宋" w:hAnsi="仿宋" w:eastAsia="仿宋" w:cs="仿宋"/>
                <w:color w:val="auto"/>
                <w:sz w:val="24"/>
                <w:lang w:val="en-US" w:eastAsia="zh-CN"/>
              </w:rPr>
              <w:t>1</w:t>
            </w:r>
            <w:r>
              <w:rPr>
                <w:rFonts w:hint="eastAsia" w:ascii="仿宋" w:hAnsi="仿宋" w:eastAsia="仿宋" w:cs="仿宋"/>
                <w:color w:val="auto"/>
                <w:sz w:val="24"/>
                <w:lang w:val="en-GB"/>
              </w:rPr>
              <w:t>分，满分1</w:t>
            </w:r>
            <w:r>
              <w:rPr>
                <w:rFonts w:hint="eastAsia" w:ascii="仿宋" w:hAnsi="仿宋" w:eastAsia="仿宋" w:cs="仿宋"/>
                <w:color w:val="auto"/>
                <w:sz w:val="24"/>
                <w:lang w:val="en-US" w:eastAsia="zh-CN"/>
              </w:rPr>
              <w:t>0</w:t>
            </w:r>
            <w:r>
              <w:rPr>
                <w:rFonts w:hint="eastAsia" w:ascii="仿宋" w:hAnsi="仿宋" w:eastAsia="仿宋" w:cs="仿宋"/>
                <w:color w:val="auto"/>
                <w:sz w:val="24"/>
                <w:lang w:val="en-GB"/>
              </w:rPr>
              <w:t>分，扣完为止。</w:t>
            </w:r>
          </w:p>
          <w:p>
            <w:pPr>
              <w:widowControl/>
              <w:jc w:val="left"/>
              <w:rPr>
                <w:rFonts w:hint="default" w:ascii="仿宋" w:hAnsi="仿宋" w:eastAsia="仿宋" w:cs="仿宋"/>
                <w:color w:val="auto"/>
                <w:sz w:val="24"/>
                <w:lang w:val="en-US" w:eastAsia="zh-CN"/>
              </w:rPr>
            </w:pPr>
            <w:r>
              <w:rPr>
                <w:rFonts w:hint="eastAsia" w:ascii="仿宋" w:hAnsi="仿宋" w:eastAsia="仿宋" w:cs="仿宋"/>
                <w:color w:val="auto"/>
                <w:sz w:val="24"/>
                <w:lang w:val="en-GB"/>
              </w:rPr>
              <w:t>内容包括：①基本信息表维护档案分类、档柜、目录、</w:t>
            </w:r>
            <w:r>
              <w:rPr>
                <w:rFonts w:hint="eastAsia" w:ascii="仿宋" w:hAnsi="仿宋" w:eastAsia="仿宋" w:cs="仿宋"/>
                <w:color w:val="auto"/>
                <w:sz w:val="24"/>
                <w:lang w:val="en-US" w:eastAsia="zh-CN"/>
              </w:rPr>
              <w:t>单位</w:t>
            </w:r>
            <w:r>
              <w:rPr>
                <w:rFonts w:hint="eastAsia" w:ascii="仿宋" w:hAnsi="仿宋" w:eastAsia="仿宋" w:cs="仿宋"/>
                <w:color w:val="auto"/>
                <w:sz w:val="24"/>
                <w:lang w:val="en-GB"/>
              </w:rPr>
              <w:t>等基本信息维护。②可以通过OCR识别自动建目录、自动识别图像内容，为图像打标签。③图像处理，旋转、剪裁、高清白、高清黄图像处理、去污去孔处理，修改底色等功能。④档案贴码。系统自动修改分类号和页码。减少返工工作量。⑤系统自检。可以批量查询建库结果，系统可以自检分类错误、目录排序错误、目录时间错误、错别字、漏图、多图、漏目录、图像质量不达标、缺少高清图等问题。⑥文书档案</w:t>
            </w:r>
            <w:r>
              <w:rPr>
                <w:rFonts w:hint="eastAsia" w:ascii="仿宋" w:hAnsi="仿宋" w:eastAsia="仿宋" w:cs="仿宋"/>
                <w:color w:val="auto"/>
                <w:sz w:val="24"/>
                <w:lang w:val="en-GB" w:eastAsia="zh-CN"/>
              </w:rPr>
              <w:t>、</w:t>
            </w:r>
            <w:r>
              <w:rPr>
                <w:rFonts w:hint="eastAsia" w:ascii="仿宋" w:hAnsi="仿宋" w:eastAsia="仿宋" w:cs="仿宋"/>
                <w:color w:val="auto"/>
                <w:sz w:val="24"/>
                <w:lang w:val="en-GB"/>
              </w:rPr>
              <w:t>党员档案</w:t>
            </w:r>
            <w:r>
              <w:rPr>
                <w:rFonts w:hint="eastAsia" w:ascii="仿宋" w:hAnsi="仿宋" w:eastAsia="仿宋" w:cs="仿宋"/>
                <w:color w:val="auto"/>
                <w:sz w:val="24"/>
                <w:lang w:val="en-GB" w:eastAsia="zh-CN"/>
              </w:rPr>
              <w:t>、</w:t>
            </w:r>
            <w:r>
              <w:rPr>
                <w:rFonts w:hint="eastAsia" w:ascii="仿宋" w:hAnsi="仿宋" w:eastAsia="仿宋" w:cs="仿宋"/>
                <w:color w:val="auto"/>
                <w:sz w:val="24"/>
                <w:lang w:val="en-US" w:eastAsia="zh-CN"/>
              </w:rPr>
              <w:t>干部人事档案</w:t>
            </w:r>
            <w:r>
              <w:rPr>
                <w:rFonts w:hint="eastAsia" w:ascii="仿宋" w:hAnsi="仿宋" w:eastAsia="仿宋" w:cs="仿宋"/>
                <w:color w:val="auto"/>
                <w:sz w:val="24"/>
                <w:lang w:val="en-GB"/>
              </w:rPr>
              <w:t>管理，每张档案对应三种图像，分别为原始图像、高清白、高清黄，可以分别对这3种图像进行查阅。⑦文书管理，管理日常的文书，支持不限格式的上传下载功能。⑧可以制作名册表、出入库登记表等日常工作报表。⑨可以批量导入目录及图像建库流程。⑩演示批量修图、批量自检功能。</w:t>
            </w:r>
            <w:r>
              <w:rPr>
                <w:rFonts w:hint="eastAsia" w:ascii="仿宋" w:hAnsi="仿宋" w:eastAsia="仿宋" w:cs="仿宋"/>
                <w:color w:val="auto"/>
                <w:sz w:val="24"/>
                <w:lang w:val="en-GB" w:eastAsia="zh-CN"/>
              </w:rPr>
              <w:t>注：供应商可选择自备</w:t>
            </w:r>
            <w:r>
              <w:rPr>
                <w:rFonts w:hint="eastAsia" w:ascii="仿宋" w:hAnsi="仿宋" w:eastAsia="仿宋" w:cs="仿宋"/>
                <w:color w:val="auto"/>
                <w:sz w:val="24"/>
                <w:lang w:val="en-US" w:eastAsia="zh-CN"/>
              </w:rPr>
              <w:t>U盘</w:t>
            </w:r>
            <w:r>
              <w:rPr>
                <w:rFonts w:hint="eastAsia" w:ascii="仿宋" w:hAnsi="仿宋" w:eastAsia="仿宋" w:cs="仿宋"/>
                <w:color w:val="auto"/>
                <w:sz w:val="24"/>
                <w:lang w:val="en-GB" w:eastAsia="zh-CN"/>
              </w:rPr>
              <w:t>或自行携带笔记本电脑进行视频演示，如</w:t>
            </w:r>
            <w:r>
              <w:rPr>
                <w:rFonts w:hint="eastAsia" w:ascii="仿宋" w:hAnsi="仿宋" w:eastAsia="仿宋" w:cs="仿宋"/>
                <w:color w:val="auto"/>
                <w:sz w:val="24"/>
                <w:lang w:val="en-US" w:eastAsia="zh-CN"/>
              </w:rPr>
              <w:t>采购人设备与供应商提供U盘不匹配，导致无法播放，视为无法得分。</w:t>
            </w:r>
          </w:p>
        </w:tc>
      </w:tr>
      <w:tr>
        <w:tblPrEx>
          <w:tblCellMar>
            <w:top w:w="0" w:type="dxa"/>
            <w:left w:w="108" w:type="dxa"/>
            <w:bottom w:w="0" w:type="dxa"/>
            <w:right w:w="108" w:type="dxa"/>
          </w:tblCellMar>
        </w:tblPrEx>
        <w:trPr>
          <w:trHeight w:val="987"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40" w:firstLineChars="100"/>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eastAsia" w:ascii="仿宋" w:hAnsi="仿宋" w:eastAsia="仿宋" w:cs="仿宋"/>
                <w:color w:val="auto"/>
                <w:sz w:val="24"/>
                <w:lang w:val="en-GB" w:eastAsia="zh-CN"/>
              </w:rPr>
            </w:pPr>
            <w:r>
              <w:rPr>
                <w:rFonts w:hint="eastAsia" w:ascii="仿宋" w:hAnsi="仿宋" w:eastAsia="仿宋" w:cs="仿宋"/>
                <w:color w:val="auto"/>
                <w:sz w:val="24"/>
                <w:lang w:val="en-GB"/>
              </w:rPr>
              <w:t>质量保障措施</w:t>
            </w:r>
            <w:r>
              <w:rPr>
                <w:rFonts w:hint="eastAsia" w:ascii="仿宋" w:hAnsi="仿宋" w:eastAsia="仿宋" w:cs="仿宋"/>
                <w:color w:val="auto"/>
                <w:sz w:val="24"/>
                <w:lang w:val="en-GB" w:eastAsia="zh-CN"/>
              </w:rPr>
              <w:t>、</w:t>
            </w:r>
            <w:r>
              <w:rPr>
                <w:rFonts w:hint="eastAsia" w:ascii="仿宋" w:hAnsi="仿宋" w:eastAsia="仿宋" w:cs="仿宋"/>
                <w:color w:val="auto"/>
                <w:sz w:val="24"/>
                <w:lang w:val="en-GB"/>
              </w:rPr>
              <w:t>安全</w:t>
            </w:r>
            <w:r>
              <w:rPr>
                <w:rFonts w:hint="eastAsia" w:ascii="仿宋" w:hAnsi="仿宋" w:eastAsia="仿宋" w:cs="仿宋"/>
                <w:color w:val="auto"/>
                <w:sz w:val="24"/>
                <w:lang w:val="en-US" w:eastAsia="zh-CN"/>
              </w:rPr>
              <w:t>及保密</w:t>
            </w:r>
            <w:r>
              <w:rPr>
                <w:rFonts w:hint="eastAsia" w:ascii="仿宋" w:hAnsi="仿宋" w:eastAsia="仿宋" w:cs="仿宋"/>
                <w:color w:val="auto"/>
                <w:sz w:val="24"/>
                <w:lang w:val="en-GB"/>
              </w:rPr>
              <w:t>管理方案</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lang w:val="en-GB"/>
              </w:rPr>
            </w:pPr>
            <w:r>
              <w:rPr>
                <w:rFonts w:hint="eastAsia" w:ascii="仿宋" w:hAnsi="仿宋" w:eastAsia="仿宋" w:cs="仿宋"/>
                <w:color w:val="auto"/>
                <w:sz w:val="24"/>
                <w:lang w:val="en-GB"/>
              </w:rPr>
              <w:t>根据供应商提供的质量保障措施</w:t>
            </w:r>
            <w:r>
              <w:rPr>
                <w:rFonts w:hint="eastAsia" w:ascii="仿宋" w:hAnsi="仿宋" w:eastAsia="仿宋" w:cs="仿宋"/>
                <w:color w:val="auto"/>
                <w:sz w:val="24"/>
                <w:lang w:val="en-GB" w:eastAsia="zh-CN"/>
              </w:rPr>
              <w:t>、</w:t>
            </w:r>
            <w:r>
              <w:rPr>
                <w:rFonts w:hint="eastAsia" w:ascii="仿宋" w:hAnsi="仿宋" w:eastAsia="仿宋" w:cs="仿宋"/>
                <w:color w:val="auto"/>
                <w:sz w:val="24"/>
                <w:lang w:val="en-GB"/>
              </w:rPr>
              <w:t>安全</w:t>
            </w:r>
            <w:r>
              <w:rPr>
                <w:rFonts w:hint="eastAsia" w:ascii="仿宋" w:hAnsi="仿宋" w:eastAsia="仿宋" w:cs="仿宋"/>
                <w:color w:val="auto"/>
                <w:sz w:val="24"/>
                <w:lang w:val="en-US" w:eastAsia="zh-CN"/>
              </w:rPr>
              <w:t>及保密</w:t>
            </w:r>
            <w:r>
              <w:rPr>
                <w:rFonts w:hint="eastAsia" w:ascii="仿宋" w:hAnsi="仿宋" w:eastAsia="仿宋" w:cs="仿宋"/>
                <w:color w:val="auto"/>
                <w:sz w:val="24"/>
                <w:lang w:val="en-GB"/>
              </w:rPr>
              <w:t xml:space="preserve">管理方案进行评审： </w:t>
            </w:r>
          </w:p>
          <w:p>
            <w:pPr>
              <w:numPr>
                <w:ilvl w:val="0"/>
                <w:numId w:val="3"/>
              </w:numPr>
              <w:rPr>
                <w:rFonts w:hint="eastAsia" w:ascii="仿宋" w:hAnsi="仿宋" w:eastAsia="仿宋" w:cs="仿宋"/>
                <w:color w:val="auto"/>
                <w:sz w:val="24"/>
                <w:lang w:val="en-GB"/>
              </w:rPr>
            </w:pPr>
            <w:r>
              <w:rPr>
                <w:rFonts w:hint="eastAsia" w:ascii="仿宋" w:hAnsi="仿宋" w:eastAsia="仿宋" w:cs="仿宋"/>
                <w:color w:val="auto"/>
                <w:sz w:val="24"/>
                <w:lang w:val="en-GB"/>
              </w:rPr>
              <w:t>项目服务质量保障体系完备周全、安全技术体系建设</w:t>
            </w:r>
            <w:r>
              <w:rPr>
                <w:rFonts w:hint="eastAsia" w:ascii="仿宋" w:hAnsi="仿宋" w:eastAsia="仿宋" w:cs="仿宋"/>
                <w:color w:val="auto"/>
                <w:sz w:val="24"/>
                <w:lang w:val="en-GB" w:eastAsia="zh-CN"/>
              </w:rPr>
              <w:t>、</w:t>
            </w:r>
            <w:r>
              <w:rPr>
                <w:rFonts w:hint="eastAsia" w:ascii="仿宋" w:hAnsi="仿宋" w:eastAsia="仿宋" w:cs="仿宋"/>
                <w:color w:val="auto"/>
                <w:sz w:val="24"/>
                <w:lang w:val="en-GB"/>
              </w:rPr>
              <w:t>安全</w:t>
            </w:r>
            <w:r>
              <w:rPr>
                <w:rFonts w:hint="eastAsia" w:ascii="仿宋" w:hAnsi="仿宋" w:eastAsia="仿宋" w:cs="仿宋"/>
                <w:color w:val="auto"/>
                <w:sz w:val="24"/>
                <w:lang w:val="en-US" w:eastAsia="zh-CN"/>
              </w:rPr>
              <w:t>及保密</w:t>
            </w:r>
            <w:r>
              <w:rPr>
                <w:rFonts w:hint="eastAsia" w:ascii="仿宋" w:hAnsi="仿宋" w:eastAsia="仿宋" w:cs="仿宋"/>
                <w:color w:val="auto"/>
                <w:sz w:val="24"/>
                <w:lang w:val="en-GB"/>
              </w:rPr>
              <w:t>管理体系建设完善全面，得1</w:t>
            </w:r>
            <w:r>
              <w:rPr>
                <w:rFonts w:hint="eastAsia" w:ascii="仿宋" w:hAnsi="仿宋" w:eastAsia="仿宋" w:cs="仿宋"/>
                <w:color w:val="auto"/>
                <w:sz w:val="24"/>
                <w:lang w:val="en-US" w:eastAsia="zh-CN"/>
              </w:rPr>
              <w:t>0</w:t>
            </w:r>
            <w:r>
              <w:rPr>
                <w:rFonts w:hint="eastAsia" w:ascii="仿宋" w:hAnsi="仿宋" w:eastAsia="仿宋" w:cs="仿宋"/>
                <w:color w:val="auto"/>
                <w:sz w:val="24"/>
                <w:lang w:val="en-GB"/>
              </w:rPr>
              <w:t xml:space="preserve">分； </w:t>
            </w:r>
          </w:p>
          <w:p>
            <w:pPr>
              <w:numPr>
                <w:ilvl w:val="0"/>
                <w:numId w:val="0"/>
              </w:numPr>
              <w:rPr>
                <w:rFonts w:hint="eastAsia" w:ascii="仿宋" w:hAnsi="仿宋" w:eastAsia="仿宋" w:cs="仿宋"/>
                <w:color w:val="auto"/>
                <w:sz w:val="24"/>
                <w:lang w:val="en-GB"/>
              </w:rPr>
            </w:pPr>
            <w:r>
              <w:rPr>
                <w:rFonts w:hint="eastAsia" w:ascii="仿宋" w:hAnsi="仿宋" w:eastAsia="仿宋" w:cs="仿宋"/>
                <w:color w:val="auto"/>
                <w:sz w:val="24"/>
                <w:lang w:val="en-GB"/>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val="en-GB"/>
              </w:rPr>
              <w:t>）项目服务质量保障体系及安全技术体系建设</w:t>
            </w:r>
            <w:r>
              <w:rPr>
                <w:rFonts w:hint="eastAsia" w:ascii="仿宋" w:hAnsi="仿宋" w:eastAsia="仿宋" w:cs="仿宋"/>
                <w:color w:val="auto"/>
                <w:sz w:val="24"/>
                <w:lang w:val="en-GB" w:eastAsia="zh-CN"/>
              </w:rPr>
              <w:t>、</w:t>
            </w:r>
            <w:r>
              <w:rPr>
                <w:rFonts w:hint="eastAsia" w:ascii="仿宋" w:hAnsi="仿宋" w:eastAsia="仿宋" w:cs="仿宋"/>
                <w:color w:val="auto"/>
                <w:sz w:val="24"/>
                <w:lang w:val="en-GB"/>
              </w:rPr>
              <w:t>安全</w:t>
            </w:r>
            <w:r>
              <w:rPr>
                <w:rFonts w:hint="eastAsia" w:ascii="仿宋" w:hAnsi="仿宋" w:eastAsia="仿宋" w:cs="仿宋"/>
                <w:color w:val="auto"/>
                <w:sz w:val="24"/>
                <w:lang w:val="en-US" w:eastAsia="zh-CN"/>
              </w:rPr>
              <w:t>及保密</w:t>
            </w:r>
            <w:r>
              <w:rPr>
                <w:rFonts w:hint="eastAsia" w:ascii="仿宋" w:hAnsi="仿宋" w:eastAsia="仿宋" w:cs="仿宋"/>
                <w:color w:val="auto"/>
                <w:sz w:val="24"/>
                <w:lang w:val="en-GB"/>
              </w:rPr>
              <w:t>管理体系建设一般，不够完善，得</w:t>
            </w:r>
            <w:r>
              <w:rPr>
                <w:rFonts w:hint="eastAsia" w:ascii="仿宋" w:hAnsi="仿宋" w:eastAsia="仿宋" w:cs="仿宋"/>
                <w:color w:val="auto"/>
                <w:sz w:val="24"/>
                <w:lang w:val="en-US" w:eastAsia="zh-CN"/>
              </w:rPr>
              <w:t>6</w:t>
            </w:r>
            <w:r>
              <w:rPr>
                <w:rFonts w:hint="eastAsia" w:ascii="仿宋" w:hAnsi="仿宋" w:eastAsia="仿宋" w:cs="仿宋"/>
                <w:color w:val="auto"/>
                <w:sz w:val="24"/>
                <w:lang w:val="en-GB"/>
              </w:rPr>
              <w:t xml:space="preserve">分； </w:t>
            </w:r>
          </w:p>
          <w:p>
            <w:pPr>
              <w:numPr>
                <w:ilvl w:val="0"/>
                <w:numId w:val="0"/>
              </w:numPr>
              <w:rPr>
                <w:rFonts w:hint="eastAsia" w:ascii="仿宋" w:hAnsi="仿宋" w:eastAsia="仿宋" w:cs="仿宋"/>
                <w:color w:val="auto"/>
                <w:sz w:val="24"/>
                <w:lang w:val="en-GB"/>
              </w:rPr>
            </w:pPr>
            <w:r>
              <w:rPr>
                <w:rFonts w:hint="eastAsia" w:ascii="仿宋" w:hAnsi="仿宋" w:eastAsia="仿宋" w:cs="仿宋"/>
                <w:color w:val="auto"/>
                <w:sz w:val="24"/>
                <w:lang w:val="en-GB"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lang w:val="en-GB" w:eastAsia="zh-CN"/>
              </w:rPr>
              <w:t>）</w:t>
            </w:r>
            <w:r>
              <w:rPr>
                <w:rFonts w:hint="eastAsia" w:ascii="仿宋" w:hAnsi="仿宋" w:eastAsia="仿宋" w:cs="仿宋"/>
                <w:color w:val="auto"/>
                <w:sz w:val="24"/>
                <w:lang w:val="en-GB"/>
              </w:rPr>
              <w:t>项目服务质量保障体系及安全技术体系建设</w:t>
            </w:r>
            <w:r>
              <w:rPr>
                <w:rFonts w:hint="eastAsia" w:ascii="仿宋" w:hAnsi="仿宋" w:eastAsia="仿宋" w:cs="仿宋"/>
                <w:color w:val="auto"/>
                <w:sz w:val="24"/>
                <w:lang w:val="en-GB" w:eastAsia="zh-CN"/>
              </w:rPr>
              <w:t>、</w:t>
            </w:r>
            <w:r>
              <w:rPr>
                <w:rFonts w:hint="eastAsia" w:ascii="仿宋" w:hAnsi="仿宋" w:eastAsia="仿宋" w:cs="仿宋"/>
                <w:color w:val="auto"/>
                <w:sz w:val="24"/>
                <w:lang w:val="en-GB"/>
              </w:rPr>
              <w:t>安全</w:t>
            </w:r>
            <w:r>
              <w:rPr>
                <w:rFonts w:hint="eastAsia" w:ascii="仿宋" w:hAnsi="仿宋" w:eastAsia="仿宋" w:cs="仿宋"/>
                <w:color w:val="auto"/>
                <w:sz w:val="24"/>
                <w:lang w:val="en-US" w:eastAsia="zh-CN"/>
              </w:rPr>
              <w:t>及保密</w:t>
            </w:r>
            <w:r>
              <w:rPr>
                <w:rFonts w:hint="eastAsia" w:ascii="仿宋" w:hAnsi="仿宋" w:eastAsia="仿宋" w:cs="仿宋"/>
                <w:color w:val="auto"/>
                <w:sz w:val="24"/>
                <w:lang w:val="en-GB"/>
              </w:rPr>
              <w:t>管理体系建设较差，不完善，得</w:t>
            </w:r>
            <w:r>
              <w:rPr>
                <w:rFonts w:hint="eastAsia" w:ascii="仿宋" w:hAnsi="仿宋" w:eastAsia="仿宋" w:cs="仿宋"/>
                <w:color w:val="auto"/>
                <w:sz w:val="24"/>
                <w:lang w:val="en-US" w:eastAsia="zh-CN"/>
              </w:rPr>
              <w:t>1</w:t>
            </w:r>
            <w:r>
              <w:rPr>
                <w:rFonts w:hint="eastAsia" w:ascii="仿宋" w:hAnsi="仿宋" w:eastAsia="仿宋" w:cs="仿宋"/>
                <w:color w:val="auto"/>
                <w:sz w:val="24"/>
                <w:lang w:val="en-GB"/>
              </w:rPr>
              <w:t xml:space="preserve">分； </w:t>
            </w:r>
          </w:p>
          <w:p>
            <w:pPr>
              <w:widowControl/>
              <w:jc w:val="left"/>
              <w:rPr>
                <w:rFonts w:hint="eastAsia" w:ascii="仿宋" w:hAnsi="仿宋" w:eastAsia="仿宋" w:cs="仿宋"/>
                <w:color w:val="auto"/>
                <w:sz w:val="24"/>
                <w:lang w:val="en-GB"/>
              </w:rPr>
            </w:pPr>
            <w:r>
              <w:rPr>
                <w:rFonts w:hint="eastAsia" w:ascii="仿宋" w:hAnsi="仿宋" w:eastAsia="仿宋" w:cs="仿宋"/>
                <w:color w:val="auto"/>
                <w:sz w:val="24"/>
                <w:lang w:val="en-GB"/>
              </w:rPr>
              <w:t>（</w:t>
            </w:r>
            <w:r>
              <w:rPr>
                <w:rFonts w:hint="eastAsia" w:ascii="仿宋" w:hAnsi="仿宋" w:eastAsia="仿宋" w:cs="仿宋"/>
                <w:color w:val="auto"/>
                <w:sz w:val="24"/>
                <w:lang w:val="en-US" w:eastAsia="zh-CN"/>
              </w:rPr>
              <w:t>4</w:t>
            </w:r>
            <w:r>
              <w:rPr>
                <w:rFonts w:hint="eastAsia" w:ascii="仿宋" w:hAnsi="仿宋" w:eastAsia="仿宋" w:cs="仿宋"/>
                <w:color w:val="auto"/>
                <w:sz w:val="24"/>
                <w:lang w:val="en-GB"/>
              </w:rPr>
              <w:t>）不提供不得分。</w:t>
            </w:r>
          </w:p>
        </w:tc>
      </w:tr>
      <w:tr>
        <w:tblPrEx>
          <w:tblCellMar>
            <w:top w:w="0" w:type="dxa"/>
            <w:left w:w="108" w:type="dxa"/>
            <w:bottom w:w="0" w:type="dxa"/>
            <w:right w:w="108" w:type="dxa"/>
          </w:tblCellMar>
        </w:tblPrEx>
        <w:trPr>
          <w:trHeight w:val="67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40" w:firstLineChars="100"/>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eastAsia" w:ascii="仿宋" w:hAnsi="仿宋" w:eastAsia="仿宋" w:cs="仿宋"/>
                <w:color w:val="auto"/>
                <w:sz w:val="24"/>
                <w:lang w:val="en-US" w:eastAsia="zh-CN"/>
              </w:rPr>
            </w:pPr>
            <w:r>
              <w:rPr>
                <w:rFonts w:hint="eastAsia" w:ascii="仿宋" w:hAnsi="仿宋" w:eastAsia="仿宋" w:cs="仿宋"/>
                <w:color w:val="auto"/>
                <w:sz w:val="24"/>
                <w:lang w:val="en-GB"/>
              </w:rPr>
              <w:t>售后服务方案</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仿宋" w:hAnsi="仿宋" w:eastAsia="仿宋" w:cs="仿宋"/>
                <w:color w:val="auto"/>
                <w:sz w:val="24"/>
                <w:lang w:val="en-GB"/>
              </w:rPr>
            </w:pPr>
            <w:r>
              <w:rPr>
                <w:rFonts w:hint="eastAsia" w:ascii="仿宋" w:hAnsi="仿宋" w:eastAsia="仿宋" w:cs="仿宋"/>
                <w:color w:val="auto"/>
                <w:sz w:val="24"/>
                <w:lang w:val="en-GB"/>
              </w:rPr>
              <w:t xml:space="preserve">根据供应商提供的售后服务方案进行评审： </w:t>
            </w:r>
          </w:p>
          <w:p>
            <w:pPr>
              <w:numPr>
                <w:ilvl w:val="0"/>
                <w:numId w:val="0"/>
              </w:numPr>
              <w:adjustRightInd w:val="0"/>
              <w:snapToGrid w:val="0"/>
              <w:rPr>
                <w:rFonts w:hint="eastAsia" w:ascii="仿宋" w:hAnsi="仿宋" w:eastAsia="仿宋" w:cs="仿宋"/>
                <w:color w:val="auto"/>
                <w:sz w:val="24"/>
                <w:lang w:val="en-GB"/>
              </w:rPr>
            </w:pPr>
            <w:r>
              <w:rPr>
                <w:rFonts w:hint="eastAsia" w:ascii="仿宋" w:hAnsi="仿宋" w:eastAsia="仿宋" w:cs="仿宋"/>
                <w:color w:val="auto"/>
                <w:sz w:val="24"/>
                <w:lang w:val="en-GB" w:eastAsia="zh-CN"/>
              </w:rPr>
              <w:t>（</w:t>
            </w:r>
            <w:r>
              <w:rPr>
                <w:rFonts w:hint="eastAsia" w:ascii="仿宋" w:hAnsi="仿宋" w:eastAsia="仿宋" w:cs="仿宋"/>
                <w:color w:val="auto"/>
                <w:sz w:val="24"/>
                <w:lang w:val="en-US" w:eastAsia="zh-CN"/>
              </w:rPr>
              <w:t>1</w:t>
            </w:r>
            <w:r>
              <w:rPr>
                <w:rFonts w:hint="eastAsia" w:ascii="仿宋" w:hAnsi="仿宋" w:eastAsia="仿宋" w:cs="仿宋"/>
                <w:color w:val="auto"/>
                <w:sz w:val="24"/>
                <w:lang w:val="en-GB" w:eastAsia="zh-CN"/>
              </w:rPr>
              <w:t>）</w:t>
            </w:r>
            <w:r>
              <w:rPr>
                <w:rFonts w:hint="eastAsia" w:ascii="仿宋" w:hAnsi="仿宋" w:eastAsia="仿宋" w:cs="仿宋"/>
                <w:color w:val="auto"/>
                <w:sz w:val="24"/>
                <w:lang w:val="en-GB"/>
              </w:rPr>
              <w:t>供应商的售后服务方案详细完善，应急处理办法等合理可行，得1</w:t>
            </w:r>
            <w:r>
              <w:rPr>
                <w:rFonts w:hint="eastAsia" w:ascii="仿宋" w:hAnsi="仿宋" w:eastAsia="仿宋" w:cs="仿宋"/>
                <w:color w:val="auto"/>
                <w:sz w:val="24"/>
                <w:lang w:val="en-US" w:eastAsia="zh-CN"/>
              </w:rPr>
              <w:t>0</w:t>
            </w:r>
            <w:r>
              <w:rPr>
                <w:rFonts w:hint="eastAsia" w:ascii="仿宋" w:hAnsi="仿宋" w:eastAsia="仿宋" w:cs="仿宋"/>
                <w:color w:val="auto"/>
                <w:sz w:val="24"/>
                <w:lang w:val="en-GB"/>
              </w:rPr>
              <w:t xml:space="preserve">分； </w:t>
            </w:r>
          </w:p>
          <w:p>
            <w:pPr>
              <w:numPr>
                <w:ilvl w:val="0"/>
                <w:numId w:val="0"/>
              </w:numPr>
              <w:adjustRightInd w:val="0"/>
              <w:snapToGrid w:val="0"/>
              <w:rPr>
                <w:rFonts w:hint="eastAsia" w:ascii="仿宋" w:hAnsi="仿宋" w:eastAsia="仿宋" w:cs="仿宋"/>
                <w:color w:val="auto"/>
                <w:sz w:val="24"/>
                <w:lang w:val="en-GB"/>
              </w:rPr>
            </w:pPr>
            <w:r>
              <w:rPr>
                <w:rFonts w:hint="eastAsia" w:ascii="仿宋" w:hAnsi="仿宋" w:eastAsia="仿宋" w:cs="仿宋"/>
                <w:color w:val="auto"/>
                <w:sz w:val="24"/>
                <w:lang w:val="en-GB"/>
              </w:rPr>
              <w:t>（2）供应商的售后服务方案不够详细，应急处理办法等不够合理</w:t>
            </w:r>
            <w:r>
              <w:rPr>
                <w:rFonts w:hint="eastAsia" w:ascii="仿宋" w:hAnsi="仿宋" w:eastAsia="仿宋" w:cs="仿宋"/>
                <w:color w:val="auto"/>
                <w:sz w:val="24"/>
                <w:lang w:val="en-US" w:eastAsia="zh-CN"/>
              </w:rPr>
              <w:t>但</w:t>
            </w:r>
            <w:r>
              <w:rPr>
                <w:rFonts w:hint="eastAsia" w:ascii="仿宋" w:hAnsi="仿宋" w:eastAsia="仿宋" w:cs="仿宋"/>
                <w:color w:val="auto"/>
                <w:sz w:val="24"/>
                <w:lang w:val="en-GB"/>
              </w:rPr>
              <w:t>可行，得</w:t>
            </w:r>
            <w:r>
              <w:rPr>
                <w:rFonts w:hint="eastAsia" w:ascii="仿宋" w:hAnsi="仿宋" w:eastAsia="仿宋" w:cs="仿宋"/>
                <w:color w:val="auto"/>
                <w:sz w:val="24"/>
                <w:lang w:val="en-US" w:eastAsia="zh-CN"/>
              </w:rPr>
              <w:t>6</w:t>
            </w:r>
            <w:r>
              <w:rPr>
                <w:rFonts w:hint="eastAsia" w:ascii="仿宋" w:hAnsi="仿宋" w:eastAsia="仿宋" w:cs="仿宋"/>
                <w:color w:val="auto"/>
                <w:sz w:val="24"/>
                <w:lang w:val="en-GB"/>
              </w:rPr>
              <w:t xml:space="preserve">分； </w:t>
            </w:r>
          </w:p>
          <w:p>
            <w:pPr>
              <w:numPr>
                <w:ilvl w:val="0"/>
                <w:numId w:val="0"/>
              </w:numPr>
              <w:adjustRightInd w:val="0"/>
              <w:snapToGrid w:val="0"/>
              <w:rPr>
                <w:rFonts w:hint="eastAsia" w:ascii="仿宋" w:hAnsi="仿宋" w:eastAsia="仿宋" w:cs="仿宋"/>
                <w:color w:val="auto"/>
                <w:sz w:val="24"/>
                <w:lang w:val="en-GB"/>
              </w:rPr>
            </w:pPr>
            <w:r>
              <w:rPr>
                <w:rFonts w:hint="eastAsia" w:ascii="仿宋" w:hAnsi="仿宋" w:eastAsia="仿宋" w:cs="仿宋"/>
                <w:color w:val="auto"/>
                <w:sz w:val="24"/>
                <w:lang w:val="en-GB"/>
              </w:rPr>
              <w:t>（</w:t>
            </w:r>
            <w:r>
              <w:rPr>
                <w:rFonts w:hint="eastAsia" w:ascii="仿宋" w:hAnsi="仿宋" w:eastAsia="仿宋" w:cs="仿宋"/>
                <w:color w:val="auto"/>
                <w:sz w:val="24"/>
                <w:lang w:val="en-US" w:eastAsia="zh-CN"/>
              </w:rPr>
              <w:t>3</w:t>
            </w:r>
            <w:r>
              <w:rPr>
                <w:rFonts w:hint="eastAsia" w:ascii="仿宋" w:hAnsi="仿宋" w:eastAsia="仿宋" w:cs="仿宋"/>
                <w:color w:val="auto"/>
                <w:sz w:val="24"/>
                <w:lang w:val="en-GB"/>
              </w:rPr>
              <w:t>）供应商的售后服务方案不详细，应急处理办法等可行性低，得</w:t>
            </w:r>
            <w:r>
              <w:rPr>
                <w:rFonts w:hint="eastAsia" w:ascii="仿宋" w:hAnsi="仿宋" w:eastAsia="仿宋" w:cs="仿宋"/>
                <w:color w:val="auto"/>
                <w:sz w:val="24"/>
                <w:lang w:val="en-US" w:eastAsia="zh-CN"/>
              </w:rPr>
              <w:t>1</w:t>
            </w:r>
            <w:r>
              <w:rPr>
                <w:rFonts w:hint="eastAsia" w:ascii="仿宋" w:hAnsi="仿宋" w:eastAsia="仿宋" w:cs="仿宋"/>
                <w:color w:val="auto"/>
                <w:sz w:val="24"/>
                <w:lang w:val="en-GB"/>
              </w:rPr>
              <w:t xml:space="preserve">分； </w:t>
            </w:r>
          </w:p>
          <w:p>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lang w:val="en-GB"/>
              </w:rPr>
              <w:t>（</w:t>
            </w:r>
            <w:r>
              <w:rPr>
                <w:rFonts w:hint="eastAsia" w:ascii="仿宋" w:hAnsi="仿宋" w:eastAsia="仿宋" w:cs="仿宋"/>
                <w:color w:val="auto"/>
                <w:sz w:val="24"/>
                <w:lang w:val="en-US" w:eastAsia="zh-CN"/>
              </w:rPr>
              <w:t>4</w:t>
            </w:r>
            <w:r>
              <w:rPr>
                <w:rFonts w:hint="eastAsia" w:ascii="仿宋" w:hAnsi="仿宋" w:eastAsia="仿宋" w:cs="仿宋"/>
                <w:color w:val="auto"/>
                <w:sz w:val="24"/>
                <w:lang w:val="en-GB"/>
              </w:rPr>
              <w:t>）不提供不得分。</w:t>
            </w:r>
          </w:p>
        </w:tc>
      </w:tr>
      <w:tr>
        <w:tblPrEx>
          <w:tblCellMar>
            <w:top w:w="0" w:type="dxa"/>
            <w:left w:w="108" w:type="dxa"/>
            <w:bottom w:w="0" w:type="dxa"/>
            <w:right w:w="108" w:type="dxa"/>
          </w:tblCellMar>
        </w:tblPrEx>
        <w:trPr>
          <w:trHeight w:val="676"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40" w:firstLineChars="100"/>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eastAsia" w:ascii="仿宋" w:hAnsi="仿宋" w:eastAsia="仿宋" w:cs="仿宋"/>
                <w:color w:val="auto"/>
                <w:sz w:val="24"/>
                <w:lang w:val="en-US" w:eastAsia="zh-CN"/>
              </w:rPr>
            </w:pPr>
            <w:r>
              <w:rPr>
                <w:rFonts w:hint="eastAsia" w:ascii="仿宋" w:hAnsi="仿宋" w:eastAsia="仿宋" w:cs="仿宋"/>
                <w:color w:val="auto"/>
                <w:sz w:val="24"/>
                <w:lang w:val="en-GB"/>
              </w:rPr>
              <w:t>服务团队</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adjustRightInd w:val="0"/>
              <w:snapToGrid w:val="0"/>
              <w:rPr>
                <w:rFonts w:hint="eastAsia" w:ascii="仿宋" w:hAnsi="仿宋" w:eastAsia="仿宋" w:cs="仿宋"/>
                <w:color w:val="auto"/>
                <w:sz w:val="24"/>
                <w:lang w:val="en-GB"/>
              </w:rPr>
            </w:pPr>
            <w:r>
              <w:rPr>
                <w:rFonts w:hint="eastAsia" w:ascii="仿宋" w:hAnsi="仿宋" w:eastAsia="仿宋" w:cs="仿宋"/>
                <w:color w:val="auto"/>
                <w:sz w:val="24"/>
                <w:lang w:val="en-US" w:eastAsia="zh-CN"/>
              </w:rPr>
              <w:t>1.</w:t>
            </w:r>
            <w:r>
              <w:rPr>
                <w:rFonts w:hint="eastAsia" w:ascii="仿宋" w:hAnsi="仿宋" w:eastAsia="仿宋" w:cs="仿宋"/>
                <w:color w:val="auto"/>
                <w:sz w:val="24"/>
                <w:lang w:val="en-GB"/>
              </w:rPr>
              <w:t>项目负责人：供应商拟派驻本项目的项目负责人须具备档案专业中级以上职称以及保密教育培训证书，得</w:t>
            </w:r>
            <w:r>
              <w:rPr>
                <w:rFonts w:hint="eastAsia" w:ascii="仿宋" w:hAnsi="仿宋" w:eastAsia="仿宋" w:cs="仿宋"/>
                <w:color w:val="auto"/>
                <w:sz w:val="24"/>
                <w:lang w:val="en-US" w:eastAsia="zh-CN"/>
              </w:rPr>
              <w:t>3</w:t>
            </w:r>
            <w:r>
              <w:rPr>
                <w:rFonts w:hint="eastAsia" w:ascii="仿宋" w:hAnsi="仿宋" w:eastAsia="仿宋" w:cs="仿宋"/>
                <w:color w:val="auto"/>
                <w:sz w:val="24"/>
                <w:lang w:val="en-GB"/>
              </w:rPr>
              <w:t xml:space="preserve">分。 </w:t>
            </w:r>
          </w:p>
          <w:p>
            <w:pPr>
              <w:numPr>
                <w:ilvl w:val="0"/>
                <w:numId w:val="0"/>
              </w:numPr>
              <w:adjustRightInd w:val="0"/>
              <w:snapToGrid w:val="0"/>
              <w:ind w:leftChars="0"/>
              <w:rPr>
                <w:rFonts w:hint="eastAsia" w:ascii="仿宋" w:hAnsi="仿宋" w:eastAsia="仿宋" w:cs="仿宋"/>
                <w:color w:val="auto"/>
                <w:sz w:val="24"/>
                <w:lang w:val="en-GB"/>
              </w:rPr>
            </w:pPr>
            <w:r>
              <w:rPr>
                <w:rFonts w:hint="eastAsia" w:ascii="仿宋" w:hAnsi="仿宋" w:eastAsia="仿宋" w:cs="仿宋"/>
                <w:color w:val="auto"/>
                <w:sz w:val="24"/>
                <w:lang w:val="en-US" w:eastAsia="zh-CN"/>
              </w:rPr>
              <w:t>2.</w:t>
            </w:r>
            <w:r>
              <w:rPr>
                <w:rFonts w:hint="eastAsia" w:ascii="仿宋" w:hAnsi="仿宋" w:eastAsia="仿宋" w:cs="仿宋"/>
                <w:color w:val="auto"/>
                <w:sz w:val="24"/>
                <w:lang w:val="en-GB"/>
              </w:rPr>
              <w:t>项目技术成员：具有“信息系统项目管理师（高级）”职称证书及保密教育培训证书，每提供</w:t>
            </w:r>
            <w:r>
              <w:rPr>
                <w:rFonts w:hint="eastAsia" w:ascii="仿宋" w:hAnsi="仿宋" w:eastAsia="仿宋" w:cs="仿宋"/>
                <w:color w:val="auto"/>
                <w:sz w:val="24"/>
                <w:highlight w:val="none"/>
                <w:lang w:val="en-GB"/>
              </w:rPr>
              <w:t>一个得</w:t>
            </w:r>
            <w:r>
              <w:rPr>
                <w:rFonts w:hint="eastAsia" w:ascii="仿宋" w:hAnsi="仿宋" w:eastAsia="仿宋" w:cs="仿宋"/>
                <w:color w:val="auto"/>
                <w:sz w:val="24"/>
                <w:lang w:val="en-US" w:eastAsia="zh-CN"/>
              </w:rPr>
              <w:t>2</w:t>
            </w:r>
            <w:r>
              <w:rPr>
                <w:rFonts w:hint="eastAsia" w:ascii="仿宋" w:hAnsi="仿宋" w:eastAsia="仿宋" w:cs="仿宋"/>
                <w:color w:val="auto"/>
                <w:sz w:val="24"/>
                <w:lang w:val="en-GB"/>
              </w:rPr>
              <w:t>分，满分</w:t>
            </w:r>
            <w:r>
              <w:rPr>
                <w:rFonts w:hint="eastAsia" w:ascii="仿宋" w:hAnsi="仿宋" w:eastAsia="仿宋" w:cs="仿宋"/>
                <w:color w:val="auto"/>
                <w:sz w:val="24"/>
                <w:lang w:val="en-US" w:eastAsia="zh-CN"/>
              </w:rPr>
              <w:t>4</w:t>
            </w:r>
            <w:r>
              <w:rPr>
                <w:rFonts w:hint="eastAsia" w:ascii="仿宋" w:hAnsi="仿宋" w:eastAsia="仿宋" w:cs="仿宋"/>
                <w:color w:val="auto"/>
                <w:sz w:val="24"/>
                <w:lang w:val="en-GB"/>
              </w:rPr>
              <w:t xml:space="preserve">分。 </w:t>
            </w:r>
          </w:p>
          <w:p>
            <w:pPr>
              <w:widowControl/>
              <w:jc w:val="left"/>
              <w:rPr>
                <w:rFonts w:hint="eastAsia" w:ascii="仿宋" w:hAnsi="仿宋" w:eastAsia="仿宋" w:cs="仿宋"/>
                <w:color w:val="auto"/>
                <w:sz w:val="24"/>
                <w:lang w:val="en-GB"/>
              </w:rPr>
            </w:pPr>
            <w:r>
              <w:rPr>
                <w:rFonts w:hint="eastAsia" w:ascii="仿宋" w:hAnsi="仿宋" w:eastAsia="仿宋" w:cs="仿宋"/>
                <w:color w:val="auto"/>
                <w:sz w:val="24"/>
                <w:lang w:val="en-US" w:eastAsia="zh-CN"/>
              </w:rPr>
              <w:t>3.</w:t>
            </w:r>
            <w:r>
              <w:rPr>
                <w:rFonts w:hint="eastAsia" w:ascii="仿宋" w:hAnsi="仿宋" w:eastAsia="仿宋" w:cs="仿宋"/>
                <w:color w:val="auto"/>
                <w:sz w:val="24"/>
                <w:lang w:val="en-GB"/>
              </w:rPr>
              <w:t>其他成员(不含项目负责人、项目技术成员)：具有保密教育培训证书的每人得2分，满分</w:t>
            </w:r>
            <w:r>
              <w:rPr>
                <w:rFonts w:hint="eastAsia" w:ascii="仿宋" w:hAnsi="仿宋" w:eastAsia="仿宋" w:cs="仿宋"/>
                <w:color w:val="auto"/>
                <w:sz w:val="24"/>
                <w:lang w:val="en-US" w:eastAsia="zh-CN"/>
              </w:rPr>
              <w:t>8</w:t>
            </w:r>
            <w:r>
              <w:rPr>
                <w:rFonts w:hint="eastAsia" w:ascii="仿宋" w:hAnsi="仿宋" w:eastAsia="仿宋" w:cs="仿宋"/>
                <w:color w:val="auto"/>
                <w:sz w:val="24"/>
                <w:lang w:val="en-GB"/>
              </w:rPr>
              <w:t xml:space="preserve">分。 </w:t>
            </w:r>
          </w:p>
          <w:p>
            <w:pPr>
              <w:widowControl/>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lang w:val="en-GB"/>
              </w:rPr>
              <w:t>注：须提供单位劳动合同、相关证书复印件以及投标截止时间前</w:t>
            </w:r>
            <w:r>
              <w:rPr>
                <w:rFonts w:hint="eastAsia" w:ascii="仿宋" w:hAnsi="仿宋" w:eastAsia="仿宋" w:cs="仿宋"/>
                <w:color w:val="auto"/>
                <w:sz w:val="24"/>
                <w:lang w:val="en-US" w:eastAsia="zh-CN"/>
              </w:rPr>
              <w:t>三</w:t>
            </w:r>
            <w:r>
              <w:rPr>
                <w:rFonts w:hint="eastAsia" w:ascii="仿宋" w:hAnsi="仿宋" w:eastAsia="仿宋" w:cs="仿宋"/>
                <w:color w:val="auto"/>
                <w:sz w:val="24"/>
                <w:lang w:val="en-GB"/>
              </w:rPr>
              <w:t>个月内(不含</w:t>
            </w:r>
            <w:r>
              <w:rPr>
                <w:rFonts w:hint="eastAsia" w:ascii="仿宋" w:hAnsi="仿宋" w:eastAsia="仿宋" w:cs="仿宋"/>
                <w:color w:val="auto"/>
                <w:sz w:val="24"/>
                <w:lang w:val="en-GB" w:eastAsia="zh-CN"/>
              </w:rPr>
              <w:t>响应</w:t>
            </w:r>
            <w:r>
              <w:rPr>
                <w:rFonts w:hint="eastAsia" w:ascii="仿宋" w:hAnsi="仿宋" w:eastAsia="仿宋" w:cs="仿宋"/>
                <w:color w:val="auto"/>
                <w:sz w:val="24"/>
                <w:lang w:val="en-GB"/>
              </w:rPr>
              <w:t>当月)任意一个月的</w:t>
            </w:r>
            <w:r>
              <w:rPr>
                <w:rFonts w:hint="eastAsia" w:ascii="仿宋" w:hAnsi="仿宋" w:eastAsia="仿宋" w:cs="仿宋"/>
                <w:color w:val="auto"/>
                <w:sz w:val="24"/>
                <w:lang w:val="en-GB" w:eastAsia="zh-CN"/>
              </w:rPr>
              <w:t>响应供应商</w:t>
            </w:r>
            <w:r>
              <w:rPr>
                <w:rFonts w:hint="eastAsia" w:ascii="仿宋" w:hAnsi="仿宋" w:eastAsia="仿宋" w:cs="仿宋"/>
                <w:color w:val="auto"/>
                <w:sz w:val="24"/>
                <w:lang w:val="en-GB"/>
              </w:rPr>
              <w:t>依法为其缴纳的社保证明并加盖</w:t>
            </w:r>
            <w:r>
              <w:rPr>
                <w:rFonts w:hint="eastAsia" w:ascii="仿宋" w:hAnsi="仿宋" w:eastAsia="仿宋" w:cs="仿宋"/>
                <w:color w:val="auto"/>
                <w:sz w:val="24"/>
                <w:lang w:val="en-GB" w:eastAsia="zh-CN"/>
              </w:rPr>
              <w:t>响应供应商</w:t>
            </w:r>
            <w:r>
              <w:rPr>
                <w:rFonts w:hint="eastAsia" w:ascii="仿宋" w:hAnsi="仿宋" w:eastAsia="仿宋" w:cs="仿宋"/>
                <w:color w:val="auto"/>
                <w:sz w:val="24"/>
                <w:lang w:val="en-GB"/>
              </w:rPr>
              <w:t>公章。</w:t>
            </w:r>
          </w:p>
        </w:tc>
      </w:tr>
      <w:tr>
        <w:tblPrEx>
          <w:tblCellMar>
            <w:top w:w="0" w:type="dxa"/>
            <w:left w:w="108" w:type="dxa"/>
            <w:bottom w:w="0" w:type="dxa"/>
            <w:right w:w="108" w:type="dxa"/>
          </w:tblCellMar>
        </w:tblPrEx>
        <w:trPr>
          <w:trHeight w:val="618"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40" w:firstLineChars="100"/>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eastAsia" w:ascii="仿宋" w:hAnsi="仿宋" w:eastAsia="仿宋" w:cs="仿宋"/>
                <w:color w:val="auto"/>
                <w:sz w:val="24"/>
                <w:lang w:val="en-US" w:eastAsia="zh-CN"/>
              </w:rPr>
            </w:pPr>
            <w:r>
              <w:rPr>
                <w:rFonts w:hint="eastAsia" w:ascii="仿宋" w:hAnsi="仿宋" w:eastAsia="仿宋" w:cs="仿宋"/>
                <w:color w:val="auto"/>
                <w:sz w:val="24"/>
                <w:lang w:val="en-GB"/>
              </w:rPr>
              <w:t>同类业绩</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w:t>
            </w:r>
            <w:r>
              <w:rPr>
                <w:rFonts w:hint="eastAsia" w:ascii="仿宋" w:hAnsi="仿宋" w:eastAsia="仿宋" w:cs="仿宋"/>
                <w:color w:val="auto"/>
                <w:sz w:val="24"/>
                <w:szCs w:val="24"/>
                <w:highlight w:val="none"/>
                <w:lang w:eastAsia="zh-CN"/>
              </w:rPr>
              <w:t>提供的</w:t>
            </w:r>
            <w:r>
              <w:rPr>
                <w:rFonts w:hint="eastAsia" w:ascii="仿宋" w:hAnsi="仿宋" w:eastAsia="仿宋" w:cs="仿宋"/>
                <w:color w:val="auto"/>
                <w:sz w:val="24"/>
                <w:szCs w:val="24"/>
                <w:highlight w:val="none"/>
                <w:lang w:val="en-US" w:eastAsia="zh-CN"/>
              </w:rPr>
              <w:t>2021</w:t>
            </w:r>
            <w:r>
              <w:rPr>
                <w:rFonts w:hint="eastAsia" w:ascii="仿宋" w:hAnsi="仿宋" w:eastAsia="仿宋" w:cs="仿宋"/>
                <w:color w:val="auto"/>
                <w:sz w:val="24"/>
                <w:szCs w:val="24"/>
                <w:highlight w:val="none"/>
              </w:rPr>
              <w:t>年1月1日至今的同类项目业绩情况进行评分，每提供一个业绩得2分，本项最高得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xml:space="preserve">分。 </w:t>
            </w:r>
          </w:p>
          <w:p>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（同类</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业绩证明文件是中标/成交通知书</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合同关键页的复印件或扫描件（合同关键页是指包括：①能显示</w:t>
            </w:r>
            <w:r>
              <w:rPr>
                <w:rFonts w:hint="eastAsia" w:ascii="仿宋" w:hAnsi="仿宋" w:eastAsia="仿宋" w:cs="仿宋"/>
                <w:color w:val="auto"/>
                <w:sz w:val="24"/>
                <w:szCs w:val="24"/>
                <w:highlight w:val="none"/>
                <w:lang w:eastAsia="zh-CN"/>
              </w:rPr>
              <w:t>服务项目</w:t>
            </w:r>
            <w:r>
              <w:rPr>
                <w:rFonts w:hint="eastAsia" w:ascii="仿宋" w:hAnsi="仿宋" w:eastAsia="仿宋" w:cs="仿宋"/>
                <w:color w:val="auto"/>
                <w:sz w:val="24"/>
                <w:szCs w:val="24"/>
                <w:highlight w:val="none"/>
              </w:rPr>
              <w:t>等相关信息；②签订合同双方的单位名称、合同项目名称；③签订合同双方的签章、盖章及签订日期），无提供不得分。）</w:t>
            </w:r>
          </w:p>
        </w:tc>
      </w:tr>
      <w:tr>
        <w:tblPrEx>
          <w:tblCellMar>
            <w:top w:w="0" w:type="dxa"/>
            <w:left w:w="108" w:type="dxa"/>
            <w:bottom w:w="0" w:type="dxa"/>
            <w:right w:w="108" w:type="dxa"/>
          </w:tblCellMar>
        </w:tblPrEx>
        <w:trPr>
          <w:trHeight w:val="1134" w:hRule="atLeast"/>
        </w:trPr>
        <w:tc>
          <w:tcPr>
            <w:tcW w:w="74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40" w:firstLineChars="100"/>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rPr>
                <w:rFonts w:hint="eastAsia" w:ascii="仿宋" w:hAnsi="仿宋" w:eastAsia="仿宋" w:cs="仿宋"/>
                <w:color w:val="auto"/>
                <w:sz w:val="24"/>
                <w:lang w:val="en-US" w:eastAsia="zh-CN"/>
              </w:rPr>
            </w:pPr>
            <w:r>
              <w:rPr>
                <w:rFonts w:hint="default" w:ascii="仿宋" w:hAnsi="仿宋" w:eastAsia="仿宋" w:cs="仿宋"/>
                <w:color w:val="auto"/>
                <w:sz w:val="24"/>
                <w:lang w:val="en-US" w:eastAsia="zh-CN"/>
              </w:rPr>
              <w:t>供应商实力</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w:t>
            </w:r>
          </w:p>
        </w:tc>
        <w:tc>
          <w:tcPr>
            <w:tcW w:w="569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sz w:val="24"/>
                <w:lang w:val="en-GB"/>
              </w:rPr>
            </w:pPr>
            <w:r>
              <w:rPr>
                <w:rFonts w:hint="eastAsia" w:ascii="仿宋" w:hAnsi="仿宋" w:eastAsia="仿宋" w:cs="仿宋"/>
                <w:color w:val="auto"/>
                <w:sz w:val="24"/>
                <w:lang w:val="en-GB"/>
              </w:rPr>
              <w:t>1</w:t>
            </w:r>
            <w:r>
              <w:rPr>
                <w:rFonts w:hint="eastAsia" w:ascii="仿宋" w:hAnsi="仿宋" w:eastAsia="仿宋" w:cs="仿宋"/>
                <w:color w:val="auto"/>
                <w:sz w:val="24"/>
                <w:lang w:val="en-US" w:eastAsia="zh-CN"/>
              </w:rPr>
              <w:t>.</w:t>
            </w:r>
            <w:r>
              <w:rPr>
                <w:rFonts w:hint="eastAsia" w:ascii="仿宋" w:hAnsi="仿宋" w:eastAsia="仿宋" w:cs="仿宋"/>
                <w:color w:val="auto"/>
                <w:sz w:val="24"/>
                <w:lang w:val="en-GB"/>
              </w:rPr>
              <w:t>供应商具有涉密信息系统集成资质软件开发方向证书，乙级或以上的，得10分。</w:t>
            </w:r>
          </w:p>
          <w:p>
            <w:pPr>
              <w:widowControl/>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lang w:val="en-US" w:eastAsia="zh-CN"/>
              </w:rPr>
              <w:t>2.</w:t>
            </w:r>
            <w:r>
              <w:rPr>
                <w:rFonts w:hint="eastAsia" w:ascii="仿宋" w:hAnsi="仿宋" w:eastAsia="仿宋" w:cs="仿宋"/>
                <w:color w:val="auto"/>
                <w:sz w:val="24"/>
                <w:lang w:val="en-GB"/>
              </w:rPr>
              <w:t>供应商具有图像加密和显示系统相关发明专利证书，每提供一份得2.5分，最多5分。</w:t>
            </w:r>
          </w:p>
        </w:tc>
      </w:tr>
    </w:tbl>
    <w:p>
      <w:pPr>
        <w:autoSpaceDE w:val="0"/>
        <w:autoSpaceDN w:val="0"/>
        <w:adjustRightInd w:val="0"/>
        <w:snapToGrid w:val="0"/>
        <w:spacing w:line="360" w:lineRule="auto"/>
        <w:ind w:right="32"/>
        <w:rPr>
          <w:rFonts w:hint="eastAsia" w:ascii="仿宋" w:hAnsi="仿宋" w:eastAsia="仿宋" w:cs="仿宋"/>
          <w:color w:val="auto"/>
          <w:kern w:val="0"/>
          <w:sz w:val="24"/>
          <w:highlight w:val="none"/>
        </w:rPr>
      </w:pPr>
    </w:p>
    <w:p>
      <w:pPr>
        <w:pStyle w:val="9"/>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确定成交候选供应商</w:t>
      </w:r>
    </w:p>
    <w:p>
      <w:pPr>
        <w:autoSpaceDE w:val="0"/>
        <w:autoSpaceDN w:val="0"/>
        <w:adjustRightInd w:val="0"/>
        <w:snapToGrid w:val="0"/>
        <w:spacing w:line="360" w:lineRule="auto"/>
        <w:ind w:right="32" w:firstLine="458" w:firstLineChars="191"/>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确定成交候选供应商。综合得分相同的，按响应报价由低到高顺序推荐成交候选供应商，得分且响应报价相同的，按技术指标优劣顺序推荐成交候选供应商。</w:t>
      </w:r>
    </w:p>
    <w:p>
      <w:pPr>
        <w:autoSpaceDE w:val="0"/>
        <w:autoSpaceDN w:val="0"/>
        <w:adjustRightInd w:val="0"/>
        <w:snapToGrid w:val="0"/>
        <w:spacing w:line="360" w:lineRule="auto"/>
        <w:ind w:right="32" w:firstLine="458" w:firstLineChars="191"/>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对成交候选人的价格出现明显高于同业同期市场平均价的情形时，评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小组应当在评审意见中详细说明推荐理由，并要求响应供应商提供相关证明材料等。</w:t>
      </w:r>
    </w:p>
    <w:p>
      <w:pP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七、项目终止条件与处理</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在采购中，出现下列情形之一的，应予终止：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（一）符合专业条件的供应商或者对比选文件作实质响应的供应商不足三家的；</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（二）出现影响采购公正的违法、违规行为的；</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（三）供应商的报价均超过了采购预算，采购人不能支付的；</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（四）因重大变故，采购任务取消的。</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比选失败后，除采购任务取消情形外，应当重新组织比选。</w:t>
      </w:r>
    </w:p>
    <w:p>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八、公 示</w:t>
      </w:r>
    </w:p>
    <w:p>
      <w:pPr>
        <w:autoSpaceDE w:val="0"/>
        <w:autoSpaceDN w:val="0"/>
        <w:adjustRightInd w:val="0"/>
        <w:snapToGrid w:val="0"/>
        <w:spacing w:line="360" w:lineRule="auto"/>
        <w:ind w:right="32"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评审完成确定成交候选供应商后，</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发布成交公告，并向成交人发出《成交通知书》。</w:t>
      </w:r>
    </w:p>
    <w:p>
      <w:pPr>
        <w:autoSpaceDE w:val="0"/>
        <w:autoSpaceDN w:val="0"/>
        <w:adjustRightInd w:val="0"/>
        <w:snapToGrid w:val="0"/>
        <w:spacing w:line="360" w:lineRule="auto"/>
        <w:ind w:right="32"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九、质疑和投诉</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（一）对比选文件的质疑和处理</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供应商对比选公告或文件有异议的，应在比选公告的有效期内书面向医院</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不再受理供应商对比选公告或文件的质疑。</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对比选文件提出的质疑成立后，由</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供应商认为评审过程、成交结果使自己的权益受到损害的，可以在知道或者应知其权益受到损害之日起7个工作日内，以书面形式向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提出质疑。</w:t>
      </w:r>
    </w:p>
    <w:p>
      <w:pPr>
        <w:pStyle w:val="9"/>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医院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（三）供应商提出质疑应当提交质疑函和必要的证明材料(包括证明材料清单、证明文件及获取途径说明)。质疑函应当包括下列内容：</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pPr>
        <w:pStyle w:val="9"/>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供应商对</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将不予接收。</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受理质疑后，质疑人书面申请撤回质疑的，应当终止质疑处理程序。</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pPr>
        <w:pStyle w:val="9"/>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十、合同的订立和履行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bookmarkStart w:id="8" w:name="_Hlk66180132"/>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合同的订立</w:t>
      </w:r>
    </w:p>
    <w:p>
      <w:pPr>
        <w:autoSpaceDE w:val="0"/>
        <w:autoSpaceDN w:val="0"/>
        <w:adjustRightInd w:val="0"/>
        <w:snapToGrid w:val="0"/>
        <w:spacing w:line="360" w:lineRule="auto"/>
        <w:ind w:right="32"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成交人响应文件承诺签订采购合同。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招采办</w:t>
      </w:r>
      <w:r>
        <w:rPr>
          <w:rFonts w:hint="eastAsia" w:ascii="仿宋" w:hAnsi="仿宋" w:eastAsia="仿宋" w:cs="仿宋"/>
          <w:color w:val="auto"/>
          <w:kern w:val="0"/>
          <w:sz w:val="24"/>
          <w:highlight w:val="none"/>
        </w:rPr>
        <w:t>审批。</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bookmarkEnd w:id="8"/>
    <w:p>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十一、</w:t>
      </w:r>
      <w:bookmarkStart w:id="9" w:name="_Hlk66180218"/>
      <w:r>
        <w:rPr>
          <w:rFonts w:hint="eastAsia" w:ascii="仿宋" w:hAnsi="仿宋" w:eastAsia="仿宋" w:cs="仿宋"/>
          <w:b/>
          <w:bCs/>
          <w:color w:val="auto"/>
          <w:sz w:val="24"/>
          <w:highlight w:val="none"/>
        </w:rPr>
        <w:t>适用法律及规定</w:t>
      </w:r>
      <w:bookmarkEnd w:id="9"/>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（1）采购单位及供应商的一切采购活动均参考《中华人民共和国政府采购法》及医院的采购制度。</w:t>
      </w:r>
    </w:p>
    <w:p>
      <w:pPr>
        <w:autoSpaceDE w:val="0"/>
        <w:autoSpaceDN w:val="0"/>
        <w:adjustRightInd w:val="0"/>
        <w:snapToGrid w:val="0"/>
        <w:spacing w:line="360" w:lineRule="auto"/>
        <w:ind w:right="32" w:firstLine="480" w:firstLineChars="200"/>
        <w:jc w:val="center"/>
        <w:rPr>
          <w:rFonts w:ascii="仿宋" w:hAnsi="仿宋" w:eastAsia="仿宋" w:cs="仿宋"/>
          <w:b/>
          <w:color w:val="auto"/>
          <w:sz w:val="28"/>
          <w:szCs w:val="28"/>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为采购项目提供整体设计、规范编制或者项目管理、监理、检测等服务的供应商，不得再参加该采购项目的其他采购活动。存在以上情形的供应商应主动予以回避，否则自行承担相应的法律责任及后果。</w:t>
      </w:r>
      <w:r>
        <w:rPr>
          <w:rFonts w:hint="eastAsia" w:ascii="仿宋" w:hAnsi="仿宋" w:eastAsia="仿宋" w:cs="仿宋"/>
          <w:color w:val="auto"/>
          <w:kern w:val="0"/>
          <w:sz w:val="24"/>
          <w:highlight w:val="none"/>
        </w:rPr>
        <w:br w:type="page"/>
      </w:r>
      <w:r>
        <w:rPr>
          <w:rFonts w:hint="eastAsia" w:ascii="仿宋" w:hAnsi="仿宋" w:eastAsia="仿宋" w:cs="仿宋"/>
          <w:b/>
          <w:color w:val="auto"/>
          <w:sz w:val="28"/>
          <w:szCs w:val="28"/>
          <w:highlight w:val="none"/>
        </w:rPr>
        <w:t>第四部分  合同书范本格式</w:t>
      </w:r>
    </w:p>
    <w:p>
      <w:pPr>
        <w:jc w:val="right"/>
        <w:rPr>
          <w:rFonts w:hint="eastAsia" w:ascii="仿宋" w:hAnsi="仿宋" w:eastAsia="仿宋" w:cs="仿宋"/>
          <w:color w:val="auto"/>
          <w:sz w:val="52"/>
          <w:highlight w:val="none"/>
        </w:rPr>
      </w:pPr>
      <w:r>
        <w:rPr>
          <w:rFonts w:hint="eastAsia" w:ascii="仿宋" w:hAnsi="仿宋" w:eastAsia="仿宋" w:cs="仿宋"/>
          <w:b/>
          <w:bCs/>
          <w:color w:val="auto"/>
          <w:sz w:val="24"/>
          <w:highlight w:val="none"/>
        </w:rPr>
        <w:t>合同编号：</w:t>
      </w: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autoSpaceDE w:val="0"/>
        <w:autoSpaceDN w:val="0"/>
        <w:adjustRightInd w:val="0"/>
        <w:spacing w:before="100" w:beforeAutospacing="1" w:after="100" w:afterAutospacing="1"/>
        <w:ind w:left="2404" w:leftChars="1145"/>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合同书</w:t>
      </w:r>
    </w:p>
    <w:p>
      <w:pPr>
        <w:snapToGrid w:val="0"/>
        <w:spacing w:line="500" w:lineRule="exact"/>
        <w:jc w:val="both"/>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tbl>
      <w:tblPr>
        <w:tblStyle w:val="13"/>
        <w:tblpPr w:leftFromText="180" w:rightFromText="180" w:vertAnchor="text" w:horzAnchor="page" w:tblpX="2876" w:tblpY="387"/>
        <w:tblOverlap w:val="never"/>
        <w:tblW w:w="6629" w:type="dxa"/>
        <w:tblInd w:w="0" w:type="dxa"/>
        <w:tblLayout w:type="fixed"/>
        <w:tblCellMar>
          <w:top w:w="0" w:type="dxa"/>
          <w:left w:w="108" w:type="dxa"/>
          <w:bottom w:w="0" w:type="dxa"/>
          <w:right w:w="108" w:type="dxa"/>
        </w:tblCellMar>
      </w:tblPr>
      <w:tblGrid>
        <w:gridCol w:w="6629"/>
      </w:tblGrid>
      <w:tr>
        <w:tblPrEx>
          <w:tblCellMar>
            <w:top w:w="0" w:type="dxa"/>
            <w:left w:w="108" w:type="dxa"/>
            <w:bottom w:w="0" w:type="dxa"/>
            <w:right w:w="108" w:type="dxa"/>
          </w:tblCellMar>
        </w:tblPrEx>
        <w:trPr>
          <w:trHeight w:val="446" w:hRule="atLeast"/>
        </w:trPr>
        <w:tc>
          <w:tcPr>
            <w:tcW w:w="6629" w:type="dxa"/>
            <w:noWrap w:val="0"/>
            <w:vAlign w:val="top"/>
          </w:tcPr>
          <w:p>
            <w:pPr>
              <w:pStyle w:val="9"/>
              <w:spacing w:line="800" w:lineRule="exact"/>
              <w:jc w:val="left"/>
              <w:rPr>
                <w:rFonts w:hint="eastAsia" w:ascii="宋体" w:hAnsi="宋体" w:eastAsia="宋体"/>
                <w:b/>
                <w:color w:val="auto"/>
                <w:sz w:val="30"/>
                <w:szCs w:val="30"/>
                <w:highlight w:val="none"/>
                <w:lang w:eastAsia="zh-CN"/>
              </w:rPr>
            </w:pPr>
          </w:p>
          <w:p>
            <w:pPr>
              <w:pStyle w:val="9"/>
              <w:spacing w:line="800" w:lineRule="exact"/>
              <w:jc w:val="left"/>
              <w:rPr>
                <w:rFonts w:hint="eastAsia" w:ascii="宋体" w:hAnsi="宋体" w:eastAsia="宋体"/>
                <w:b/>
                <w:color w:val="auto"/>
                <w:sz w:val="30"/>
                <w:szCs w:val="30"/>
                <w:highlight w:val="none"/>
                <w:lang w:eastAsia="zh-CN"/>
              </w:rPr>
            </w:pPr>
            <w:r>
              <w:rPr>
                <w:rFonts w:hint="eastAsia" w:ascii="宋体" w:hAnsi="宋体" w:eastAsia="宋体"/>
                <w:b/>
                <w:color w:val="auto"/>
                <w:sz w:val="30"/>
                <w:szCs w:val="30"/>
                <w:highlight w:val="none"/>
                <w:lang w:eastAsia="zh-CN"/>
              </w:rPr>
              <w:t>采购编号：</w:t>
            </w:r>
          </w:p>
          <w:p>
            <w:pPr>
              <w:pStyle w:val="9"/>
              <w:spacing w:line="800" w:lineRule="exact"/>
              <w:jc w:val="left"/>
              <w:rPr>
                <w:rFonts w:hint="eastAsia" w:hAnsi="宋体"/>
                <w:b/>
                <w:color w:val="auto"/>
                <w:sz w:val="30"/>
                <w:szCs w:val="30"/>
                <w:highlight w:val="none"/>
              </w:rPr>
            </w:pPr>
            <w:r>
              <w:rPr>
                <w:rFonts w:hint="eastAsia" w:hAnsi="宋体"/>
                <w:b/>
                <w:color w:val="auto"/>
                <w:sz w:val="30"/>
                <w:szCs w:val="30"/>
                <w:highlight w:val="none"/>
              </w:rPr>
              <w:t>项目名称：</w:t>
            </w:r>
          </w:p>
          <w:p>
            <w:pPr>
              <w:pStyle w:val="9"/>
              <w:spacing w:line="800" w:lineRule="exact"/>
              <w:jc w:val="left"/>
              <w:rPr>
                <w:rFonts w:hint="eastAsia" w:hAnsi="宋体" w:cs="Times New Roman"/>
                <w:b/>
                <w:bCs/>
                <w:color w:val="auto"/>
                <w:sz w:val="30"/>
                <w:szCs w:val="30"/>
                <w:highlight w:val="none"/>
              </w:rPr>
            </w:pPr>
            <w:r>
              <w:rPr>
                <w:rFonts w:hint="eastAsia" w:hAnsi="宋体" w:cs="Times New Roman"/>
                <w:b/>
                <w:bCs/>
                <w:color w:val="auto"/>
                <w:sz w:val="30"/>
                <w:szCs w:val="30"/>
                <w:highlight w:val="none"/>
              </w:rPr>
              <w:t>甲</w:t>
            </w:r>
            <w:r>
              <w:rPr>
                <w:rFonts w:hint="eastAsia" w:hAnsi="宋体" w:cs="Times New Roman"/>
                <w:b/>
                <w:bCs/>
                <w:color w:val="auto"/>
                <w:sz w:val="30"/>
                <w:szCs w:val="30"/>
                <w:highlight w:val="none"/>
                <w:lang w:val="en-US" w:eastAsia="zh-CN"/>
              </w:rPr>
              <w:t xml:space="preserve">    </w:t>
            </w:r>
            <w:r>
              <w:rPr>
                <w:rFonts w:hint="eastAsia" w:hAnsi="宋体" w:cs="Times New Roman"/>
                <w:b/>
                <w:bCs/>
                <w:color w:val="auto"/>
                <w:sz w:val="30"/>
                <w:szCs w:val="30"/>
                <w:highlight w:val="none"/>
              </w:rPr>
              <w:t>方：</w:t>
            </w:r>
          </w:p>
          <w:p>
            <w:pPr>
              <w:pStyle w:val="9"/>
              <w:spacing w:line="800" w:lineRule="exact"/>
              <w:jc w:val="left"/>
              <w:rPr>
                <w:rFonts w:hint="eastAsia" w:hAnsi="宋体" w:cs="Times New Roman"/>
                <w:b/>
                <w:bCs/>
                <w:color w:val="auto"/>
                <w:sz w:val="30"/>
                <w:szCs w:val="30"/>
                <w:highlight w:val="none"/>
              </w:rPr>
            </w:pPr>
            <w:r>
              <w:rPr>
                <w:rFonts w:hint="eastAsia" w:hAnsi="宋体" w:cs="Times New Roman"/>
                <w:b/>
                <w:bCs/>
                <w:color w:val="auto"/>
                <w:sz w:val="30"/>
                <w:szCs w:val="30"/>
                <w:highlight w:val="none"/>
              </w:rPr>
              <w:t>乙</w:t>
            </w:r>
            <w:r>
              <w:rPr>
                <w:rFonts w:hint="eastAsia" w:hAnsi="宋体" w:cs="Times New Roman"/>
                <w:b/>
                <w:bCs/>
                <w:color w:val="auto"/>
                <w:sz w:val="30"/>
                <w:szCs w:val="30"/>
                <w:highlight w:val="none"/>
                <w:lang w:val="en-US" w:eastAsia="zh-CN"/>
              </w:rPr>
              <w:t xml:space="preserve">    </w:t>
            </w:r>
            <w:r>
              <w:rPr>
                <w:rFonts w:hint="eastAsia" w:hAnsi="宋体" w:cs="Times New Roman"/>
                <w:b/>
                <w:bCs/>
                <w:color w:val="auto"/>
                <w:sz w:val="30"/>
                <w:szCs w:val="30"/>
                <w:highlight w:val="none"/>
              </w:rPr>
              <w:t>方：</w:t>
            </w:r>
          </w:p>
          <w:p>
            <w:pPr>
              <w:pStyle w:val="9"/>
              <w:spacing w:line="800" w:lineRule="exact"/>
              <w:jc w:val="left"/>
              <w:rPr>
                <w:rFonts w:hint="eastAsia" w:hAnsi="宋体" w:cs="Times New Roman"/>
                <w:b/>
                <w:bCs/>
                <w:color w:val="auto"/>
                <w:sz w:val="30"/>
                <w:szCs w:val="30"/>
                <w:highlight w:val="none"/>
                <w:lang w:eastAsia="zh-CN"/>
              </w:rPr>
            </w:pPr>
          </w:p>
          <w:p>
            <w:pPr>
              <w:tabs>
                <w:tab w:val="left" w:pos="720"/>
              </w:tabs>
              <w:spacing w:line="360" w:lineRule="auto"/>
              <w:rPr>
                <w:rFonts w:ascii="宋体"/>
                <w:b/>
                <w:color w:val="auto"/>
                <w:sz w:val="30"/>
                <w:szCs w:val="30"/>
                <w:highlight w:val="none"/>
              </w:rPr>
            </w:pPr>
          </w:p>
        </w:tc>
      </w:tr>
    </w:tbl>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autoSpaceDE w:val="0"/>
        <w:autoSpaceDN w:val="0"/>
        <w:adjustRightInd w:val="0"/>
        <w:snapToGrid w:val="0"/>
        <w:spacing w:line="440" w:lineRule="exact"/>
        <w:ind w:right="34" w:hanging="238"/>
        <w:jc w:val="center"/>
        <w:rPr>
          <w:rFonts w:hint="eastAsia" w:ascii="仿宋" w:hAnsi="仿宋" w:eastAsia="仿宋" w:cs="仿宋"/>
          <w:b/>
          <w:color w:val="auto"/>
          <w:sz w:val="28"/>
          <w:szCs w:val="28"/>
          <w:highlight w:val="none"/>
        </w:rPr>
      </w:pPr>
      <w:r>
        <w:rPr>
          <w:rFonts w:hint="eastAsia" w:ascii="仿宋" w:hAnsi="仿宋" w:eastAsia="仿宋"/>
          <w:b/>
          <w:color w:val="auto"/>
          <w:sz w:val="24"/>
          <w:highlight w:val="none"/>
        </w:rPr>
        <w:t>注：本合同仅为合同的参考文本，合同签订双方可根据项目的具体要求进行修订。</w:t>
      </w: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color w:val="auto"/>
          <w:highlight w:val="none"/>
        </w:rPr>
      </w:pPr>
      <w:r>
        <w:rPr>
          <w:rFonts w:hint="eastAsia" w:ascii="仿宋" w:hAnsi="仿宋" w:eastAsia="仿宋" w:cs="仿宋"/>
          <w:b/>
          <w:bCs/>
          <w:color w:val="auto"/>
          <w:sz w:val="48"/>
          <w:szCs w:val="48"/>
          <w:highlight w:val="none"/>
        </w:rPr>
        <w:t>合同</w:t>
      </w:r>
    </w:p>
    <w:p>
      <w:pPr>
        <w:snapToGrid w:val="0"/>
        <w:spacing w:line="50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lang w:eastAsia="zh-CN"/>
        </w:rPr>
        <w:t xml:space="preserve">惠州市第一妇幼保健院 </w:t>
      </w:r>
    </w:p>
    <w:p>
      <w:pPr>
        <w:snapToGrid w:val="0"/>
        <w:spacing w:line="5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乙方：                 </w:t>
      </w:r>
    </w:p>
    <w:p>
      <w:pPr>
        <w:snapToGrid w:val="0"/>
        <w:spacing w:line="5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u w:val="single"/>
        </w:rPr>
        <w:t xml:space="preserve"> </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采购</w:t>
      </w:r>
      <w:r>
        <w:rPr>
          <w:rFonts w:hint="eastAsia" w:ascii="仿宋" w:hAnsi="仿宋" w:eastAsia="仿宋" w:cs="仿宋"/>
          <w:color w:val="auto"/>
          <w:sz w:val="24"/>
          <w:highlight w:val="none"/>
        </w:rPr>
        <w:t>项目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项目编号：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的成交结果，按照</w:t>
      </w:r>
      <w:r>
        <w:rPr>
          <w:rFonts w:hint="eastAsia" w:ascii="仿宋" w:hAnsi="仿宋" w:eastAsia="仿宋" w:cs="仿宋"/>
          <w:color w:val="auto"/>
          <w:sz w:val="24"/>
          <w:highlight w:val="none"/>
        </w:rPr>
        <w:t>《中华人民共和国民法典》《中华人民共和国政府采购法》</w:t>
      </w:r>
      <w:r>
        <w:rPr>
          <w:rFonts w:hint="eastAsia" w:ascii="仿宋" w:hAnsi="仿宋" w:eastAsia="仿宋" w:cs="仿宋"/>
          <w:color w:val="auto"/>
          <w:sz w:val="24"/>
          <w:highlight w:val="none"/>
          <w:lang w:val="en-US" w:eastAsia="zh-CN"/>
        </w:rPr>
        <w:t>的规定</w:t>
      </w:r>
      <w:r>
        <w:rPr>
          <w:rFonts w:hint="eastAsia" w:ascii="仿宋" w:hAnsi="仿宋" w:eastAsia="仿宋" w:cs="仿宋"/>
          <w:color w:val="auto"/>
          <w:sz w:val="24"/>
          <w:highlight w:val="none"/>
        </w:rPr>
        <w:t>，甲乙双方在平等、自愿、互利原则上，经双方协商一致，签订本合同。</w:t>
      </w:r>
    </w:p>
    <w:p>
      <w:pPr>
        <w:snapToGrid w:val="0"/>
        <w:spacing w:line="50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w:t>
      </w: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一、合同标的</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802"/>
        <w:gridCol w:w="882"/>
        <w:gridCol w:w="2144"/>
        <w:gridCol w:w="190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center"/>
          </w:tcPr>
          <w:p>
            <w:pPr>
              <w:keepNext w:val="0"/>
              <w:keepLines w:val="0"/>
              <w:suppressLineNumbers w:val="0"/>
              <w:tabs>
                <w:tab w:val="left" w:pos="0"/>
                <w:tab w:val="left" w:pos="425"/>
              </w:tabs>
              <w:spacing w:before="0" w:beforeAutospacing="0" w:after="0" w:afterAutospacing="0" w:line="360" w:lineRule="auto"/>
              <w:ind w:left="425" w:right="0" w:hanging="425"/>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序号</w:t>
            </w:r>
          </w:p>
        </w:tc>
        <w:tc>
          <w:tcPr>
            <w:tcW w:w="1802" w:type="dxa"/>
            <w:noWrap w:val="0"/>
            <w:vAlign w:val="center"/>
          </w:tcPr>
          <w:p>
            <w:pPr>
              <w:keepNext w:val="0"/>
              <w:keepLines w:val="0"/>
              <w:suppressLineNumbers w:val="0"/>
              <w:tabs>
                <w:tab w:val="left" w:pos="0"/>
                <w:tab w:val="left" w:pos="425"/>
              </w:tabs>
              <w:spacing w:before="0" w:beforeAutospacing="0" w:after="0" w:afterAutospacing="0" w:line="360" w:lineRule="auto"/>
              <w:ind w:left="425" w:leftChars="0" w:right="0" w:rightChars="0" w:hanging="425" w:firstLineChars="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highlight w:val="none"/>
              </w:rPr>
              <w:t>项目内容</w:t>
            </w:r>
          </w:p>
        </w:tc>
        <w:tc>
          <w:tcPr>
            <w:tcW w:w="882" w:type="dxa"/>
            <w:noWrap w:val="0"/>
            <w:vAlign w:val="center"/>
          </w:tcPr>
          <w:p>
            <w:pPr>
              <w:keepNext w:val="0"/>
              <w:keepLines w:val="0"/>
              <w:suppressLineNumbers w:val="0"/>
              <w:tabs>
                <w:tab w:val="left" w:pos="0"/>
                <w:tab w:val="left" w:pos="425"/>
              </w:tabs>
              <w:spacing w:before="0" w:beforeAutospacing="0" w:after="0" w:afterAutospacing="0" w:line="360" w:lineRule="auto"/>
              <w:ind w:left="425" w:leftChars="0" w:right="0" w:rightChars="0" w:hanging="425" w:firstLineChars="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highlight w:val="none"/>
                <w:lang w:val="en-US" w:eastAsia="zh-CN"/>
              </w:rPr>
              <w:t>数量</w:t>
            </w:r>
          </w:p>
        </w:tc>
        <w:tc>
          <w:tcPr>
            <w:tcW w:w="2144" w:type="dxa"/>
            <w:noWrap w:val="0"/>
            <w:vAlign w:val="center"/>
          </w:tcPr>
          <w:p>
            <w:pPr>
              <w:pStyle w:val="6"/>
              <w:keepNext w:val="0"/>
              <w:keepLines w:val="0"/>
              <w:suppressLineNumbers w:val="0"/>
              <w:spacing w:before="0" w:beforeAutospacing="0" w:after="0" w:afterAutospacing="0"/>
              <w:ind w:left="0" w:leftChars="0" w:right="0" w:rightChars="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highlight w:val="none"/>
                <w:lang w:val="en-US" w:eastAsia="zh-CN"/>
              </w:rPr>
              <w:t>合同单价（元）</w:t>
            </w:r>
          </w:p>
        </w:tc>
        <w:tc>
          <w:tcPr>
            <w:tcW w:w="1903" w:type="dxa"/>
            <w:noWrap w:val="0"/>
            <w:vAlign w:val="center"/>
          </w:tcPr>
          <w:p>
            <w:pPr>
              <w:keepNext w:val="0"/>
              <w:keepLines w:val="0"/>
              <w:suppressLineNumbers w:val="0"/>
              <w:tabs>
                <w:tab w:val="left" w:pos="0"/>
                <w:tab w:val="left" w:pos="425"/>
              </w:tabs>
              <w:spacing w:before="0" w:beforeAutospacing="0" w:after="0" w:afterAutospacing="0" w:line="360" w:lineRule="auto"/>
              <w:ind w:left="425" w:right="0" w:hanging="425"/>
              <w:jc w:val="center"/>
              <w:rPr>
                <w:rFonts w:hint="eastAsia" w:ascii="仿宋" w:hAnsi="仿宋" w:eastAsia="仿宋" w:cs="仿宋"/>
                <w:b/>
                <w:bCs/>
                <w:color w:val="auto"/>
                <w:sz w:val="24"/>
                <w:highlight w:val="none"/>
              </w:rPr>
            </w:pPr>
            <w:r>
              <w:rPr>
                <w:rFonts w:hint="eastAsia" w:ascii="仿宋" w:hAnsi="仿宋" w:eastAsia="仿宋" w:cs="仿宋"/>
                <w:b/>
                <w:bCs/>
                <w:color w:val="auto"/>
                <w:kern w:val="2"/>
                <w:sz w:val="24"/>
                <w:szCs w:val="24"/>
                <w:highlight w:val="none"/>
                <w:lang w:val="en-US" w:eastAsia="zh-CN" w:bidi="ar-SA"/>
              </w:rPr>
              <w:t>项目总金额（元）</w:t>
            </w:r>
          </w:p>
        </w:tc>
        <w:tc>
          <w:tcPr>
            <w:tcW w:w="882" w:type="dxa"/>
            <w:noWrap w:val="0"/>
            <w:vAlign w:val="center"/>
          </w:tcPr>
          <w:p>
            <w:pPr>
              <w:keepNext w:val="0"/>
              <w:keepLines w:val="0"/>
              <w:suppressLineNumbers w:val="0"/>
              <w:tabs>
                <w:tab w:val="left" w:pos="0"/>
                <w:tab w:val="left" w:pos="425"/>
              </w:tabs>
              <w:spacing w:before="0" w:beforeAutospacing="0" w:after="0" w:afterAutospacing="0" w:line="360" w:lineRule="auto"/>
              <w:ind w:left="425" w:leftChars="0" w:right="0" w:hanging="425" w:firstLineChars="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center"/>
          </w:tcPr>
          <w:p>
            <w:pPr>
              <w:keepNext w:val="0"/>
              <w:keepLines w:val="0"/>
              <w:suppressLineNumbers w:val="0"/>
              <w:tabs>
                <w:tab w:val="left" w:pos="0"/>
                <w:tab w:val="left" w:pos="425"/>
              </w:tabs>
              <w:spacing w:before="0" w:beforeAutospacing="0" w:after="0" w:afterAutospacing="0" w:line="360" w:lineRule="auto"/>
              <w:ind w:left="425" w:right="0" w:hanging="425"/>
              <w:jc w:val="center"/>
              <w:rPr>
                <w:rFonts w:hint="eastAsia" w:ascii="仿宋" w:hAnsi="仿宋" w:eastAsia="仿宋" w:cs="仿宋"/>
                <w:b/>
                <w:bCs/>
                <w:color w:val="auto"/>
                <w:sz w:val="24"/>
                <w:highlight w:val="none"/>
              </w:rPr>
            </w:pPr>
          </w:p>
        </w:tc>
        <w:tc>
          <w:tcPr>
            <w:tcW w:w="1802" w:type="dxa"/>
            <w:noWrap w:val="0"/>
            <w:vAlign w:val="center"/>
          </w:tcPr>
          <w:p>
            <w:pPr>
              <w:keepNext w:val="0"/>
              <w:keepLines w:val="0"/>
              <w:suppressLineNumbers w:val="0"/>
              <w:tabs>
                <w:tab w:val="left" w:pos="0"/>
                <w:tab w:val="left" w:pos="425"/>
              </w:tabs>
              <w:spacing w:before="0" w:beforeAutospacing="0" w:after="0" w:afterAutospacing="0" w:line="360" w:lineRule="auto"/>
              <w:ind w:left="425" w:right="0" w:hanging="425"/>
              <w:jc w:val="center"/>
              <w:rPr>
                <w:rFonts w:hint="default" w:ascii="仿宋" w:hAnsi="仿宋" w:eastAsia="仿宋" w:cs="仿宋"/>
                <w:b/>
                <w:bCs/>
                <w:color w:val="auto"/>
                <w:sz w:val="24"/>
                <w:highlight w:val="none"/>
                <w:lang w:val="en-US" w:eastAsia="zh-CN"/>
              </w:rPr>
            </w:pPr>
          </w:p>
        </w:tc>
        <w:tc>
          <w:tcPr>
            <w:tcW w:w="882" w:type="dxa"/>
            <w:noWrap w:val="0"/>
            <w:vAlign w:val="center"/>
          </w:tcPr>
          <w:p>
            <w:pPr>
              <w:pStyle w:val="6"/>
              <w:keepNext w:val="0"/>
              <w:keepLines w:val="0"/>
              <w:suppressLineNumbers w:val="0"/>
              <w:spacing w:before="0" w:beforeAutospacing="0" w:after="0" w:afterAutospacing="0"/>
              <w:ind w:left="0" w:right="0"/>
              <w:jc w:val="center"/>
              <w:rPr>
                <w:rFonts w:hint="eastAsia" w:ascii="仿宋" w:hAnsi="仿宋" w:eastAsia="仿宋" w:cs="仿宋"/>
                <w:b/>
                <w:bCs/>
                <w:color w:val="auto"/>
                <w:kern w:val="2"/>
                <w:sz w:val="24"/>
                <w:szCs w:val="24"/>
                <w:highlight w:val="none"/>
                <w:lang w:val="en-US" w:eastAsia="zh-CN" w:bidi="ar-SA"/>
              </w:rPr>
            </w:pPr>
          </w:p>
        </w:tc>
        <w:tc>
          <w:tcPr>
            <w:tcW w:w="2144" w:type="dxa"/>
            <w:noWrap w:val="0"/>
            <w:vAlign w:val="center"/>
          </w:tcPr>
          <w:p>
            <w:pPr>
              <w:keepNext w:val="0"/>
              <w:keepLines w:val="0"/>
              <w:suppressLineNumbers w:val="0"/>
              <w:tabs>
                <w:tab w:val="left" w:pos="0"/>
                <w:tab w:val="left" w:pos="425"/>
              </w:tabs>
              <w:spacing w:before="0" w:beforeAutospacing="0" w:after="0" w:afterAutospacing="0" w:line="360" w:lineRule="auto"/>
              <w:ind w:left="425" w:right="0" w:hanging="425"/>
              <w:jc w:val="center"/>
              <w:rPr>
                <w:rFonts w:hint="eastAsia" w:ascii="仿宋" w:hAnsi="仿宋" w:eastAsia="仿宋" w:cs="仿宋"/>
                <w:b/>
                <w:bCs/>
                <w:color w:val="auto"/>
                <w:sz w:val="24"/>
                <w:highlight w:val="none"/>
                <w:lang w:val="en-US" w:eastAsia="zh-CN"/>
              </w:rPr>
            </w:pPr>
          </w:p>
        </w:tc>
        <w:tc>
          <w:tcPr>
            <w:tcW w:w="1903" w:type="dxa"/>
            <w:noWrap w:val="0"/>
            <w:vAlign w:val="center"/>
          </w:tcPr>
          <w:p>
            <w:pPr>
              <w:keepNext w:val="0"/>
              <w:keepLines w:val="0"/>
              <w:suppressLineNumbers w:val="0"/>
              <w:tabs>
                <w:tab w:val="left" w:pos="0"/>
                <w:tab w:val="left" w:pos="425"/>
              </w:tabs>
              <w:spacing w:before="0" w:beforeAutospacing="0" w:after="0" w:afterAutospacing="0" w:line="360" w:lineRule="auto"/>
              <w:ind w:left="425" w:right="0" w:hanging="425"/>
              <w:jc w:val="center"/>
              <w:rPr>
                <w:rFonts w:hint="eastAsia" w:ascii="仿宋" w:hAnsi="仿宋" w:eastAsia="仿宋" w:cs="仿宋"/>
                <w:b/>
                <w:bCs/>
                <w:color w:val="auto"/>
                <w:sz w:val="24"/>
                <w:highlight w:val="none"/>
                <w:lang w:val="en-US" w:eastAsia="zh-CN"/>
              </w:rPr>
            </w:pPr>
          </w:p>
        </w:tc>
        <w:tc>
          <w:tcPr>
            <w:tcW w:w="882" w:type="dxa"/>
            <w:noWrap w:val="0"/>
            <w:vAlign w:val="center"/>
          </w:tcPr>
          <w:p>
            <w:pPr>
              <w:keepNext w:val="0"/>
              <w:keepLines w:val="0"/>
              <w:suppressLineNumbers w:val="0"/>
              <w:tabs>
                <w:tab w:val="left" w:pos="0"/>
                <w:tab w:val="left" w:pos="425"/>
              </w:tabs>
              <w:spacing w:before="0" w:beforeAutospacing="0" w:after="0" w:afterAutospacing="0" w:line="360" w:lineRule="auto"/>
              <w:ind w:left="425" w:leftChars="0" w:right="0" w:hanging="425" w:firstLineChars="0"/>
              <w:jc w:val="center"/>
              <w:rPr>
                <w:rFonts w:hint="eastAsia" w:ascii="仿宋" w:hAnsi="仿宋" w:eastAsia="仿宋" w:cs="仿宋"/>
                <w:b/>
                <w:bCs/>
                <w:color w:val="auto"/>
                <w:sz w:val="24"/>
                <w:highlight w:val="none"/>
              </w:rPr>
            </w:pPr>
          </w:p>
        </w:tc>
      </w:tr>
    </w:tbl>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说明：此费用包括人工费、材料费、装卸费、管理费、质保费、安装费、印刷费、排版费、配送费、各类税费以及合同包含的所有风险、责任等完成本项目所涉及的各项应有的费用。</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三、服务期限、</w:t>
      </w:r>
      <w:r>
        <w:rPr>
          <w:rFonts w:hint="eastAsia" w:ascii="仿宋" w:hAnsi="仿宋" w:eastAsia="仿宋" w:cs="仿宋"/>
          <w:bCs/>
          <w:color w:val="auto"/>
          <w:sz w:val="24"/>
          <w:highlight w:val="none"/>
          <w:lang w:eastAsia="zh-CN"/>
        </w:rPr>
        <w:t>服务</w:t>
      </w:r>
      <w:r>
        <w:rPr>
          <w:rFonts w:hint="eastAsia" w:ascii="仿宋" w:hAnsi="仿宋" w:eastAsia="仿宋" w:cs="仿宋"/>
          <w:bCs/>
          <w:color w:val="auto"/>
          <w:sz w:val="24"/>
          <w:highlight w:val="none"/>
        </w:rPr>
        <w:t>地点</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1.服务期限：</w:t>
      </w:r>
      <w:r>
        <w:rPr>
          <w:rFonts w:hint="eastAsia" w:ascii="仿宋" w:hAnsi="仿宋" w:eastAsia="仿宋" w:cs="仿宋"/>
          <w:bCs/>
          <w:color w:val="auto"/>
          <w:sz w:val="24"/>
          <w:highlight w:val="none"/>
          <w:u w:val="single"/>
          <w:lang w:eastAsia="zh-CN"/>
        </w:rPr>
        <w:t>自签订合同之日起</w:t>
      </w:r>
      <w:r>
        <w:rPr>
          <w:rFonts w:hint="eastAsia" w:ascii="仿宋" w:hAnsi="仿宋" w:eastAsia="仿宋" w:cs="仿宋"/>
          <w:bCs/>
          <w:color w:val="auto"/>
          <w:sz w:val="24"/>
          <w:highlight w:val="none"/>
          <w:u w:val="single"/>
        </w:rPr>
        <w:t>至</w:t>
      </w:r>
      <w:r>
        <w:rPr>
          <w:rFonts w:hint="eastAsia" w:ascii="仿宋" w:hAnsi="仿宋" w:eastAsia="仿宋" w:cs="仿宋"/>
          <w:bCs/>
          <w:color w:val="auto"/>
          <w:sz w:val="24"/>
          <w:highlight w:val="none"/>
          <w:u w:val="single"/>
          <w:lang w:val="en-US" w:eastAsia="zh-CN"/>
        </w:rPr>
        <w:t>2024</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11</w:t>
      </w:r>
      <w:r>
        <w:rPr>
          <w:rFonts w:hint="eastAsia" w:ascii="仿宋" w:hAnsi="仿宋" w:eastAsia="仿宋" w:cs="仿宋"/>
          <w:bCs/>
          <w:color w:val="auto"/>
          <w:sz w:val="24"/>
          <w:highlight w:val="none"/>
          <w:u w:val="single"/>
        </w:rPr>
        <w:t>月</w:t>
      </w:r>
      <w:r>
        <w:rPr>
          <w:rFonts w:hint="eastAsia" w:ascii="仿宋" w:hAnsi="仿宋" w:eastAsia="仿宋" w:cs="仿宋"/>
          <w:bCs/>
          <w:color w:val="auto"/>
          <w:sz w:val="24"/>
          <w:highlight w:val="none"/>
          <w:u w:val="single"/>
          <w:lang w:val="en-US" w:eastAsia="zh-CN"/>
        </w:rPr>
        <w:t>30</w:t>
      </w:r>
      <w:r>
        <w:rPr>
          <w:rFonts w:hint="eastAsia" w:ascii="仿宋" w:hAnsi="仿宋" w:eastAsia="仿宋" w:cs="仿宋"/>
          <w:bCs/>
          <w:color w:val="auto"/>
          <w:sz w:val="24"/>
          <w:highlight w:val="none"/>
          <w:u w:val="single"/>
        </w:rPr>
        <w:t>日。</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2.服务地点：</w:t>
      </w:r>
      <w:r>
        <w:rPr>
          <w:rFonts w:hint="eastAsia" w:ascii="仿宋" w:hAnsi="仿宋" w:eastAsia="仿宋" w:cs="仿宋"/>
          <w:bCs/>
          <w:color w:val="auto"/>
          <w:sz w:val="24"/>
          <w:highlight w:val="none"/>
          <w:lang w:eastAsia="zh-CN"/>
        </w:rPr>
        <w:t>甲方指定地点</w:t>
      </w:r>
      <w:r>
        <w:rPr>
          <w:rFonts w:hint="eastAsia" w:ascii="仿宋" w:hAnsi="仿宋" w:eastAsia="仿宋" w:cs="仿宋"/>
          <w:bCs/>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四、服务要求</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3.  </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w:t>
      </w:r>
    </w:p>
    <w:p>
      <w:pPr>
        <w:pStyle w:val="2"/>
        <w:ind w:left="0" w:leftChars="0" w:firstLine="0" w:firstLineChars="0"/>
        <w:rPr>
          <w:rFonts w:hint="default" w:eastAsia="仿宋"/>
          <w:lang w:val="en-US" w:eastAsia="zh-CN"/>
        </w:rPr>
      </w:pPr>
      <w:r>
        <w:rPr>
          <w:rFonts w:hint="eastAsia" w:ascii="仿宋" w:hAnsi="仿宋" w:eastAsia="仿宋" w:cs="仿宋"/>
          <w:bCs/>
          <w:color w:val="auto"/>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五、验收</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六、</w:t>
      </w:r>
      <w:r>
        <w:rPr>
          <w:rFonts w:hint="eastAsia" w:ascii="仿宋" w:hAnsi="仿宋" w:eastAsia="仿宋" w:cs="仿宋"/>
          <w:bCs/>
          <w:color w:val="auto"/>
          <w:sz w:val="24"/>
          <w:highlight w:val="none"/>
          <w:lang w:eastAsia="zh-CN"/>
        </w:rPr>
        <w:t>付款</w:t>
      </w:r>
      <w:r>
        <w:rPr>
          <w:rFonts w:hint="eastAsia" w:ascii="仿宋" w:hAnsi="仿宋" w:eastAsia="仿宋" w:cs="仿宋"/>
          <w:bCs/>
          <w:color w:val="auto"/>
          <w:sz w:val="24"/>
          <w:highlight w:val="none"/>
        </w:rPr>
        <w:t>方式</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乙方指定账户信息如下：</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账户名称：</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账 号：</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开户行：</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七、甲方的权利和义务</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（一）甲方的权利 </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1.要求乙方按质按量按期提供合同约定的维护保养及相关服务。 </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2.对乙方提供的维护保养服务进行验收。 </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（二）甲方的义务 </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1.为乙方提供必要的工作合作。 </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2.协调解决项目开展中出现的问题。 </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3.按规定的方式进行付款。 </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八、乙方的权利和义务</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（一）乙方的权利 </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1.要求甲方为本合同标的项目工作的开展提供必要的资料和便利。 </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2.要求甲方按本合同约定及时支付合同款项。 </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（二）乙方的义务 </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1.向甲方提供满足合同要求的维护保养及相关服务，承担运输、免费期质保等工作。</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2.不得将本合同委托的事项转委托第三方。</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九、维保服务及售后服务要求：</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w:t>
      </w:r>
    </w:p>
    <w:p>
      <w:pPr>
        <w:pStyle w:val="2"/>
        <w:ind w:left="0" w:leftChars="0" w:firstLine="0" w:firstLineChars="0"/>
        <w:rPr>
          <w:rFonts w:hint="default"/>
          <w:lang w:val="en-US" w:eastAsia="zh-CN"/>
        </w:rPr>
      </w:pPr>
      <w:r>
        <w:rPr>
          <w:rFonts w:hint="eastAsia" w:ascii="仿宋" w:hAnsi="仿宋" w:eastAsia="仿宋" w:cs="仿宋"/>
          <w:bCs/>
          <w:color w:val="auto"/>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十、违约责任</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1.甲方违约责任</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 甲方无正当理由拒收货物的，甲方应向乙方支付合同金额的5%违约金；</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 甲方逾期支付货款的，甲方应向乙方支付欠款金额的3‰的滞纳金，滞纳金累计不得超过欠款金额的5%；</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（3）如任何一方无故解除合同或有其他违约行为，应向对方支付合同金额5%的违约金。</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2.乙方违约责任</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（1）乙方提供的服务质量不符合合同规定或与招标文件不符的，甲方有权拒绝签字验收，乙方应向甲方支付合同金额5% 的违约金，并须在合同规定的服务时间内完成整改，否则，视作乙方不具备服务能力而违约，按本条本款下述第“（2）”项规定由乙方偿付违约赔偿金给甲方。</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乙方不能提供服务或逾期提供服务而违约的，除应及时做好服务外，从逾期之日起每日按本合同金额的3‰向甲方支付违约金；逾期服务超过三十天，甲方有权终止合同，乙方则应按合同金额的5%向甲方支付赔偿金，并且全额退还甲方已经付给乙方的货款及其利息。　　</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（３）如任何一方无故解除合同或有其他违约行为，应向对方支付合同金额5%的违约金。</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十一、</w:t>
      </w:r>
      <w:r>
        <w:rPr>
          <w:rFonts w:hint="eastAsia" w:ascii="仿宋" w:hAnsi="仿宋" w:eastAsia="仿宋" w:cs="仿宋"/>
          <w:bCs/>
          <w:color w:val="auto"/>
          <w:sz w:val="24"/>
          <w:highlight w:val="none"/>
        </w:rPr>
        <w:t>知识产权归属</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本项目所产生所有的文档、数据、图表、视频等资料，版权归甲方所有。未经许可，乙方不可向第三方提供或用于其它项目。</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十</w:t>
      </w:r>
      <w:r>
        <w:rPr>
          <w:rFonts w:hint="eastAsia" w:ascii="仿宋" w:hAnsi="仿宋" w:eastAsia="仿宋" w:cs="仿宋"/>
          <w:bCs/>
          <w:color w:val="auto"/>
          <w:sz w:val="24"/>
          <w:highlight w:val="none"/>
          <w:lang w:eastAsia="zh-CN"/>
        </w:rPr>
        <w:t>二</w:t>
      </w:r>
      <w:r>
        <w:rPr>
          <w:rFonts w:hint="eastAsia" w:ascii="仿宋" w:hAnsi="仿宋" w:eastAsia="仿宋" w:cs="仿宋"/>
          <w:bCs/>
          <w:color w:val="auto"/>
          <w:sz w:val="24"/>
          <w:highlight w:val="none"/>
        </w:rPr>
        <w:t>、保密</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1.本项目涉及的保密数据和资料包括成果资料、作业过程资料和在项目过程中确认的需要保密的其他信息及资料。</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2.本项目所涉及的保密数据和资料，仅限于乙方在本项目合同期内内部使用，只能用于本项目，不得用于其它用途，不得向第三方提供。</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3.乙方不得将涉密数据在计算机互联网、政务网等非涉密网络上传输、登载。</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4.乙方发生涉密数据外传、丢失、被盗或者造成泄密事故的，应采取有效措施，及时补救，并及时向甲方报告；造成后果的，由乙方承担所有责任。</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十</w:t>
      </w:r>
      <w:r>
        <w:rPr>
          <w:rFonts w:hint="eastAsia" w:ascii="仿宋" w:hAnsi="仿宋" w:eastAsia="仿宋" w:cs="仿宋"/>
          <w:bCs/>
          <w:color w:val="auto"/>
          <w:sz w:val="24"/>
          <w:highlight w:val="none"/>
          <w:lang w:eastAsia="zh-CN"/>
        </w:rPr>
        <w:t>三</w:t>
      </w:r>
      <w:r>
        <w:rPr>
          <w:rFonts w:hint="eastAsia" w:ascii="仿宋" w:hAnsi="仿宋" w:eastAsia="仿宋" w:cs="仿宋"/>
          <w:bCs/>
          <w:color w:val="auto"/>
          <w:sz w:val="24"/>
          <w:highlight w:val="none"/>
        </w:rPr>
        <w:t>、争议的解决及不可抗力</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1.因服务的质量问题发生争议，由质量技术监督部门或其指定的质量鉴定机构进行质量鉴定。服务符合标准的，鉴定费由甲方承担；服务不符合质量标准的，鉴定费由乙方承担。</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2.因履行本合同引起的或者与本合同有关的争议，甲乙双方应当通过友好协商方式解决；如协商不能解决的，任何一方可以向甲方住所地有管辖权的人民法院提起诉讼。</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除不可抗力事件，任何一方不得违反本合同条款。</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十</w:t>
      </w:r>
      <w:r>
        <w:rPr>
          <w:rFonts w:hint="eastAsia" w:ascii="仿宋" w:hAnsi="仿宋" w:eastAsia="仿宋" w:cs="仿宋"/>
          <w:bCs/>
          <w:color w:val="auto"/>
          <w:sz w:val="24"/>
          <w:highlight w:val="none"/>
          <w:lang w:eastAsia="zh-CN"/>
        </w:rPr>
        <w:t>四</w:t>
      </w:r>
      <w:r>
        <w:rPr>
          <w:rFonts w:hint="eastAsia" w:ascii="仿宋" w:hAnsi="仿宋" w:eastAsia="仿宋" w:cs="仿宋"/>
          <w:bCs/>
          <w:color w:val="auto"/>
          <w:sz w:val="24"/>
          <w:highlight w:val="none"/>
        </w:rPr>
        <w:t>、廉洁自律条款及其他</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1.甲乙双方应自觉遵守廉洁自律制度，严禁商业贿赂行为。如有违反，按照国家法律法规及医院规章制度进行处理。</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2. 乙方在签订本合同前出具的《投标文件》亦为本合同的有效组成部分，乙方除按本合同约定的履行合同义务外，还应按其提供的投标文件中的承诺履行相关义务。</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十</w:t>
      </w:r>
      <w:r>
        <w:rPr>
          <w:rFonts w:hint="eastAsia" w:ascii="仿宋" w:hAnsi="仿宋" w:eastAsia="仿宋" w:cs="仿宋"/>
          <w:bCs/>
          <w:color w:val="auto"/>
          <w:sz w:val="24"/>
          <w:highlight w:val="none"/>
          <w:lang w:eastAsia="zh-CN"/>
        </w:rPr>
        <w:t>五</w:t>
      </w:r>
      <w:r>
        <w:rPr>
          <w:rFonts w:hint="eastAsia" w:ascii="仿宋" w:hAnsi="仿宋" w:eastAsia="仿宋" w:cs="仿宋"/>
          <w:bCs/>
          <w:color w:val="auto"/>
          <w:sz w:val="24"/>
          <w:highlight w:val="none"/>
        </w:rPr>
        <w:t>、合同生效</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1.合同履行期内甲乙双方均不得随意变更或解除合同。合同若有未尽事宜，需经双方共同协商，作出补充规定，补充规定与本合同有同等法律效力。 </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2.本合同正本一式伍份，甲方持肆份，乙方持壹份，由甲乙双方签字盖章后生效。 </w:t>
      </w:r>
    </w:p>
    <w:p>
      <w:pPr>
        <w:pStyle w:val="15"/>
        <w:rPr>
          <w:rFonts w:hint="eastAsia" w:ascii="仿宋" w:hAnsi="仿宋" w:eastAsia="仿宋" w:cs="仿宋"/>
          <w:bCs/>
          <w:color w:val="auto"/>
          <w:sz w:val="24"/>
          <w:highlight w:val="none"/>
        </w:rPr>
      </w:pPr>
    </w:p>
    <w:p>
      <w:pPr>
        <w:pStyle w:val="15"/>
        <w:rPr>
          <w:rFonts w:hint="eastAsia" w:ascii="仿宋" w:hAnsi="仿宋" w:eastAsia="仿宋" w:cs="仿宋"/>
          <w:bCs/>
          <w:color w:val="auto"/>
          <w:sz w:val="24"/>
          <w:highlight w:val="none"/>
        </w:rPr>
      </w:pPr>
    </w:p>
    <w:p>
      <w:pPr>
        <w:snapToGrid w:val="0"/>
        <w:spacing w:line="360" w:lineRule="auto"/>
        <w:ind w:left="5880" w:hanging="5880" w:hangingChars="245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甲方（签章）：</w:t>
      </w:r>
      <w:r>
        <w:rPr>
          <w:rFonts w:hint="eastAsia" w:ascii="仿宋" w:hAnsi="仿宋" w:eastAsia="仿宋" w:cs="Arial Unicode MS"/>
          <w:color w:val="auto"/>
          <w:sz w:val="24"/>
          <w:highlight w:val="none"/>
          <w:lang w:eastAsia="zh-CN"/>
        </w:rPr>
        <w:t xml:space="preserve"> </w:t>
      </w:r>
      <w:r>
        <w:rPr>
          <w:rFonts w:hint="eastAsia" w:ascii="仿宋" w:hAnsi="仿宋" w:eastAsia="仿宋" w:cs="Arial Unicode MS"/>
          <w:color w:val="auto"/>
          <w:sz w:val="24"/>
          <w:highlight w:val="none"/>
        </w:rPr>
        <w:t xml:space="preserve">    </w:t>
      </w:r>
      <w:r>
        <w:rPr>
          <w:rFonts w:hint="eastAsia" w:ascii="仿宋" w:hAnsi="仿宋" w:eastAsia="仿宋" w:cs="Arial Unicode MS"/>
          <w:color w:val="auto"/>
          <w:sz w:val="24"/>
          <w:highlight w:val="none"/>
          <w:lang w:val="en-US" w:eastAsia="zh-CN"/>
        </w:rPr>
        <w:t xml:space="preserve">                    </w:t>
      </w:r>
      <w:r>
        <w:rPr>
          <w:rFonts w:hint="eastAsia" w:ascii="仿宋" w:hAnsi="仿宋" w:eastAsia="仿宋" w:cs="Arial Unicode MS"/>
          <w:color w:val="auto"/>
          <w:sz w:val="24"/>
          <w:highlight w:val="none"/>
        </w:rPr>
        <w:t>乙方（签章）：</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授权代表</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lang w:val="en-US" w:eastAsia="zh-CN"/>
        </w:rPr>
        <w:t>或授权代表</w:t>
      </w: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color w:val="auto"/>
          <w:sz w:val="24"/>
          <w:highlight w:val="none"/>
        </w:rPr>
      </w:pPr>
    </w:p>
    <w:p>
      <w:pPr>
        <w:snapToGrid w:val="0"/>
        <w:spacing w:line="360" w:lineRule="auto"/>
        <w:ind w:left="5760" w:hanging="5760" w:hangingChars="2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惠城区演达四路</w:t>
      </w:r>
      <w:r>
        <w:rPr>
          <w:rFonts w:hint="eastAsia" w:ascii="仿宋" w:hAnsi="仿宋" w:eastAsia="仿宋" w:cs="仿宋"/>
          <w:color w:val="auto"/>
          <w:sz w:val="24"/>
          <w:highlight w:val="none"/>
          <w:u w:val="single"/>
          <w:lang w:val="en-US" w:eastAsia="zh-CN"/>
        </w:rPr>
        <w:t>5号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p>
    <w:p>
      <w:pPr>
        <w:snapToGrid w:val="0"/>
        <w:spacing w:line="360" w:lineRule="auto"/>
        <w:ind w:left="5760" w:hanging="5760" w:hangingChars="2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年     月     日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年    月   日</w:t>
      </w:r>
    </w:p>
    <w:p>
      <w:pPr>
        <w:snapToGrid w:val="0"/>
        <w:spacing w:line="360" w:lineRule="auto"/>
        <w:rPr>
          <w:rFonts w:hint="eastAsia" w:ascii="仿宋" w:hAnsi="仿宋" w:eastAsia="仿宋" w:cs="仿宋"/>
          <w:color w:val="auto"/>
          <w:sz w:val="36"/>
          <w:highlight w:val="none"/>
          <w:u w:val="singl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9"/>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pPr>
        <w:pStyle w:val="9"/>
        <w:adjustRightInd w:val="0"/>
        <w:snapToGrid w:val="0"/>
        <w:spacing w:line="440" w:lineRule="exact"/>
        <w:jc w:val="center"/>
        <w:rPr>
          <w:rFonts w:hint="eastAsia" w:ascii="仿宋" w:hAnsi="仿宋" w:eastAsia="仿宋" w:cs="仿宋"/>
          <w:b/>
          <w:color w:val="auto"/>
          <w:kern w:val="0"/>
          <w:sz w:val="28"/>
          <w:szCs w:val="28"/>
          <w:highlight w:val="none"/>
        </w:rPr>
      </w:pPr>
    </w:p>
    <w:p>
      <w:pPr>
        <w:spacing w:line="360" w:lineRule="auto"/>
        <w:ind w:left="-930"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pPr>
        <w:spacing w:line="360" w:lineRule="auto"/>
        <w:ind w:left="-930" w:firstLine="48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pPr>
        <w:spacing w:line="360" w:lineRule="auto"/>
        <w:ind w:left="-930" w:firstLine="48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w:t>
      </w:r>
      <w:r>
        <w:rPr>
          <w:rFonts w:hint="eastAsia" w:ascii="仿宋" w:hAnsi="仿宋" w:eastAsia="仿宋" w:cs="仿宋"/>
          <w:color w:val="auto"/>
          <w:sz w:val="24"/>
          <w:highlight w:val="none"/>
          <w:u w:val="single"/>
          <w:lang w:val="en-US" w:eastAsia="zh-CN"/>
        </w:rPr>
        <w:t>项目名称</w:t>
      </w:r>
      <w:r>
        <w:rPr>
          <w:rFonts w:hint="eastAsia" w:ascii="仿宋" w:hAnsi="仿宋" w:eastAsia="仿宋" w:cs="仿宋"/>
          <w:color w:val="auto"/>
          <w:sz w:val="24"/>
          <w:highlight w:val="none"/>
          <w:u w:val="single"/>
        </w:rPr>
        <w:t>，</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p>
    <w:p>
      <w:pPr>
        <w:spacing w:line="360" w:lineRule="auto"/>
        <w:ind w:left="-930"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pPr>
        <w:pStyle w:val="9"/>
        <w:adjustRightInd w:val="0"/>
        <w:snapToGrid w:val="0"/>
        <w:spacing w:line="360" w:lineRule="auto"/>
        <w:jc w:val="center"/>
        <w:rPr>
          <w:rFonts w:hint="eastAsia" w:ascii="仿宋" w:hAnsi="仿宋" w:eastAsia="仿宋" w:cs="仿宋"/>
          <w:b/>
          <w:color w:val="auto"/>
          <w:kern w:val="0"/>
          <w:sz w:val="72"/>
          <w:szCs w:val="72"/>
          <w:highlight w:val="none"/>
        </w:rPr>
      </w:pPr>
    </w:p>
    <w:p>
      <w:pPr>
        <w:pStyle w:val="9"/>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pPr>
        <w:pStyle w:val="9"/>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pPr>
        <w:pStyle w:val="9"/>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pPr>
        <w:pStyle w:val="9"/>
        <w:adjustRightInd w:val="0"/>
        <w:snapToGrid w:val="0"/>
        <w:spacing w:line="360" w:lineRule="auto"/>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pPr>
        <w:pStyle w:val="9"/>
        <w:spacing w:line="360" w:lineRule="auto"/>
        <w:rPr>
          <w:rFonts w:hint="eastAsia" w:ascii="仿宋" w:hAnsi="仿宋" w:eastAsia="仿宋" w:cs="仿宋"/>
          <w:b/>
          <w:color w:val="auto"/>
          <w:sz w:val="28"/>
          <w:szCs w:val="28"/>
          <w:highlight w:val="none"/>
        </w:rPr>
      </w:pPr>
    </w:p>
    <w:p>
      <w:pPr>
        <w:pStyle w:val="9"/>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pPr>
        <w:pStyle w:val="9"/>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pPr>
        <w:pStyle w:val="9"/>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响应供应商：                              公章</w:t>
      </w: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pPr>
        <w:pStyle w:val="9"/>
        <w:adjustRightInd w:val="0"/>
        <w:snapToGrid w:val="0"/>
        <w:spacing w:line="440" w:lineRule="exact"/>
        <w:rPr>
          <w:rFonts w:hint="eastAsia"/>
          <w:color w:val="auto"/>
          <w:highlight w:val="none"/>
        </w:rPr>
      </w:pPr>
      <w:bookmarkStart w:id="10" w:name="_Toc202254104"/>
      <w:bookmarkStart w:id="11" w:name="_Toc202251699"/>
      <w:bookmarkStart w:id="12" w:name="_Toc202251074"/>
      <w:bookmarkStart w:id="13" w:name="_Toc202819877"/>
      <w:bookmarkStart w:id="14" w:name="_Toc202252033"/>
      <w:bookmarkStart w:id="15" w:name="_Toc202820350"/>
      <w:bookmarkStart w:id="16" w:name="_Toc202816995"/>
      <w:r>
        <w:rPr>
          <w:color w:val="auto"/>
          <w:highlight w:val="none"/>
        </w:rPr>
        <w:br w:type="page"/>
      </w:r>
      <w:r>
        <w:rPr>
          <w:rFonts w:hint="eastAsia" w:ascii="仿宋" w:hAnsi="仿宋" w:eastAsia="仿宋" w:cs="仿宋"/>
          <w:b/>
          <w:bCs/>
          <w:color w:val="auto"/>
          <w:sz w:val="28"/>
          <w:highlight w:val="none"/>
        </w:rPr>
        <w:t xml:space="preserve">1 </w:t>
      </w:r>
      <w:bookmarkEnd w:id="10"/>
      <w:bookmarkEnd w:id="11"/>
      <w:bookmarkEnd w:id="12"/>
      <w:bookmarkEnd w:id="13"/>
      <w:bookmarkEnd w:id="14"/>
      <w:bookmarkEnd w:id="15"/>
      <w:bookmarkEnd w:id="16"/>
      <w:r>
        <w:rPr>
          <w:rFonts w:hint="eastAsia" w:ascii="仿宋" w:hAnsi="仿宋" w:eastAsia="仿宋" w:cs="仿宋"/>
          <w:b/>
          <w:bCs/>
          <w:color w:val="auto"/>
          <w:sz w:val="28"/>
          <w:highlight w:val="none"/>
        </w:rPr>
        <w:t>资格性/符合性自查表</w:t>
      </w:r>
    </w:p>
    <w:tbl>
      <w:tblPr>
        <w:tblStyle w:val="13"/>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29"/>
        <w:gridCol w:w="3787"/>
        <w:gridCol w:w="1849"/>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gridSpan w:val="2"/>
            <w:noWrap w:val="0"/>
            <w:vAlign w:val="top"/>
          </w:tcPr>
          <w:p>
            <w:pPr>
              <w:jc w:val="center"/>
              <w:rPr>
                <w:rFonts w:hint="eastAsia"/>
                <w:color w:val="auto"/>
                <w:highlight w:val="none"/>
              </w:rPr>
            </w:pPr>
            <w:r>
              <w:rPr>
                <w:rFonts w:hint="eastAsia" w:ascii="仿宋" w:hAnsi="仿宋" w:eastAsia="仿宋" w:cs="仿宋"/>
                <w:b/>
                <w:bCs/>
                <w:color w:val="auto"/>
                <w:szCs w:val="21"/>
                <w:highlight w:val="none"/>
              </w:rPr>
              <w:t>评审内容</w:t>
            </w:r>
          </w:p>
        </w:tc>
        <w:tc>
          <w:tcPr>
            <w:tcW w:w="3787"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849"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自查结论</w:t>
            </w:r>
          </w:p>
        </w:tc>
        <w:tc>
          <w:tcPr>
            <w:tcW w:w="1204"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资格性审查</w:t>
            </w:r>
          </w:p>
        </w:tc>
        <w:tc>
          <w:tcPr>
            <w:tcW w:w="1529"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响应函</w:t>
            </w:r>
          </w:p>
        </w:tc>
        <w:tc>
          <w:tcPr>
            <w:tcW w:w="3787" w:type="dxa"/>
            <w:noWrap w:val="0"/>
            <w:vAlign w:val="center"/>
          </w:tcPr>
          <w:p>
            <w:pPr>
              <w:ind w:left="40" w:leftChars="19"/>
              <w:jc w:val="left"/>
              <w:rPr>
                <w:rFonts w:hint="eastAsia"/>
                <w:color w:val="auto"/>
                <w:highlight w:val="none"/>
              </w:rPr>
            </w:pPr>
            <w:r>
              <w:rPr>
                <w:rFonts w:hint="eastAsia" w:ascii="仿宋" w:hAnsi="仿宋" w:eastAsia="仿宋" w:cs="仿宋"/>
                <w:color w:val="auto"/>
                <w:szCs w:val="21"/>
                <w:highlight w:val="none"/>
              </w:rPr>
              <w:t>按对应格式文件填写、签署、盖章</w:t>
            </w:r>
          </w:p>
        </w:tc>
        <w:tc>
          <w:tcPr>
            <w:tcW w:w="18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529"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法定代表人/负责人资格证明书及授权委托书</w:t>
            </w:r>
          </w:p>
        </w:tc>
        <w:tc>
          <w:tcPr>
            <w:tcW w:w="3787" w:type="dxa"/>
            <w:noWrap w:val="0"/>
            <w:vAlign w:val="center"/>
          </w:tcPr>
          <w:p>
            <w:pPr>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按对应格式文件签署、盖章</w:t>
            </w:r>
          </w:p>
        </w:tc>
        <w:tc>
          <w:tcPr>
            <w:tcW w:w="18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5" w:hRule="atLeast"/>
        </w:trPr>
        <w:tc>
          <w:tcPr>
            <w:tcW w:w="846" w:type="dxa"/>
            <w:vMerge w:val="continue"/>
            <w:noWrap w:val="0"/>
            <w:vAlign w:val="center"/>
          </w:tcPr>
          <w:p>
            <w:pPr>
              <w:jc w:val="center"/>
              <w:rPr>
                <w:rFonts w:hint="eastAsia"/>
                <w:color w:val="auto"/>
                <w:highlight w:val="none"/>
              </w:rPr>
            </w:pPr>
          </w:p>
        </w:tc>
        <w:tc>
          <w:tcPr>
            <w:tcW w:w="1529"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准入条件         </w:t>
            </w:r>
          </w:p>
          <w:p>
            <w:pPr>
              <w:ind w:left="40" w:leftChars="19"/>
              <w:jc w:val="center"/>
              <w:rPr>
                <w:rFonts w:hint="eastAsia"/>
                <w:color w:val="auto"/>
                <w:highlight w:val="none"/>
              </w:rPr>
            </w:pPr>
            <w:r>
              <w:rPr>
                <w:rFonts w:hint="eastAsia" w:ascii="仿宋" w:hAnsi="仿宋" w:eastAsia="仿宋" w:cs="仿宋"/>
                <w:color w:val="auto"/>
                <w:szCs w:val="21"/>
                <w:highlight w:val="none"/>
              </w:rPr>
              <w:t>(关于资格的声明函)</w:t>
            </w:r>
          </w:p>
        </w:tc>
        <w:tc>
          <w:tcPr>
            <w:tcW w:w="3787" w:type="dxa"/>
            <w:noWrap w:val="0"/>
            <w:vAlign w:val="top"/>
          </w:tcPr>
          <w:p>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1.具备《政府采购法》第二十二条规定的条件,且提供以下证明文件：</w:t>
            </w:r>
          </w:p>
          <w:p>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（1）在中华人民共和国境内注册的具有独立承担民事责任能力的法人或其他组织（提供营业执照等证明文件）；</w:t>
            </w:r>
          </w:p>
          <w:p>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供应商必须具有良好的商业信誉和健全的财务会计制度。可提供：①2021年至今任意一年经审计的审计报告复印件（包含审计报告中所涉及的财务报表和报表附注）；或②2021年度至今任意一年投标人内部的财务报表复印件（新成立公司提供成立至今的月或季度财务报表复印件）；或③截至投标文件递交截止日一年内银行出具的资信证明（复印件）；</w:t>
            </w:r>
          </w:p>
          <w:p>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（3）比选截止时间前一年</w:t>
            </w:r>
            <w:r>
              <w:rPr>
                <w:rFonts w:hint="eastAsia" w:ascii="仿宋" w:hAnsi="仿宋" w:eastAsia="仿宋" w:cs="仿宋"/>
                <w:color w:val="auto"/>
                <w:szCs w:val="21"/>
                <w:highlight w:val="none"/>
                <w:lang w:eastAsia="zh-CN"/>
              </w:rPr>
              <w:t>内任意一个月的依法缴纳税收证明材料（如依法免税，则须提供相应文件证明其依法免税）；</w:t>
            </w:r>
          </w:p>
          <w:p>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（4）比选截止时间前一年</w:t>
            </w:r>
            <w:r>
              <w:rPr>
                <w:rFonts w:hint="eastAsia" w:ascii="仿宋" w:hAnsi="仿宋" w:eastAsia="仿宋" w:cs="仿宋"/>
                <w:color w:val="auto"/>
                <w:szCs w:val="21"/>
                <w:highlight w:val="none"/>
                <w:lang w:eastAsia="zh-CN"/>
              </w:rPr>
              <w:t>内任意一个月的依法缴纳社会保险凭据（如依法不需要缴纳社保，则须提供相应文件证明其依法不需要缴纳）；</w:t>
            </w:r>
          </w:p>
          <w:p>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（5）履行合同所必需的设备和专业技术能力的证明材料或书面声明；</w:t>
            </w:r>
          </w:p>
          <w:p>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（6）参加政府采购活动前3年内在经营活动中没有重大违法记录的书面声明。</w:t>
            </w:r>
          </w:p>
          <w:p>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3.单位负责人为同一人或者存在直接控股、管理关系的不同供应商，不得参加同一包号比选或者未划分包号的同一采购项目。(供应商出具声明函)</w:t>
            </w:r>
          </w:p>
          <w:p>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4.为采购项目提供整体设计、规范编制或者项目管理、监理、检测等服务的供应商，不得再参加该采购项目的其他采购活动。(供应商出具声明函)</w:t>
            </w:r>
          </w:p>
          <w:p>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5.本项目不接受联合体参加比选，不允许响应供应商对各比选项目进行分包或转包(供应商出具声明函)。</w:t>
            </w:r>
          </w:p>
          <w:p>
            <w:pPr>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.本项目是专门面向中小企业采购的项目，供应商应为中小微企业。（提供《中小企业声明函》。本项目中小企业划分标准所属行业为：</w:t>
            </w:r>
            <w:r>
              <w:rPr>
                <w:rFonts w:hint="eastAsia" w:ascii="仿宋" w:hAnsi="仿宋" w:eastAsia="仿宋" w:cs="仿宋"/>
                <w:color w:val="auto"/>
                <w:szCs w:val="21"/>
                <w:highlight w:val="none"/>
                <w:lang w:val="en-US" w:eastAsia="zh-CN"/>
              </w:rPr>
              <w:t>软件和信息技术服务业</w:t>
            </w:r>
            <w:r>
              <w:rPr>
                <w:rFonts w:hint="eastAsia" w:ascii="仿宋" w:hAnsi="仿宋" w:eastAsia="仿宋" w:cs="仿宋"/>
                <w:color w:val="auto"/>
                <w:szCs w:val="21"/>
                <w:highlight w:val="none"/>
                <w:lang w:eastAsia="zh-CN"/>
              </w:rPr>
              <w:t xml:space="preserve"> </w:t>
            </w:r>
          </w:p>
          <w:p>
            <w:pPr>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7.已在招采办报名。</w:t>
            </w:r>
          </w:p>
          <w:p>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8.供应商须具备《国家秘密载体印制资质涉密档案数字化加工方向》，乙级或以上资质。</w:t>
            </w:r>
          </w:p>
        </w:tc>
        <w:tc>
          <w:tcPr>
            <w:tcW w:w="18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52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其他要求</w:t>
            </w:r>
          </w:p>
        </w:tc>
        <w:tc>
          <w:tcPr>
            <w:tcW w:w="3787" w:type="dxa"/>
            <w:noWrap w:val="0"/>
            <w:vAlign w:val="top"/>
          </w:tcPr>
          <w:p>
            <w:pPr>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按响应资料清单中规定提供“必须提交”的文件资料。</w:t>
            </w:r>
          </w:p>
        </w:tc>
        <w:tc>
          <w:tcPr>
            <w:tcW w:w="18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符合性审查</w:t>
            </w:r>
          </w:p>
        </w:tc>
        <w:tc>
          <w:tcPr>
            <w:tcW w:w="152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商务要求评审</w:t>
            </w:r>
          </w:p>
        </w:tc>
        <w:tc>
          <w:tcPr>
            <w:tcW w:w="3787" w:type="dxa"/>
            <w:noWrap w:val="0"/>
            <w:vAlign w:val="center"/>
          </w:tcPr>
          <w:p>
            <w:pPr>
              <w:tabs>
                <w:tab w:val="left" w:pos="2880"/>
              </w:tabs>
              <w:jc w:val="left"/>
              <w:rPr>
                <w:rFonts w:hint="eastAsia"/>
                <w:color w:val="auto"/>
                <w:highlight w:val="none"/>
              </w:rPr>
            </w:pPr>
            <w:r>
              <w:rPr>
                <w:rFonts w:hint="eastAsia" w:ascii="仿宋" w:hAnsi="仿宋" w:eastAsia="仿宋" w:cs="仿宋"/>
                <w:color w:val="auto"/>
                <w:szCs w:val="21"/>
                <w:highlight w:val="none"/>
              </w:rPr>
              <w:t>实质性（“★”项）商务条款是否全部完全响应</w:t>
            </w:r>
          </w:p>
        </w:tc>
        <w:tc>
          <w:tcPr>
            <w:tcW w:w="18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52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3787" w:type="dxa"/>
            <w:noWrap w:val="0"/>
            <w:vAlign w:val="center"/>
          </w:tcPr>
          <w:p>
            <w:pPr>
              <w:tabs>
                <w:tab w:val="left" w:pos="2880"/>
              </w:tabs>
              <w:ind w:left="40" w:leftChars="19"/>
              <w:jc w:val="left"/>
              <w:rPr>
                <w:rFonts w:hint="eastAsia"/>
                <w:color w:val="auto"/>
                <w:highlight w:val="none"/>
              </w:rPr>
            </w:pPr>
            <w:r>
              <w:rPr>
                <w:rFonts w:hint="eastAsia" w:ascii="仿宋" w:hAnsi="仿宋" w:eastAsia="仿宋" w:cs="仿宋"/>
                <w:color w:val="auto"/>
                <w:szCs w:val="21"/>
                <w:highlight w:val="none"/>
              </w:rPr>
              <w:t>实质性（“★”项）</w:t>
            </w: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要求条款是否全部完全响应</w:t>
            </w:r>
          </w:p>
        </w:tc>
        <w:tc>
          <w:tcPr>
            <w:tcW w:w="18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529" w:type="dxa"/>
            <w:noWrap w:val="0"/>
            <w:vAlign w:val="center"/>
          </w:tcPr>
          <w:p>
            <w:pPr>
              <w:ind w:left="-17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3787" w:type="dxa"/>
            <w:noWrap w:val="0"/>
            <w:vAlign w:val="center"/>
          </w:tcPr>
          <w:p>
            <w:pPr>
              <w:tabs>
                <w:tab w:val="left" w:pos="2880"/>
              </w:tabs>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报价方案是唯一确定、报价合理。</w:t>
            </w:r>
            <w:r>
              <w:rPr>
                <w:rFonts w:hint="eastAsia" w:ascii="仿宋" w:hAnsi="仿宋" w:eastAsia="仿宋" w:cs="仿宋"/>
                <w:color w:val="auto"/>
                <w:highlight w:val="none"/>
              </w:rPr>
              <w:t>如有分项报价要求，各分项报价不得高于各分项最高预算单价，合计总报价是固定唯一价且无超出采购预算或最高限价</w:t>
            </w:r>
          </w:p>
        </w:tc>
        <w:tc>
          <w:tcPr>
            <w:tcW w:w="1849" w:type="dxa"/>
            <w:noWrap w:val="0"/>
            <w:vAlign w:val="center"/>
          </w:tcPr>
          <w:p>
            <w:pPr>
              <w:ind w:left="-17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bl>
    <w:p>
      <w:pPr>
        <w:rPr>
          <w:rFonts w:hint="eastAsia"/>
          <w:color w:val="auto"/>
          <w:highlight w:val="none"/>
        </w:rPr>
      </w:pPr>
    </w:p>
    <w:p>
      <w:pPr>
        <w:pStyle w:val="7"/>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合格性和有效性审核的重要内容之一，响应供应商必须严格按照其内容及要求在响应文件中对应序列如实提供，对缺漏和不符合项将会直接导致响应无效！在对应的□打“√”，并标注页码。</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adjustRightInd w:val="0"/>
        <w:snapToGrid w:val="0"/>
        <w:spacing w:line="300" w:lineRule="auto"/>
        <w:rPr>
          <w:rFonts w:hint="eastAsia" w:ascii="仿宋" w:hAnsi="仿宋" w:eastAsia="仿宋" w:cs="仿宋"/>
          <w:color w:val="auto"/>
          <w:sz w:val="24"/>
          <w:highlight w:val="none"/>
        </w:rPr>
      </w:pPr>
    </w:p>
    <w:p>
      <w:pPr>
        <w:pStyle w:val="9"/>
        <w:adjustRightInd w:val="0"/>
        <w:snapToGrid w:val="0"/>
        <w:spacing w:line="440" w:lineRule="exact"/>
        <w:rPr>
          <w:rFonts w:hint="eastAsia" w:ascii="仿宋" w:hAnsi="仿宋" w:eastAsia="仿宋" w:cs="仿宋"/>
          <w:b/>
          <w:bCs/>
          <w:color w:val="auto"/>
          <w:sz w:val="28"/>
          <w:highlight w:val="none"/>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p>
    <w:p>
      <w:pPr>
        <w:pStyle w:val="9"/>
        <w:adjustRightInd w:val="0"/>
        <w:snapToGrid w:val="0"/>
        <w:spacing w:line="440" w:lineRule="exact"/>
        <w:ind w:firstLine="1981" w:firstLineChars="700"/>
        <w:rPr>
          <w:rFonts w:hint="eastAsia" w:ascii="仿宋" w:hAnsi="仿宋" w:eastAsia="仿宋" w:cs="仿宋"/>
          <w:b/>
          <w:bCs/>
          <w:color w:val="auto"/>
          <w:sz w:val="28"/>
          <w:highlight w:val="none"/>
        </w:rPr>
      </w:pPr>
    </w:p>
    <w:tbl>
      <w:tblPr>
        <w:tblStyle w:val="13"/>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4925"/>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8" w:type="dxa"/>
            <w:noWrap w:val="0"/>
            <w:vAlign w:val="center"/>
          </w:tcPr>
          <w:p>
            <w:pPr>
              <w:pStyle w:val="16"/>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评审分项</w:t>
            </w:r>
          </w:p>
          <w:p>
            <w:pPr>
              <w:pStyle w:val="16"/>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（评分标准）</w:t>
            </w:r>
          </w:p>
        </w:tc>
        <w:tc>
          <w:tcPr>
            <w:tcW w:w="4925" w:type="dxa"/>
            <w:noWrap w:val="0"/>
            <w:vAlign w:val="center"/>
          </w:tcPr>
          <w:p>
            <w:pPr>
              <w:pStyle w:val="16"/>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评审内容</w:t>
            </w:r>
          </w:p>
        </w:tc>
        <w:tc>
          <w:tcPr>
            <w:tcW w:w="1710" w:type="dxa"/>
            <w:noWrap w:val="0"/>
            <w:vAlign w:val="center"/>
          </w:tcPr>
          <w:p>
            <w:pPr>
              <w:pStyle w:val="16"/>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548" w:type="dxa"/>
            <w:noWrap w:val="0"/>
            <w:vAlign w:val="center"/>
          </w:tcPr>
          <w:p>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报价情况</w:t>
            </w:r>
          </w:p>
        </w:tc>
        <w:tc>
          <w:tcPr>
            <w:tcW w:w="4925" w:type="dxa"/>
            <w:noWrap w:val="0"/>
            <w:vAlign w:val="center"/>
          </w:tcPr>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rPr>
              <w:t>报价得分=（基准价/响应报价）×价格</w:t>
            </w:r>
            <w:r>
              <w:rPr>
                <w:rFonts w:hint="eastAsia" w:ascii="仿宋" w:hAnsi="仿宋" w:eastAsia="仿宋" w:cs="仿宋"/>
                <w:color w:val="auto"/>
                <w:sz w:val="21"/>
                <w:szCs w:val="21"/>
                <w:highlight w:val="none"/>
                <w:lang w:eastAsia="zh-CN"/>
              </w:rPr>
              <w:t>分值</w:t>
            </w:r>
            <w:r>
              <w:rPr>
                <w:rFonts w:hint="eastAsia" w:ascii="仿宋" w:hAnsi="仿宋" w:eastAsia="仿宋" w:cs="仿宋"/>
                <w:color w:val="auto"/>
                <w:sz w:val="21"/>
                <w:szCs w:val="21"/>
                <w:highlight w:val="none"/>
              </w:rPr>
              <w:t>（以最低报价为基准价</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得分保留小数点后两位）。</w:t>
            </w:r>
          </w:p>
        </w:tc>
        <w:tc>
          <w:tcPr>
            <w:tcW w:w="1710"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548" w:type="dxa"/>
            <w:noWrap w:val="0"/>
            <w:vAlign w:val="center"/>
          </w:tcPr>
          <w:p>
            <w:pPr>
              <w:widowControl/>
              <w:jc w:val="both"/>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对用户需求书的响应程度</w:t>
            </w:r>
          </w:p>
        </w:tc>
        <w:tc>
          <w:tcPr>
            <w:tcW w:w="4925" w:type="dxa"/>
            <w:noWrap w:val="0"/>
            <w:vAlign w:val="center"/>
          </w:tcPr>
          <w:p>
            <w:pPr>
              <w:widowControl/>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完全满足用户需求书各条款的要求的，得</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lang w:eastAsia="zh-CN"/>
              </w:rPr>
              <w:t>分；有一项负偏离的，得</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lang w:eastAsia="zh-CN"/>
              </w:rPr>
              <w:t>分，有二项负偏离的，得</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eastAsia="zh-CN"/>
              </w:rPr>
              <w:t>分，以此类推，当偏离达到</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lang w:eastAsia="zh-CN"/>
              </w:rPr>
              <w:t>项（含）以上时，视为严重偏离此评分项不得分。</w:t>
            </w:r>
          </w:p>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lang w:eastAsia="zh-CN"/>
              </w:rPr>
              <w:t>注：①用户服务需求书中要求提供证明资料的，则响应文件应提供对应条款的证明资料，不提供不得分；②未要求提供证明资料的以响应供应商填写的技术和服务要求响应表为准。</w:t>
            </w:r>
          </w:p>
        </w:tc>
        <w:tc>
          <w:tcPr>
            <w:tcW w:w="1710"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548" w:type="dxa"/>
            <w:noWrap w:val="0"/>
            <w:vAlign w:val="center"/>
          </w:tcPr>
          <w:p>
            <w:pPr>
              <w:widowControl/>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lang w:eastAsia="zh-CN"/>
              </w:rPr>
              <w:t>项目</w:t>
            </w:r>
            <w:r>
              <w:rPr>
                <w:rFonts w:hint="eastAsia" w:ascii="仿宋" w:hAnsi="仿宋" w:eastAsia="仿宋" w:cs="仿宋"/>
                <w:color w:val="auto"/>
                <w:kern w:val="0"/>
                <w:sz w:val="21"/>
                <w:szCs w:val="21"/>
                <w:highlight w:val="none"/>
              </w:rPr>
              <w:t>实施方案</w:t>
            </w:r>
          </w:p>
        </w:tc>
        <w:tc>
          <w:tcPr>
            <w:tcW w:w="4925" w:type="dxa"/>
            <w:noWrap w:val="0"/>
            <w:vAlign w:val="center"/>
          </w:tcPr>
          <w:p>
            <w:pPr>
              <w:rPr>
                <w:rFonts w:hint="eastAsia" w:ascii="仿宋" w:hAnsi="仿宋" w:eastAsia="仿宋" w:cs="仿宋"/>
                <w:color w:val="auto"/>
                <w:sz w:val="21"/>
                <w:szCs w:val="21"/>
                <w:highlight w:val="none"/>
                <w:lang w:val="en-GB"/>
              </w:rPr>
            </w:pPr>
            <w:r>
              <w:rPr>
                <w:rFonts w:hint="eastAsia" w:ascii="仿宋" w:hAnsi="仿宋" w:eastAsia="仿宋" w:cs="仿宋"/>
                <w:color w:val="auto"/>
                <w:sz w:val="21"/>
                <w:szCs w:val="21"/>
                <w:highlight w:val="none"/>
                <w:lang w:val="en-GB"/>
              </w:rPr>
              <w:t>根据供应商提</w:t>
            </w:r>
            <w:r>
              <w:rPr>
                <w:rFonts w:hint="eastAsia" w:ascii="仿宋" w:hAnsi="仿宋" w:eastAsia="仿宋" w:cs="仿宋"/>
                <w:color w:val="auto"/>
                <w:sz w:val="21"/>
                <w:szCs w:val="21"/>
                <w:highlight w:val="none"/>
                <w:lang w:val="en-GB" w:eastAsia="zh-CN"/>
              </w:rPr>
              <w:t>供</w:t>
            </w:r>
            <w:r>
              <w:rPr>
                <w:rFonts w:hint="eastAsia" w:ascii="仿宋" w:hAnsi="仿宋" w:eastAsia="仿宋" w:cs="仿宋"/>
                <w:color w:val="auto"/>
                <w:sz w:val="21"/>
                <w:szCs w:val="21"/>
                <w:highlight w:val="none"/>
                <w:lang w:val="en-GB"/>
              </w:rPr>
              <w:t xml:space="preserve">的项目实施方案（包括实施技术方案、工作流程的科学性以及进度计划、人员管理、设备管理和现场管理等）进行评审： </w:t>
            </w:r>
          </w:p>
          <w:p>
            <w:pPr>
              <w:numPr>
                <w:ilvl w:val="0"/>
                <w:numId w:val="0"/>
              </w:numPr>
              <w:rPr>
                <w:rFonts w:hint="eastAsia" w:ascii="仿宋" w:hAnsi="仿宋" w:eastAsia="仿宋" w:cs="仿宋"/>
                <w:color w:val="auto"/>
                <w:sz w:val="21"/>
                <w:szCs w:val="21"/>
                <w:highlight w:val="none"/>
                <w:lang w:val="en-GB"/>
              </w:rPr>
            </w:pPr>
            <w:r>
              <w:rPr>
                <w:rFonts w:hint="eastAsia" w:ascii="仿宋" w:hAnsi="仿宋" w:eastAsia="仿宋" w:cs="仿宋"/>
                <w:color w:val="auto"/>
                <w:sz w:val="21"/>
                <w:szCs w:val="21"/>
                <w:highlight w:val="none"/>
                <w:lang w:val="en-GB" w:eastAsia="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GB" w:eastAsia="zh-CN"/>
              </w:rPr>
              <w:t>）</w:t>
            </w:r>
            <w:r>
              <w:rPr>
                <w:rFonts w:hint="eastAsia" w:ascii="仿宋" w:hAnsi="仿宋" w:eastAsia="仿宋" w:cs="仿宋"/>
                <w:color w:val="auto"/>
                <w:sz w:val="21"/>
                <w:szCs w:val="21"/>
                <w:highlight w:val="none"/>
                <w:lang w:val="en-GB"/>
              </w:rPr>
              <w:t>项目实施方案计划条理清晰，具体全面，项目管理及进度安排合理高效、操作性强，得1</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lang w:val="en-GB"/>
              </w:rPr>
              <w:t>分；</w:t>
            </w:r>
          </w:p>
          <w:p>
            <w:pPr>
              <w:numPr>
                <w:ilvl w:val="0"/>
                <w:numId w:val="0"/>
              </w:numPr>
              <w:rPr>
                <w:rFonts w:hint="eastAsia" w:ascii="仿宋" w:hAnsi="仿宋" w:eastAsia="仿宋" w:cs="仿宋"/>
                <w:color w:val="auto"/>
                <w:sz w:val="21"/>
                <w:szCs w:val="21"/>
                <w:highlight w:val="none"/>
                <w:lang w:val="en-GB"/>
              </w:rPr>
            </w:pPr>
            <w:r>
              <w:rPr>
                <w:rFonts w:hint="eastAsia" w:ascii="仿宋" w:hAnsi="仿宋" w:eastAsia="仿宋" w:cs="仿宋"/>
                <w:color w:val="auto"/>
                <w:sz w:val="21"/>
                <w:szCs w:val="21"/>
                <w:highlight w:val="none"/>
                <w:lang w:val="en-GB"/>
              </w:rPr>
              <w:t>（2）项目实施方案计划条理一般，项目管理及进度安排一般、可操作性一般，得</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val="en-GB"/>
              </w:rPr>
              <w:t xml:space="preserve">分； </w:t>
            </w:r>
          </w:p>
          <w:p>
            <w:pPr>
              <w:numPr>
                <w:ilvl w:val="0"/>
                <w:numId w:val="0"/>
              </w:numPr>
              <w:rPr>
                <w:rFonts w:hint="eastAsia" w:ascii="仿宋" w:hAnsi="仿宋" w:eastAsia="仿宋" w:cs="仿宋"/>
                <w:color w:val="auto"/>
                <w:sz w:val="21"/>
                <w:szCs w:val="21"/>
                <w:highlight w:val="none"/>
                <w:lang w:val="en-GB"/>
              </w:rPr>
            </w:pPr>
            <w:r>
              <w:rPr>
                <w:rFonts w:hint="eastAsia" w:ascii="仿宋" w:hAnsi="仿宋" w:eastAsia="仿宋" w:cs="仿宋"/>
                <w:color w:val="auto"/>
                <w:sz w:val="21"/>
                <w:szCs w:val="21"/>
                <w:highlight w:val="none"/>
                <w:lang w:val="en-GB"/>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en-GB"/>
              </w:rPr>
              <w:t>）项目实施方案计划条理较差，项目管理及进度安排不清晰、可操作性较差，得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GB"/>
              </w:rPr>
              <w:t xml:space="preserve">分； </w:t>
            </w:r>
          </w:p>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lang w:val="en-GB"/>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en-GB"/>
              </w:rPr>
              <w:t>）不提供不得分。</w:t>
            </w:r>
          </w:p>
        </w:tc>
        <w:tc>
          <w:tcPr>
            <w:tcW w:w="1710"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noWrap w:val="0"/>
            <w:vAlign w:val="center"/>
          </w:tcPr>
          <w:p>
            <w:pPr>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GB"/>
              </w:rPr>
              <w:t>软件</w:t>
            </w:r>
            <w:r>
              <w:rPr>
                <w:rFonts w:hint="eastAsia" w:ascii="仿宋" w:hAnsi="仿宋" w:eastAsia="仿宋" w:cs="仿宋"/>
                <w:color w:val="auto"/>
                <w:sz w:val="21"/>
                <w:szCs w:val="21"/>
                <w:highlight w:val="none"/>
                <w:lang w:val="en-US" w:eastAsia="zh-CN"/>
              </w:rPr>
              <w:t>功能展示</w:t>
            </w:r>
          </w:p>
          <w:p>
            <w:pPr>
              <w:widowControl/>
              <w:jc w:val="both"/>
              <w:rPr>
                <w:rFonts w:hint="eastAsia" w:ascii="仿宋" w:hAnsi="仿宋" w:eastAsia="仿宋" w:cs="仿宋"/>
                <w:color w:val="auto"/>
                <w:sz w:val="21"/>
                <w:szCs w:val="21"/>
                <w:highlight w:val="none"/>
              </w:rPr>
            </w:pPr>
          </w:p>
        </w:tc>
        <w:tc>
          <w:tcPr>
            <w:tcW w:w="4925" w:type="dxa"/>
            <w:noWrap w:val="0"/>
            <w:vAlign w:val="center"/>
          </w:tcPr>
          <w:p>
            <w:pPr>
              <w:widowControl/>
              <w:jc w:val="left"/>
              <w:rPr>
                <w:rFonts w:hint="eastAsia" w:ascii="仿宋" w:hAnsi="仿宋" w:eastAsia="仿宋" w:cs="仿宋"/>
                <w:color w:val="auto"/>
                <w:sz w:val="21"/>
                <w:szCs w:val="21"/>
                <w:highlight w:val="none"/>
                <w:lang w:val="en-GB"/>
              </w:rPr>
            </w:pPr>
            <w:r>
              <w:rPr>
                <w:rFonts w:hint="eastAsia" w:ascii="仿宋" w:hAnsi="仿宋" w:eastAsia="仿宋" w:cs="仿宋"/>
                <w:color w:val="auto"/>
                <w:sz w:val="21"/>
                <w:szCs w:val="21"/>
                <w:highlight w:val="none"/>
                <w:lang w:val="en-GB"/>
              </w:rPr>
              <w:t>提供服务视频演示，视频不超过15分钟，根据演示要求进行评分，不符合一项扣</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GB"/>
              </w:rPr>
              <w:t>分，满分1</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lang w:val="en-GB"/>
              </w:rPr>
              <w:t>分，扣完为止。</w:t>
            </w:r>
          </w:p>
          <w:p>
            <w:pPr>
              <w:widowControl/>
              <w:jc w:val="left"/>
              <w:rPr>
                <w:rFonts w:hint="eastAsia" w:ascii="仿宋" w:hAnsi="仿宋" w:eastAsia="仿宋" w:cs="仿宋"/>
                <w:color w:val="auto"/>
                <w:sz w:val="21"/>
                <w:szCs w:val="21"/>
                <w:highlight w:val="none"/>
                <w:lang w:val="en-GB"/>
              </w:rPr>
            </w:pPr>
            <w:r>
              <w:rPr>
                <w:rFonts w:hint="eastAsia" w:ascii="仿宋" w:hAnsi="仿宋" w:eastAsia="仿宋" w:cs="仿宋"/>
                <w:color w:val="auto"/>
                <w:sz w:val="21"/>
                <w:szCs w:val="21"/>
                <w:highlight w:val="none"/>
                <w:lang w:val="en-GB"/>
              </w:rPr>
              <w:t>内容包括：①基本信息表维护档案分类、档柜、目录、</w:t>
            </w:r>
            <w:r>
              <w:rPr>
                <w:rFonts w:hint="eastAsia" w:ascii="仿宋" w:hAnsi="仿宋" w:eastAsia="仿宋" w:cs="仿宋"/>
                <w:color w:val="auto"/>
                <w:sz w:val="21"/>
                <w:szCs w:val="21"/>
                <w:highlight w:val="none"/>
                <w:lang w:val="en-US" w:eastAsia="zh-CN"/>
              </w:rPr>
              <w:t>单位</w:t>
            </w:r>
            <w:r>
              <w:rPr>
                <w:rFonts w:hint="eastAsia" w:ascii="仿宋" w:hAnsi="仿宋" w:eastAsia="仿宋" w:cs="仿宋"/>
                <w:color w:val="auto"/>
                <w:sz w:val="21"/>
                <w:szCs w:val="21"/>
                <w:highlight w:val="none"/>
                <w:lang w:val="en-GB"/>
              </w:rPr>
              <w:t>等基本信息维护。②可以通过OCR识别自动建目录、自动识别图像内容，为图像打标签。③图像处理，旋转、剪裁、高清白、高清黄图像处理、去污去孔处理，修改底色等功能。④档案贴码。系统自动修改分类号和页码。减少返工工作量。⑤系统自检。可以批量查询建库结果，系统可以自检分类错误、目录排序错误、目录时间错误、错别字、漏图、多图、漏目录、图像质量不达标、缺少高清图等问题。⑥文书档案</w:t>
            </w:r>
            <w:r>
              <w:rPr>
                <w:rFonts w:hint="eastAsia" w:ascii="仿宋" w:hAnsi="仿宋" w:eastAsia="仿宋" w:cs="仿宋"/>
                <w:color w:val="auto"/>
                <w:sz w:val="21"/>
                <w:szCs w:val="21"/>
                <w:highlight w:val="none"/>
                <w:lang w:val="en-GB" w:eastAsia="zh-CN"/>
              </w:rPr>
              <w:t>、</w:t>
            </w:r>
            <w:r>
              <w:rPr>
                <w:rFonts w:hint="eastAsia" w:ascii="仿宋" w:hAnsi="仿宋" w:eastAsia="仿宋" w:cs="仿宋"/>
                <w:color w:val="auto"/>
                <w:sz w:val="21"/>
                <w:szCs w:val="21"/>
                <w:highlight w:val="none"/>
                <w:lang w:val="en-GB"/>
              </w:rPr>
              <w:t>党员档案</w:t>
            </w:r>
            <w:r>
              <w:rPr>
                <w:rFonts w:hint="eastAsia" w:ascii="仿宋" w:hAnsi="仿宋" w:eastAsia="仿宋" w:cs="仿宋"/>
                <w:color w:val="auto"/>
                <w:sz w:val="21"/>
                <w:szCs w:val="21"/>
                <w:highlight w:val="none"/>
                <w:lang w:val="en-GB" w:eastAsia="zh-CN"/>
              </w:rPr>
              <w:t>、</w:t>
            </w:r>
            <w:r>
              <w:rPr>
                <w:rFonts w:hint="eastAsia" w:ascii="仿宋" w:hAnsi="仿宋" w:eastAsia="仿宋" w:cs="仿宋"/>
                <w:color w:val="auto"/>
                <w:sz w:val="21"/>
                <w:szCs w:val="21"/>
                <w:highlight w:val="none"/>
                <w:lang w:val="en-US" w:eastAsia="zh-CN"/>
              </w:rPr>
              <w:t>干部人事档案</w:t>
            </w:r>
            <w:r>
              <w:rPr>
                <w:rFonts w:hint="eastAsia" w:ascii="仿宋" w:hAnsi="仿宋" w:eastAsia="仿宋" w:cs="仿宋"/>
                <w:color w:val="auto"/>
                <w:sz w:val="21"/>
                <w:szCs w:val="21"/>
                <w:highlight w:val="none"/>
                <w:lang w:val="en-GB"/>
              </w:rPr>
              <w:t>管理，每张档案对应三种图像，分别为原始图像、高清白、高清黄，可以分别对这3种图像进行查阅。⑦文书管理，管理日常的文书，支持不限格式的上传下载功能。⑧可以制作名册表、出入库登记表等日常工作报表。⑨可以批量导入目录及图像建库流程。⑩演示批量修图、批量自检功能。</w:t>
            </w:r>
          </w:p>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lang w:val="en-GB" w:eastAsia="zh-CN"/>
              </w:rPr>
              <w:t>注：供应商可选择自备</w:t>
            </w:r>
            <w:r>
              <w:rPr>
                <w:rFonts w:hint="eastAsia" w:ascii="仿宋" w:hAnsi="仿宋" w:eastAsia="仿宋" w:cs="仿宋"/>
                <w:color w:val="auto"/>
                <w:sz w:val="21"/>
                <w:szCs w:val="21"/>
                <w:highlight w:val="none"/>
                <w:lang w:val="en-US" w:eastAsia="zh-CN"/>
              </w:rPr>
              <w:t>U盘</w:t>
            </w:r>
            <w:r>
              <w:rPr>
                <w:rFonts w:hint="eastAsia" w:ascii="仿宋" w:hAnsi="仿宋" w:eastAsia="仿宋" w:cs="仿宋"/>
                <w:color w:val="auto"/>
                <w:sz w:val="21"/>
                <w:szCs w:val="21"/>
                <w:highlight w:val="none"/>
                <w:lang w:val="en-GB" w:eastAsia="zh-CN"/>
              </w:rPr>
              <w:t>或自行携带笔记本电脑进行视频演示，如</w:t>
            </w:r>
            <w:r>
              <w:rPr>
                <w:rFonts w:hint="eastAsia" w:ascii="仿宋" w:hAnsi="仿宋" w:eastAsia="仿宋" w:cs="仿宋"/>
                <w:color w:val="auto"/>
                <w:sz w:val="21"/>
                <w:szCs w:val="21"/>
                <w:highlight w:val="none"/>
                <w:lang w:val="en-US" w:eastAsia="zh-CN"/>
              </w:rPr>
              <w:t>采购人设备与供应商提供U盘不匹配，导致无法播放，视为无法得分。</w:t>
            </w:r>
          </w:p>
        </w:tc>
        <w:tc>
          <w:tcPr>
            <w:tcW w:w="1710"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noWrap w:val="0"/>
            <w:vAlign w:val="center"/>
          </w:tcPr>
          <w:p>
            <w:pPr>
              <w:widowControl/>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GB"/>
              </w:rPr>
              <w:t>质量保障措施</w:t>
            </w:r>
            <w:r>
              <w:rPr>
                <w:rFonts w:hint="eastAsia" w:ascii="仿宋" w:hAnsi="仿宋" w:eastAsia="仿宋" w:cs="仿宋"/>
                <w:color w:val="auto"/>
                <w:sz w:val="21"/>
                <w:szCs w:val="21"/>
                <w:highlight w:val="none"/>
                <w:lang w:val="en-GB" w:eastAsia="zh-CN"/>
              </w:rPr>
              <w:t>、</w:t>
            </w:r>
            <w:r>
              <w:rPr>
                <w:rFonts w:hint="eastAsia" w:ascii="仿宋" w:hAnsi="仿宋" w:eastAsia="仿宋" w:cs="仿宋"/>
                <w:color w:val="auto"/>
                <w:sz w:val="21"/>
                <w:szCs w:val="21"/>
                <w:highlight w:val="none"/>
                <w:lang w:val="en-GB"/>
              </w:rPr>
              <w:t>安全</w:t>
            </w:r>
            <w:r>
              <w:rPr>
                <w:rFonts w:hint="eastAsia" w:ascii="仿宋" w:hAnsi="仿宋" w:eastAsia="仿宋" w:cs="仿宋"/>
                <w:color w:val="auto"/>
                <w:sz w:val="21"/>
                <w:szCs w:val="21"/>
                <w:highlight w:val="none"/>
                <w:lang w:val="en-US" w:eastAsia="zh-CN"/>
              </w:rPr>
              <w:t>及保密</w:t>
            </w:r>
            <w:r>
              <w:rPr>
                <w:rFonts w:hint="eastAsia" w:ascii="仿宋" w:hAnsi="仿宋" w:eastAsia="仿宋" w:cs="仿宋"/>
                <w:color w:val="auto"/>
                <w:sz w:val="21"/>
                <w:szCs w:val="21"/>
                <w:highlight w:val="none"/>
                <w:lang w:val="en-GB"/>
              </w:rPr>
              <w:t>管理方案</w:t>
            </w:r>
          </w:p>
        </w:tc>
        <w:tc>
          <w:tcPr>
            <w:tcW w:w="4925" w:type="dxa"/>
            <w:noWrap w:val="0"/>
            <w:vAlign w:val="center"/>
          </w:tcPr>
          <w:p>
            <w:pPr>
              <w:rPr>
                <w:rFonts w:hint="eastAsia" w:ascii="仿宋" w:hAnsi="仿宋" w:eastAsia="仿宋" w:cs="仿宋"/>
                <w:color w:val="auto"/>
                <w:sz w:val="21"/>
                <w:szCs w:val="21"/>
                <w:highlight w:val="none"/>
                <w:lang w:val="en-GB"/>
              </w:rPr>
            </w:pPr>
            <w:r>
              <w:rPr>
                <w:rFonts w:hint="eastAsia" w:ascii="仿宋" w:hAnsi="仿宋" w:eastAsia="仿宋" w:cs="仿宋"/>
                <w:color w:val="auto"/>
                <w:sz w:val="21"/>
                <w:szCs w:val="21"/>
                <w:highlight w:val="none"/>
                <w:lang w:val="en-GB"/>
              </w:rPr>
              <w:t>根据供应商提供的质量保障措施</w:t>
            </w:r>
            <w:r>
              <w:rPr>
                <w:rFonts w:hint="eastAsia" w:ascii="仿宋" w:hAnsi="仿宋" w:eastAsia="仿宋" w:cs="仿宋"/>
                <w:color w:val="auto"/>
                <w:sz w:val="21"/>
                <w:szCs w:val="21"/>
                <w:highlight w:val="none"/>
                <w:lang w:val="en-GB" w:eastAsia="zh-CN"/>
              </w:rPr>
              <w:t>、</w:t>
            </w:r>
            <w:r>
              <w:rPr>
                <w:rFonts w:hint="eastAsia" w:ascii="仿宋" w:hAnsi="仿宋" w:eastAsia="仿宋" w:cs="仿宋"/>
                <w:color w:val="auto"/>
                <w:sz w:val="21"/>
                <w:szCs w:val="21"/>
                <w:highlight w:val="none"/>
                <w:lang w:val="en-GB"/>
              </w:rPr>
              <w:t>安全</w:t>
            </w:r>
            <w:r>
              <w:rPr>
                <w:rFonts w:hint="eastAsia" w:ascii="仿宋" w:hAnsi="仿宋" w:eastAsia="仿宋" w:cs="仿宋"/>
                <w:color w:val="auto"/>
                <w:sz w:val="21"/>
                <w:szCs w:val="21"/>
                <w:highlight w:val="none"/>
                <w:lang w:val="en-US" w:eastAsia="zh-CN"/>
              </w:rPr>
              <w:t>及保密</w:t>
            </w:r>
            <w:r>
              <w:rPr>
                <w:rFonts w:hint="eastAsia" w:ascii="仿宋" w:hAnsi="仿宋" w:eastAsia="仿宋" w:cs="仿宋"/>
                <w:color w:val="auto"/>
                <w:sz w:val="21"/>
                <w:szCs w:val="21"/>
                <w:highlight w:val="none"/>
                <w:lang w:val="en-GB"/>
              </w:rPr>
              <w:t xml:space="preserve">管理方案进行评审： </w:t>
            </w:r>
          </w:p>
          <w:p>
            <w:pPr>
              <w:numPr>
                <w:ilvl w:val="0"/>
                <w:numId w:val="3"/>
              </w:numPr>
              <w:rPr>
                <w:rFonts w:hint="eastAsia" w:ascii="仿宋" w:hAnsi="仿宋" w:eastAsia="仿宋" w:cs="仿宋"/>
                <w:color w:val="auto"/>
                <w:sz w:val="21"/>
                <w:szCs w:val="21"/>
                <w:highlight w:val="none"/>
                <w:lang w:val="en-GB"/>
              </w:rPr>
            </w:pPr>
            <w:r>
              <w:rPr>
                <w:rFonts w:hint="eastAsia" w:ascii="仿宋" w:hAnsi="仿宋" w:eastAsia="仿宋" w:cs="仿宋"/>
                <w:color w:val="auto"/>
                <w:sz w:val="21"/>
                <w:szCs w:val="21"/>
                <w:highlight w:val="none"/>
                <w:lang w:val="en-GB"/>
              </w:rPr>
              <w:t>项目服务质量保障体系完备周全、安全技术体系建设</w:t>
            </w:r>
            <w:r>
              <w:rPr>
                <w:rFonts w:hint="eastAsia" w:ascii="仿宋" w:hAnsi="仿宋" w:eastAsia="仿宋" w:cs="仿宋"/>
                <w:color w:val="auto"/>
                <w:sz w:val="21"/>
                <w:szCs w:val="21"/>
                <w:highlight w:val="none"/>
                <w:lang w:val="en-GB" w:eastAsia="zh-CN"/>
              </w:rPr>
              <w:t>、</w:t>
            </w:r>
            <w:r>
              <w:rPr>
                <w:rFonts w:hint="eastAsia" w:ascii="仿宋" w:hAnsi="仿宋" w:eastAsia="仿宋" w:cs="仿宋"/>
                <w:color w:val="auto"/>
                <w:sz w:val="21"/>
                <w:szCs w:val="21"/>
                <w:highlight w:val="none"/>
                <w:lang w:val="en-GB"/>
              </w:rPr>
              <w:t>安全</w:t>
            </w:r>
            <w:r>
              <w:rPr>
                <w:rFonts w:hint="eastAsia" w:ascii="仿宋" w:hAnsi="仿宋" w:eastAsia="仿宋" w:cs="仿宋"/>
                <w:color w:val="auto"/>
                <w:sz w:val="21"/>
                <w:szCs w:val="21"/>
                <w:highlight w:val="none"/>
                <w:lang w:val="en-US" w:eastAsia="zh-CN"/>
              </w:rPr>
              <w:t>及保密</w:t>
            </w:r>
            <w:r>
              <w:rPr>
                <w:rFonts w:hint="eastAsia" w:ascii="仿宋" w:hAnsi="仿宋" w:eastAsia="仿宋" w:cs="仿宋"/>
                <w:color w:val="auto"/>
                <w:sz w:val="21"/>
                <w:szCs w:val="21"/>
                <w:highlight w:val="none"/>
                <w:lang w:val="en-GB"/>
              </w:rPr>
              <w:t>管理体系建设完善全面，得1</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lang w:val="en-GB"/>
              </w:rPr>
              <w:t xml:space="preserve">分； </w:t>
            </w:r>
          </w:p>
          <w:p>
            <w:pPr>
              <w:numPr>
                <w:ilvl w:val="0"/>
                <w:numId w:val="0"/>
              </w:numPr>
              <w:rPr>
                <w:rFonts w:hint="eastAsia" w:ascii="仿宋" w:hAnsi="仿宋" w:eastAsia="仿宋" w:cs="仿宋"/>
                <w:color w:val="auto"/>
                <w:sz w:val="21"/>
                <w:szCs w:val="21"/>
                <w:highlight w:val="none"/>
                <w:lang w:val="en-GB"/>
              </w:rPr>
            </w:pPr>
            <w:r>
              <w:rPr>
                <w:rFonts w:hint="eastAsia" w:ascii="仿宋" w:hAnsi="仿宋" w:eastAsia="仿宋" w:cs="仿宋"/>
                <w:color w:val="auto"/>
                <w:sz w:val="21"/>
                <w:szCs w:val="21"/>
                <w:highlight w:val="none"/>
                <w:lang w:val="en-GB"/>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en-GB"/>
              </w:rPr>
              <w:t>）项目服务质量保障体系及安全技术体系建设</w:t>
            </w:r>
            <w:r>
              <w:rPr>
                <w:rFonts w:hint="eastAsia" w:ascii="仿宋" w:hAnsi="仿宋" w:eastAsia="仿宋" w:cs="仿宋"/>
                <w:color w:val="auto"/>
                <w:sz w:val="21"/>
                <w:szCs w:val="21"/>
                <w:highlight w:val="none"/>
                <w:lang w:val="en-GB" w:eastAsia="zh-CN"/>
              </w:rPr>
              <w:t>、</w:t>
            </w:r>
            <w:r>
              <w:rPr>
                <w:rFonts w:hint="eastAsia" w:ascii="仿宋" w:hAnsi="仿宋" w:eastAsia="仿宋" w:cs="仿宋"/>
                <w:color w:val="auto"/>
                <w:sz w:val="21"/>
                <w:szCs w:val="21"/>
                <w:highlight w:val="none"/>
                <w:lang w:val="en-GB"/>
              </w:rPr>
              <w:t>安全</w:t>
            </w:r>
            <w:r>
              <w:rPr>
                <w:rFonts w:hint="eastAsia" w:ascii="仿宋" w:hAnsi="仿宋" w:eastAsia="仿宋" w:cs="仿宋"/>
                <w:color w:val="auto"/>
                <w:sz w:val="21"/>
                <w:szCs w:val="21"/>
                <w:highlight w:val="none"/>
                <w:lang w:val="en-US" w:eastAsia="zh-CN"/>
              </w:rPr>
              <w:t>及保密</w:t>
            </w:r>
            <w:r>
              <w:rPr>
                <w:rFonts w:hint="eastAsia" w:ascii="仿宋" w:hAnsi="仿宋" w:eastAsia="仿宋" w:cs="仿宋"/>
                <w:color w:val="auto"/>
                <w:sz w:val="21"/>
                <w:szCs w:val="21"/>
                <w:highlight w:val="none"/>
                <w:lang w:val="en-GB"/>
              </w:rPr>
              <w:t>管理体系建设一般，不够完善，得</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val="en-GB"/>
              </w:rPr>
              <w:t xml:space="preserve">分； </w:t>
            </w:r>
          </w:p>
          <w:p>
            <w:pPr>
              <w:numPr>
                <w:ilvl w:val="0"/>
                <w:numId w:val="0"/>
              </w:numPr>
              <w:rPr>
                <w:rFonts w:hint="eastAsia" w:ascii="仿宋" w:hAnsi="仿宋" w:eastAsia="仿宋" w:cs="仿宋"/>
                <w:color w:val="auto"/>
                <w:sz w:val="21"/>
                <w:szCs w:val="21"/>
                <w:highlight w:val="none"/>
                <w:lang w:val="en-GB"/>
              </w:rPr>
            </w:pPr>
            <w:r>
              <w:rPr>
                <w:rFonts w:hint="eastAsia" w:ascii="仿宋" w:hAnsi="仿宋" w:eastAsia="仿宋" w:cs="仿宋"/>
                <w:color w:val="auto"/>
                <w:sz w:val="21"/>
                <w:szCs w:val="21"/>
                <w:highlight w:val="none"/>
                <w:lang w:val="en-GB" w:eastAsia="zh-CN"/>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en-GB" w:eastAsia="zh-CN"/>
              </w:rPr>
              <w:t>）</w:t>
            </w:r>
            <w:r>
              <w:rPr>
                <w:rFonts w:hint="eastAsia" w:ascii="仿宋" w:hAnsi="仿宋" w:eastAsia="仿宋" w:cs="仿宋"/>
                <w:color w:val="auto"/>
                <w:sz w:val="21"/>
                <w:szCs w:val="21"/>
                <w:highlight w:val="none"/>
                <w:lang w:val="en-GB"/>
              </w:rPr>
              <w:t>项目服务质量保障体系及安全技术体系建设</w:t>
            </w:r>
            <w:r>
              <w:rPr>
                <w:rFonts w:hint="eastAsia" w:ascii="仿宋" w:hAnsi="仿宋" w:eastAsia="仿宋" w:cs="仿宋"/>
                <w:color w:val="auto"/>
                <w:sz w:val="21"/>
                <w:szCs w:val="21"/>
                <w:highlight w:val="none"/>
                <w:lang w:val="en-GB" w:eastAsia="zh-CN"/>
              </w:rPr>
              <w:t>、</w:t>
            </w:r>
            <w:r>
              <w:rPr>
                <w:rFonts w:hint="eastAsia" w:ascii="仿宋" w:hAnsi="仿宋" w:eastAsia="仿宋" w:cs="仿宋"/>
                <w:color w:val="auto"/>
                <w:sz w:val="21"/>
                <w:szCs w:val="21"/>
                <w:highlight w:val="none"/>
                <w:lang w:val="en-GB"/>
              </w:rPr>
              <w:t>安全</w:t>
            </w:r>
            <w:r>
              <w:rPr>
                <w:rFonts w:hint="eastAsia" w:ascii="仿宋" w:hAnsi="仿宋" w:eastAsia="仿宋" w:cs="仿宋"/>
                <w:color w:val="auto"/>
                <w:sz w:val="21"/>
                <w:szCs w:val="21"/>
                <w:highlight w:val="none"/>
                <w:lang w:val="en-US" w:eastAsia="zh-CN"/>
              </w:rPr>
              <w:t>及保密</w:t>
            </w:r>
            <w:r>
              <w:rPr>
                <w:rFonts w:hint="eastAsia" w:ascii="仿宋" w:hAnsi="仿宋" w:eastAsia="仿宋" w:cs="仿宋"/>
                <w:color w:val="auto"/>
                <w:sz w:val="21"/>
                <w:szCs w:val="21"/>
                <w:highlight w:val="none"/>
                <w:lang w:val="en-GB"/>
              </w:rPr>
              <w:t>管理体系建设较差，不完善，得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GB"/>
              </w:rPr>
              <w:t xml:space="preserve">分； </w:t>
            </w:r>
          </w:p>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lang w:val="en-GB"/>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en-GB"/>
              </w:rPr>
              <w:t>）不提供不得分。</w:t>
            </w:r>
          </w:p>
        </w:tc>
        <w:tc>
          <w:tcPr>
            <w:tcW w:w="1710" w:type="dxa"/>
            <w:noWrap w:val="0"/>
            <w:vAlign w:val="center"/>
          </w:tcPr>
          <w:p>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noWrap w:val="0"/>
            <w:vAlign w:val="center"/>
          </w:tcPr>
          <w:p>
            <w:pPr>
              <w:widowControl/>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GB"/>
              </w:rPr>
              <w:t>售后服务方案</w:t>
            </w:r>
          </w:p>
        </w:tc>
        <w:tc>
          <w:tcPr>
            <w:tcW w:w="4925" w:type="dxa"/>
            <w:noWrap w:val="0"/>
            <w:vAlign w:val="center"/>
          </w:tcPr>
          <w:p>
            <w:pPr>
              <w:adjustRightInd w:val="0"/>
              <w:snapToGrid w:val="0"/>
              <w:rPr>
                <w:rFonts w:hint="eastAsia" w:ascii="仿宋" w:hAnsi="仿宋" w:eastAsia="仿宋" w:cs="仿宋"/>
                <w:color w:val="auto"/>
                <w:sz w:val="21"/>
                <w:szCs w:val="21"/>
                <w:highlight w:val="none"/>
                <w:lang w:val="en-GB"/>
              </w:rPr>
            </w:pPr>
            <w:r>
              <w:rPr>
                <w:rFonts w:hint="eastAsia" w:ascii="仿宋" w:hAnsi="仿宋" w:eastAsia="仿宋" w:cs="仿宋"/>
                <w:color w:val="auto"/>
                <w:sz w:val="21"/>
                <w:szCs w:val="21"/>
                <w:highlight w:val="none"/>
                <w:lang w:val="en-GB"/>
              </w:rPr>
              <w:t xml:space="preserve">根据供应商提供的售后服务方案进行评审： </w:t>
            </w:r>
          </w:p>
          <w:p>
            <w:pPr>
              <w:numPr>
                <w:ilvl w:val="0"/>
                <w:numId w:val="0"/>
              </w:numPr>
              <w:adjustRightInd w:val="0"/>
              <w:snapToGrid w:val="0"/>
              <w:rPr>
                <w:rFonts w:hint="eastAsia" w:ascii="仿宋" w:hAnsi="仿宋" w:eastAsia="仿宋" w:cs="仿宋"/>
                <w:color w:val="auto"/>
                <w:sz w:val="21"/>
                <w:szCs w:val="21"/>
                <w:highlight w:val="none"/>
                <w:lang w:val="en-GB"/>
              </w:rPr>
            </w:pPr>
            <w:r>
              <w:rPr>
                <w:rFonts w:hint="eastAsia" w:ascii="仿宋" w:hAnsi="仿宋" w:eastAsia="仿宋" w:cs="仿宋"/>
                <w:color w:val="auto"/>
                <w:sz w:val="21"/>
                <w:szCs w:val="21"/>
                <w:highlight w:val="none"/>
                <w:lang w:val="en-GB" w:eastAsia="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GB" w:eastAsia="zh-CN"/>
              </w:rPr>
              <w:t>）</w:t>
            </w:r>
            <w:r>
              <w:rPr>
                <w:rFonts w:hint="eastAsia" w:ascii="仿宋" w:hAnsi="仿宋" w:eastAsia="仿宋" w:cs="仿宋"/>
                <w:color w:val="auto"/>
                <w:sz w:val="21"/>
                <w:szCs w:val="21"/>
                <w:highlight w:val="none"/>
                <w:lang w:val="en-GB"/>
              </w:rPr>
              <w:t>供应商的售后服务方案详细完善，应急处理办法等合理可行，得1</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lang w:val="en-GB"/>
              </w:rPr>
              <w:t xml:space="preserve">分； </w:t>
            </w:r>
          </w:p>
          <w:p>
            <w:pPr>
              <w:numPr>
                <w:ilvl w:val="0"/>
                <w:numId w:val="0"/>
              </w:numPr>
              <w:adjustRightInd w:val="0"/>
              <w:snapToGrid w:val="0"/>
              <w:rPr>
                <w:rFonts w:hint="eastAsia" w:ascii="仿宋" w:hAnsi="仿宋" w:eastAsia="仿宋" w:cs="仿宋"/>
                <w:color w:val="auto"/>
                <w:sz w:val="21"/>
                <w:szCs w:val="21"/>
                <w:highlight w:val="none"/>
                <w:lang w:val="en-GB"/>
              </w:rPr>
            </w:pPr>
            <w:r>
              <w:rPr>
                <w:rFonts w:hint="eastAsia" w:ascii="仿宋" w:hAnsi="仿宋" w:eastAsia="仿宋" w:cs="仿宋"/>
                <w:color w:val="auto"/>
                <w:sz w:val="21"/>
                <w:szCs w:val="21"/>
                <w:highlight w:val="none"/>
                <w:lang w:val="en-GB"/>
              </w:rPr>
              <w:t>（2）供应商的售后服务方案不够详细，应急处理办法等不够合理</w:t>
            </w:r>
            <w:r>
              <w:rPr>
                <w:rFonts w:hint="eastAsia" w:ascii="仿宋" w:hAnsi="仿宋" w:eastAsia="仿宋" w:cs="仿宋"/>
                <w:color w:val="auto"/>
                <w:sz w:val="21"/>
                <w:szCs w:val="21"/>
                <w:highlight w:val="none"/>
                <w:lang w:val="en-US" w:eastAsia="zh-CN"/>
              </w:rPr>
              <w:t>但</w:t>
            </w:r>
            <w:r>
              <w:rPr>
                <w:rFonts w:hint="eastAsia" w:ascii="仿宋" w:hAnsi="仿宋" w:eastAsia="仿宋" w:cs="仿宋"/>
                <w:color w:val="auto"/>
                <w:sz w:val="21"/>
                <w:szCs w:val="21"/>
                <w:highlight w:val="none"/>
                <w:lang w:val="en-GB"/>
              </w:rPr>
              <w:t>可行，得</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val="en-GB"/>
              </w:rPr>
              <w:t xml:space="preserve">分； </w:t>
            </w:r>
          </w:p>
          <w:p>
            <w:pPr>
              <w:numPr>
                <w:ilvl w:val="0"/>
                <w:numId w:val="0"/>
              </w:numPr>
              <w:adjustRightInd w:val="0"/>
              <w:snapToGrid w:val="0"/>
              <w:rPr>
                <w:rFonts w:hint="eastAsia" w:ascii="仿宋" w:hAnsi="仿宋" w:eastAsia="仿宋" w:cs="仿宋"/>
                <w:color w:val="auto"/>
                <w:sz w:val="21"/>
                <w:szCs w:val="21"/>
                <w:highlight w:val="none"/>
                <w:lang w:val="en-GB"/>
              </w:rPr>
            </w:pPr>
            <w:r>
              <w:rPr>
                <w:rFonts w:hint="eastAsia" w:ascii="仿宋" w:hAnsi="仿宋" w:eastAsia="仿宋" w:cs="仿宋"/>
                <w:color w:val="auto"/>
                <w:sz w:val="21"/>
                <w:szCs w:val="21"/>
                <w:highlight w:val="none"/>
                <w:lang w:val="en-GB"/>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en-GB"/>
              </w:rPr>
              <w:t>）供应商的售后服务方案不详细，应急处理办法等可行性低，得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GB"/>
              </w:rPr>
              <w:t xml:space="preserve">分； </w:t>
            </w:r>
          </w:p>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lang w:val="en-GB"/>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en-GB"/>
              </w:rPr>
              <w:t>）不提供不得分。</w:t>
            </w:r>
          </w:p>
        </w:tc>
        <w:tc>
          <w:tcPr>
            <w:tcW w:w="1710" w:type="dxa"/>
            <w:noWrap w:val="0"/>
            <w:vAlign w:val="center"/>
          </w:tcPr>
          <w:p>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noWrap w:val="0"/>
            <w:vAlign w:val="center"/>
          </w:tcPr>
          <w:p>
            <w:pPr>
              <w:widowControl/>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GB"/>
              </w:rPr>
              <w:t>服务团队</w:t>
            </w:r>
          </w:p>
        </w:tc>
        <w:tc>
          <w:tcPr>
            <w:tcW w:w="4925" w:type="dxa"/>
            <w:noWrap w:val="0"/>
            <w:vAlign w:val="center"/>
          </w:tcPr>
          <w:p>
            <w:pPr>
              <w:numPr>
                <w:ilvl w:val="0"/>
                <w:numId w:val="0"/>
              </w:numPr>
              <w:adjustRightInd w:val="0"/>
              <w:snapToGrid w:val="0"/>
              <w:rPr>
                <w:rFonts w:hint="eastAsia" w:ascii="仿宋" w:hAnsi="仿宋" w:eastAsia="仿宋" w:cs="仿宋"/>
                <w:color w:val="auto"/>
                <w:sz w:val="21"/>
                <w:szCs w:val="21"/>
                <w:highlight w:val="none"/>
                <w:lang w:val="en-GB"/>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val="en-GB"/>
              </w:rPr>
              <w:t>项目负责人：供应商拟派驻本项目的项目负责人须具备档案专业中级以上职称以及保密教育培训证书，得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en-GB"/>
              </w:rPr>
              <w:t xml:space="preserve">分。 </w:t>
            </w:r>
          </w:p>
          <w:p>
            <w:pPr>
              <w:numPr>
                <w:ilvl w:val="0"/>
                <w:numId w:val="0"/>
              </w:numPr>
              <w:adjustRightInd w:val="0"/>
              <w:snapToGrid w:val="0"/>
              <w:ind w:leftChars="0"/>
              <w:rPr>
                <w:rFonts w:hint="eastAsia" w:ascii="仿宋" w:hAnsi="仿宋" w:eastAsia="仿宋" w:cs="仿宋"/>
                <w:color w:val="auto"/>
                <w:sz w:val="21"/>
                <w:szCs w:val="21"/>
                <w:highlight w:val="none"/>
                <w:lang w:val="en-GB"/>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en-GB"/>
              </w:rPr>
              <w:t>项目技术成员：具有“信息系统项目管理师（高级）”职称证书及保密教育培训证书，每提供一个得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en-GB"/>
              </w:rPr>
              <w:t>分，满分</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val="en-GB"/>
              </w:rPr>
              <w:t xml:space="preserve">分。 </w:t>
            </w:r>
          </w:p>
          <w:p>
            <w:pPr>
              <w:widowControl/>
              <w:jc w:val="left"/>
              <w:rPr>
                <w:rFonts w:hint="eastAsia" w:ascii="仿宋" w:hAnsi="仿宋" w:eastAsia="仿宋" w:cs="仿宋"/>
                <w:color w:val="auto"/>
                <w:sz w:val="21"/>
                <w:szCs w:val="21"/>
                <w:highlight w:val="none"/>
                <w:lang w:val="en-GB"/>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val="en-GB"/>
              </w:rPr>
              <w:t>其他成员(不含项目负责人、项目技术成员)：具有保密教育培训证书的每人得2分，满分</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lang w:val="en-GB"/>
              </w:rPr>
              <w:t xml:space="preserve">分。 </w:t>
            </w:r>
          </w:p>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lang w:val="en-GB"/>
              </w:rPr>
              <w:t>注：须提供单位劳动合同、相关证书复印件以及投标截止时间前</w:t>
            </w:r>
            <w:r>
              <w:rPr>
                <w:rFonts w:hint="eastAsia" w:ascii="仿宋" w:hAnsi="仿宋" w:eastAsia="仿宋" w:cs="仿宋"/>
                <w:color w:val="auto"/>
                <w:sz w:val="21"/>
                <w:szCs w:val="21"/>
                <w:highlight w:val="none"/>
                <w:lang w:val="en-US" w:eastAsia="zh-CN"/>
              </w:rPr>
              <w:t>三</w:t>
            </w:r>
            <w:r>
              <w:rPr>
                <w:rFonts w:hint="eastAsia" w:ascii="仿宋" w:hAnsi="仿宋" w:eastAsia="仿宋" w:cs="仿宋"/>
                <w:color w:val="auto"/>
                <w:sz w:val="21"/>
                <w:szCs w:val="21"/>
                <w:highlight w:val="none"/>
                <w:lang w:val="en-GB"/>
              </w:rPr>
              <w:t>个月内(不含</w:t>
            </w:r>
            <w:r>
              <w:rPr>
                <w:rFonts w:hint="eastAsia" w:ascii="仿宋" w:hAnsi="仿宋" w:eastAsia="仿宋" w:cs="仿宋"/>
                <w:color w:val="auto"/>
                <w:sz w:val="21"/>
                <w:szCs w:val="21"/>
                <w:highlight w:val="none"/>
                <w:lang w:val="en-GB" w:eastAsia="zh-CN"/>
              </w:rPr>
              <w:t>响应</w:t>
            </w:r>
            <w:r>
              <w:rPr>
                <w:rFonts w:hint="eastAsia" w:ascii="仿宋" w:hAnsi="仿宋" w:eastAsia="仿宋" w:cs="仿宋"/>
                <w:color w:val="auto"/>
                <w:sz w:val="21"/>
                <w:szCs w:val="21"/>
                <w:highlight w:val="none"/>
                <w:lang w:val="en-GB"/>
              </w:rPr>
              <w:t>当月)任意一个月的</w:t>
            </w:r>
            <w:r>
              <w:rPr>
                <w:rFonts w:hint="eastAsia" w:ascii="仿宋" w:hAnsi="仿宋" w:eastAsia="仿宋" w:cs="仿宋"/>
                <w:color w:val="auto"/>
                <w:sz w:val="21"/>
                <w:szCs w:val="21"/>
                <w:highlight w:val="none"/>
                <w:lang w:val="en-GB" w:eastAsia="zh-CN"/>
              </w:rPr>
              <w:t>响应供应商</w:t>
            </w:r>
            <w:r>
              <w:rPr>
                <w:rFonts w:hint="eastAsia" w:ascii="仿宋" w:hAnsi="仿宋" w:eastAsia="仿宋" w:cs="仿宋"/>
                <w:color w:val="auto"/>
                <w:sz w:val="21"/>
                <w:szCs w:val="21"/>
                <w:highlight w:val="none"/>
                <w:lang w:val="en-GB"/>
              </w:rPr>
              <w:t>依法为其缴纳的社保证明并加盖</w:t>
            </w:r>
            <w:r>
              <w:rPr>
                <w:rFonts w:hint="eastAsia" w:ascii="仿宋" w:hAnsi="仿宋" w:eastAsia="仿宋" w:cs="仿宋"/>
                <w:color w:val="auto"/>
                <w:sz w:val="21"/>
                <w:szCs w:val="21"/>
                <w:highlight w:val="none"/>
                <w:lang w:val="en-GB" w:eastAsia="zh-CN"/>
              </w:rPr>
              <w:t>响应供应商</w:t>
            </w:r>
            <w:r>
              <w:rPr>
                <w:rFonts w:hint="eastAsia" w:ascii="仿宋" w:hAnsi="仿宋" w:eastAsia="仿宋" w:cs="仿宋"/>
                <w:color w:val="auto"/>
                <w:sz w:val="21"/>
                <w:szCs w:val="21"/>
                <w:highlight w:val="none"/>
                <w:lang w:val="en-GB"/>
              </w:rPr>
              <w:t>公章。</w:t>
            </w:r>
          </w:p>
        </w:tc>
        <w:tc>
          <w:tcPr>
            <w:tcW w:w="1710" w:type="dxa"/>
            <w:noWrap w:val="0"/>
            <w:vAlign w:val="center"/>
          </w:tcPr>
          <w:p>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noWrap w:val="0"/>
            <w:vAlign w:val="center"/>
          </w:tcPr>
          <w:p>
            <w:pPr>
              <w:widowControl/>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GB"/>
              </w:rPr>
              <w:t>同类业绩</w:t>
            </w:r>
          </w:p>
        </w:tc>
        <w:tc>
          <w:tcPr>
            <w:tcW w:w="492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根据供应商</w:t>
            </w:r>
            <w:r>
              <w:rPr>
                <w:rFonts w:hint="eastAsia" w:ascii="仿宋" w:hAnsi="仿宋" w:eastAsia="仿宋" w:cs="仿宋"/>
                <w:color w:val="auto"/>
                <w:sz w:val="21"/>
                <w:szCs w:val="21"/>
                <w:highlight w:val="none"/>
                <w:lang w:eastAsia="zh-CN"/>
              </w:rPr>
              <w:t>提供的</w:t>
            </w:r>
            <w:r>
              <w:rPr>
                <w:rFonts w:hint="eastAsia" w:ascii="仿宋" w:hAnsi="仿宋" w:eastAsia="仿宋" w:cs="仿宋"/>
                <w:color w:val="auto"/>
                <w:sz w:val="21"/>
                <w:szCs w:val="21"/>
                <w:highlight w:val="none"/>
                <w:lang w:val="en-US" w:eastAsia="zh-CN"/>
              </w:rPr>
              <w:t>2021</w:t>
            </w:r>
            <w:r>
              <w:rPr>
                <w:rFonts w:hint="eastAsia" w:ascii="仿宋" w:hAnsi="仿宋" w:eastAsia="仿宋" w:cs="仿宋"/>
                <w:color w:val="auto"/>
                <w:sz w:val="21"/>
                <w:szCs w:val="21"/>
                <w:highlight w:val="none"/>
              </w:rPr>
              <w:t>年1月1日至今的同类项目业绩情况进行评分，每提供一个业绩得2分，本项最高得</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 xml:space="preserve">分。 </w:t>
            </w:r>
          </w:p>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rPr>
              <w:t>（同类</w:t>
            </w:r>
            <w:r>
              <w:rPr>
                <w:rFonts w:hint="eastAsia" w:ascii="仿宋" w:hAnsi="仿宋" w:eastAsia="仿宋" w:cs="仿宋"/>
                <w:color w:val="auto"/>
                <w:sz w:val="21"/>
                <w:szCs w:val="21"/>
                <w:highlight w:val="none"/>
                <w:lang w:eastAsia="zh-CN"/>
              </w:rPr>
              <w:t>项目</w:t>
            </w:r>
            <w:r>
              <w:rPr>
                <w:rFonts w:hint="eastAsia" w:ascii="仿宋" w:hAnsi="仿宋" w:eastAsia="仿宋" w:cs="仿宋"/>
                <w:color w:val="auto"/>
                <w:sz w:val="21"/>
                <w:szCs w:val="21"/>
                <w:highlight w:val="none"/>
              </w:rPr>
              <w:t>业绩证明文件是中标/成交通知书</w:t>
            </w:r>
            <w:r>
              <w:rPr>
                <w:rFonts w:hint="eastAsia" w:ascii="仿宋" w:hAnsi="仿宋" w:eastAsia="仿宋" w:cs="仿宋"/>
                <w:color w:val="auto"/>
                <w:sz w:val="21"/>
                <w:szCs w:val="21"/>
                <w:highlight w:val="none"/>
                <w:lang w:eastAsia="zh-CN"/>
              </w:rPr>
              <w:t>和</w:t>
            </w:r>
            <w:r>
              <w:rPr>
                <w:rFonts w:hint="eastAsia" w:ascii="仿宋" w:hAnsi="仿宋" w:eastAsia="仿宋" w:cs="仿宋"/>
                <w:color w:val="auto"/>
                <w:sz w:val="21"/>
                <w:szCs w:val="21"/>
                <w:highlight w:val="none"/>
              </w:rPr>
              <w:t>合同关键页的复印件或扫描件（合同关键页是指包括：①能显示</w:t>
            </w:r>
            <w:r>
              <w:rPr>
                <w:rFonts w:hint="eastAsia" w:ascii="仿宋" w:hAnsi="仿宋" w:eastAsia="仿宋" w:cs="仿宋"/>
                <w:color w:val="auto"/>
                <w:sz w:val="21"/>
                <w:szCs w:val="21"/>
                <w:highlight w:val="none"/>
                <w:lang w:eastAsia="zh-CN"/>
              </w:rPr>
              <w:t>服务项目</w:t>
            </w:r>
            <w:r>
              <w:rPr>
                <w:rFonts w:hint="eastAsia" w:ascii="仿宋" w:hAnsi="仿宋" w:eastAsia="仿宋" w:cs="仿宋"/>
                <w:color w:val="auto"/>
                <w:sz w:val="21"/>
                <w:szCs w:val="21"/>
                <w:highlight w:val="none"/>
              </w:rPr>
              <w:t>等相关信息；②签订合同双方的单位名称、合同项目名称；③签订合同双方的签章、盖章及签订日期），无提供不得分。）</w:t>
            </w:r>
          </w:p>
        </w:tc>
        <w:tc>
          <w:tcPr>
            <w:tcW w:w="1710"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548" w:type="dxa"/>
            <w:noWrap w:val="0"/>
            <w:vAlign w:val="center"/>
          </w:tcPr>
          <w:p>
            <w:pPr>
              <w:widowControl/>
              <w:jc w:val="both"/>
              <w:rPr>
                <w:rFonts w:hint="eastAsia" w:ascii="仿宋" w:hAnsi="仿宋" w:eastAsia="仿宋" w:cs="仿宋"/>
                <w:color w:val="auto"/>
                <w:sz w:val="21"/>
                <w:szCs w:val="21"/>
                <w:highlight w:val="none"/>
              </w:rPr>
            </w:pPr>
            <w:r>
              <w:rPr>
                <w:rFonts w:hint="default" w:ascii="仿宋" w:hAnsi="仿宋" w:eastAsia="仿宋" w:cs="仿宋"/>
                <w:color w:val="auto"/>
                <w:sz w:val="21"/>
                <w:szCs w:val="21"/>
                <w:highlight w:val="none"/>
                <w:lang w:val="en-US" w:eastAsia="zh-CN"/>
              </w:rPr>
              <w:t>供应商实力</w:t>
            </w:r>
          </w:p>
        </w:tc>
        <w:tc>
          <w:tcPr>
            <w:tcW w:w="4925" w:type="dxa"/>
            <w:noWrap w:val="0"/>
            <w:vAlign w:val="center"/>
          </w:tcPr>
          <w:p>
            <w:pPr>
              <w:widowControl/>
              <w:jc w:val="left"/>
              <w:rPr>
                <w:rFonts w:hint="eastAsia" w:ascii="仿宋" w:hAnsi="仿宋" w:eastAsia="仿宋" w:cs="仿宋"/>
                <w:color w:val="auto"/>
                <w:sz w:val="21"/>
                <w:szCs w:val="21"/>
                <w:highlight w:val="none"/>
                <w:lang w:val="en-GB"/>
              </w:rPr>
            </w:pPr>
            <w:r>
              <w:rPr>
                <w:rFonts w:hint="eastAsia" w:ascii="仿宋" w:hAnsi="仿宋" w:eastAsia="仿宋" w:cs="仿宋"/>
                <w:color w:val="auto"/>
                <w:sz w:val="21"/>
                <w:szCs w:val="21"/>
                <w:highlight w:val="none"/>
                <w:lang w:val="en-GB"/>
              </w:rPr>
              <w:t>1</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lang w:val="en-GB"/>
              </w:rPr>
              <w:t>供应商具有涉密信息系统集成资质软件开发方向证书，乙级或以上的，得10分。</w:t>
            </w:r>
          </w:p>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val="en-GB"/>
              </w:rPr>
              <w:t>供应商具有图像加密和显示系统相关发明专利证书，每提供一份得2.5分，最多5分。</w:t>
            </w:r>
          </w:p>
        </w:tc>
        <w:tc>
          <w:tcPr>
            <w:tcW w:w="1710" w:type="dxa"/>
            <w:noWrap w:val="0"/>
            <w:vAlign w:val="center"/>
          </w:tcPr>
          <w:p>
            <w:pPr>
              <w:widowControl/>
              <w:jc w:val="left"/>
              <w:rPr>
                <w:rFonts w:hint="eastAsia" w:ascii="仿宋" w:hAnsi="仿宋" w:eastAsia="仿宋" w:cs="仿宋"/>
                <w:color w:val="auto"/>
                <w:sz w:val="21"/>
                <w:szCs w:val="21"/>
                <w:highlight w:val="none"/>
              </w:rPr>
            </w:pPr>
          </w:p>
        </w:tc>
      </w:tr>
    </w:tbl>
    <w:p>
      <w:pPr>
        <w:adjustRightInd w:val="0"/>
        <w:snapToGrid w:val="0"/>
        <w:spacing w:line="300" w:lineRule="auto"/>
        <w:rPr>
          <w:rFonts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bookmarkStart w:id="17" w:name="_Toc202254105"/>
      <w:bookmarkStart w:id="18" w:name="_Toc202816996"/>
      <w:bookmarkStart w:id="19" w:name="_Toc202252034"/>
      <w:bookmarkStart w:id="20" w:name="_Toc202251700"/>
      <w:bookmarkStart w:id="21" w:name="_Toc202820351"/>
      <w:bookmarkStart w:id="22" w:name="_Toc202251075"/>
      <w:bookmarkStart w:id="23" w:name="_Toc202819878"/>
      <w:r>
        <w:rPr>
          <w:rFonts w:hint="eastAsia" w:ascii="仿宋" w:hAnsi="仿宋" w:eastAsia="仿宋" w:cs="仿宋"/>
          <w:b/>
          <w:bCs/>
          <w:color w:val="auto"/>
          <w:sz w:val="28"/>
          <w:szCs w:val="28"/>
          <w:highlight w:val="none"/>
        </w:rPr>
        <w:t>3 资格性文件</w:t>
      </w:r>
      <w:bookmarkEnd w:id="17"/>
      <w:bookmarkEnd w:id="18"/>
      <w:bookmarkEnd w:id="19"/>
      <w:bookmarkEnd w:id="20"/>
      <w:bookmarkEnd w:id="21"/>
      <w:bookmarkEnd w:id="22"/>
      <w:bookmarkEnd w:id="23"/>
    </w:p>
    <w:p>
      <w:pPr>
        <w:pStyle w:val="4"/>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pPr>
        <w:autoSpaceDE w:val="0"/>
        <w:autoSpaceDN w:val="0"/>
        <w:spacing w:line="38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4. </w:t>
      </w:r>
      <w:r>
        <w:rPr>
          <w:rFonts w:hint="eastAsia" w:ascii="仿宋" w:hAnsi="仿宋" w:eastAsia="仿宋" w:cs="仿宋"/>
          <w:color w:val="auto"/>
          <w:kern w:val="0"/>
          <w:sz w:val="24"/>
          <w:highlight w:val="none"/>
          <w:lang w:eastAsia="zh-CN"/>
        </w:rPr>
        <w:t>技术</w:t>
      </w:r>
      <w:r>
        <w:rPr>
          <w:rFonts w:hint="eastAsia" w:ascii="仿宋" w:hAnsi="仿宋" w:eastAsia="仿宋" w:cs="仿宋"/>
          <w:color w:val="auto"/>
          <w:kern w:val="0"/>
          <w:sz w:val="24"/>
          <w:highlight w:val="none"/>
        </w:rPr>
        <w:t>部分</w:t>
      </w:r>
      <w:r>
        <w:rPr>
          <w:rFonts w:hint="eastAsia" w:ascii="仿宋" w:hAnsi="仿宋" w:eastAsia="仿宋" w:cs="仿宋"/>
          <w:color w:val="auto"/>
          <w:kern w:val="0"/>
          <w:sz w:val="24"/>
          <w:highlight w:val="none"/>
          <w:lang w:eastAsia="zh-CN"/>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 价格部分</w:t>
      </w:r>
      <w:r>
        <w:rPr>
          <w:rFonts w:hint="eastAsia" w:ascii="仿宋" w:hAnsi="仿宋" w:eastAsia="仿宋" w:cs="仿宋"/>
          <w:color w:val="auto"/>
          <w:sz w:val="24"/>
          <w:highlight w:val="none"/>
        </w:rPr>
        <w:t>。</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pPr>
        <w:spacing w:line="380" w:lineRule="exact"/>
        <w:ind w:firstLine="486"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5.我方承诺在本次响应/响应文件中提供的一切文件，无论是原件还是复印件均为真实和准确的，绝无任何虚假、伪造和夸大的成份，否则，愿承担相应的后果和法律责任。</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6.我方完全服从贵院采购流程与规定并尊重评委会所作的评定结果，同时清楚理解到报价最低并非意味着必定获得成交资格。</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响应供应商：</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响应供应商（法定代表人授权代表）代表签字：</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响应供应商名称(公章)： </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帐号：</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pPr>
        <w:pStyle w:val="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pPr>
        <w:rPr>
          <w:rFonts w:hint="eastAsia" w:ascii="仿宋" w:hAnsi="仿宋" w:eastAsia="仿宋" w:cs="仿宋"/>
          <w:color w:val="auto"/>
          <w:sz w:val="24"/>
          <w:highlight w:val="none"/>
        </w:rPr>
      </w:pP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同志，现任我单位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职务，为法定代表人，特此证明。</w:t>
      </w:r>
    </w:p>
    <w:p>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签发日期：           单位：           （盖章）</w:t>
      </w:r>
    </w:p>
    <w:p>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附：代表人性别：            年龄：           身份证号码：</w:t>
      </w:r>
    </w:p>
    <w:p>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pPr>
        <w:spacing w:line="440" w:lineRule="exact"/>
        <w:ind w:leftChars="100"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进口物品经营许可证号码：</w:t>
      </w:r>
    </w:p>
    <w:p>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w:t>
      </w:r>
    </w:p>
    <w:p>
      <w:pPr>
        <w:spacing w:line="44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说明：1.法定代表人为企业事业单位、国家机关、社会团体的主要行政负责人。</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pPr>
        <w:spacing w:line="440" w:lineRule="exact"/>
        <w:ind w:firstLine="729"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(为避免响应无效，请供应商务必提供本附件)</w:t>
      </w:r>
    </w:p>
    <w:p>
      <w:pPr>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2922905</wp:posOffset>
                </wp:positionH>
                <wp:positionV relativeFrom="paragraph">
                  <wp:posOffset>5715</wp:posOffset>
                </wp:positionV>
                <wp:extent cx="2333625" cy="1584325"/>
                <wp:effectExtent l="4445" t="4445" r="889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0288;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VPlDdcAAAAIAQAADwAAAAAAAAAB&#10;ACAAAAAiAAAAZHJzL2Rvd25yZXYueG1sUEsBAhQAFAAAAAgAh07iQIj7VQ0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8240" behindDoc="0" locked="0" layoutInCell="1" allowOverlap="1">
                <wp:simplePos x="0" y="0"/>
                <wp:positionH relativeFrom="column">
                  <wp:posOffset>182880</wp:posOffset>
                </wp:positionH>
                <wp:positionV relativeFrom="paragraph">
                  <wp:posOffset>43815</wp:posOffset>
                </wp:positionV>
                <wp:extent cx="2333625" cy="1584325"/>
                <wp:effectExtent l="4445" t="4445" r="889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8240;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S+wB1gAAAAgBAAAPAAAAAAAAAAEA&#10;IAAAACIAAABkcnMvZG93bnJldi54bWxQSwECFAAUAAAACACHTuJAteALPRECAAAQBAAADgAAAAAA&#10;AAABACAAAAAlAQAAZHJzL2Uyb0RvYy54bWxQSwUGAAAAAAYABgBZAQAAq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v:textbox>
              </v:shape>
            </w:pict>
          </mc:Fallback>
        </mc:AlternateContent>
      </w:r>
    </w:p>
    <w:p>
      <w:pPr>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pPr>
        <w:spacing w:line="4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兹授权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同志，为我方签订经济合同及办理其他事务代理人，其权限是：</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授权单位：          （盖章）     法定代表人             （签名或盖私章）</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有效期限：至        年       月      日       签发日期：</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附：代理人性别：        年龄：       职务：         身份证号码：</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联系电话：</w:t>
      </w:r>
    </w:p>
    <w:p>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进口物品经营许可证号码：</w:t>
      </w:r>
    </w:p>
    <w:p>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w:t>
      </w:r>
    </w:p>
    <w:p>
      <w:pPr>
        <w:spacing w:line="480" w:lineRule="exact"/>
        <w:ind w:firstLine="243"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说明：1.法定代表人为企业事业单位、国家机关、社会团体的主要行政负责人。</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pPr>
        <w:spacing w:line="480" w:lineRule="exact"/>
        <w:ind w:firstLine="729" w:firstLineChars="300"/>
        <w:rPr>
          <w:rFonts w:hint="eastAsia" w:ascii="仿宋" w:hAnsi="仿宋" w:eastAsia="仿宋" w:cs="仿宋"/>
          <w:b/>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pPr>
        <w:spacing w:line="480" w:lineRule="exact"/>
        <w:ind w:firstLine="729"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4.授权权限：全权代表本公司参与上述采购项目的响应，负责提供与签署确认一切文书资料，以及向贵方递交的任何补充承诺。</w:t>
      </w:r>
    </w:p>
    <w:p>
      <w:pPr>
        <w:spacing w:line="440" w:lineRule="exact"/>
        <w:ind w:firstLine="745" w:firstLineChars="307"/>
        <w:rPr>
          <w:rFonts w:hint="eastAsia" w:ascii="仿宋" w:hAnsi="仿宋" w:eastAsia="仿宋" w:cs="仿宋"/>
          <w:b/>
          <w:bCs/>
          <w:color w:val="auto"/>
          <w:sz w:val="24"/>
          <w:highlight w:val="yellow"/>
        </w:rPr>
      </w:pPr>
      <w:r>
        <w:rPr>
          <w:rFonts w:hint="eastAsia" w:ascii="仿宋" w:hAnsi="仿宋" w:eastAsia="仿宋" w:cs="仿宋"/>
          <w:color w:val="auto"/>
          <w:sz w:val="24"/>
          <w:highlight w:val="none"/>
        </w:rPr>
        <w:t>5.</w:t>
      </w:r>
      <w:r>
        <w:rPr>
          <w:rFonts w:hint="eastAsia" w:ascii="仿宋" w:hAnsi="仿宋" w:eastAsia="仿宋" w:cs="仿宋"/>
          <w:b/>
          <w:bCs/>
          <w:color w:val="auto"/>
          <w:sz w:val="24"/>
          <w:highlight w:val="yellow"/>
        </w:rPr>
        <w:t>有效期限：必须超出响应文件中标注的响应有效期，自本单位盖公章之日起生效。</w:t>
      </w:r>
    </w:p>
    <w:p>
      <w:pPr>
        <w:spacing w:line="440" w:lineRule="exact"/>
        <w:ind w:firstLine="745" w:firstLineChars="307"/>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6.响应签字代表为法定代表人，则本表不适用。</w:t>
      </w:r>
    </w:p>
    <w:p>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84455</wp:posOffset>
                </wp:positionV>
                <wp:extent cx="2333625" cy="1584325"/>
                <wp:effectExtent l="4445" t="4445" r="889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59264;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l/zInXAAAACQEAAA8AAAAAAAAA&#10;AQAgAAAAIgAAAGRycy9kb3ducmV2LnhtbFBLAQIUABQAAAAIAIdO4kA7us+cEgIAABAEAAAOAAAA&#10;AAAAAAEAIAAAACYBAABkcnMvZTJvRG9jLnhtbFBLBQYAAAAABgAGAFkBAACq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2889885</wp:posOffset>
                </wp:positionH>
                <wp:positionV relativeFrom="paragraph">
                  <wp:posOffset>62230</wp:posOffset>
                </wp:positionV>
                <wp:extent cx="2333625" cy="1584325"/>
                <wp:effectExtent l="4445" t="4445" r="889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2336;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b59pdcAAAAJAQAADwAAAAAAAAAB&#10;ACAAAAAiAAAAZHJzL2Rvd25yZXYueG1sUEsBAhQAFAAAAAgAh07iQEGMc/w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1312" behindDoc="0" locked="0" layoutInCell="1" allowOverlap="1">
                <wp:simplePos x="0" y="0"/>
                <wp:positionH relativeFrom="column">
                  <wp:posOffset>1030605</wp:posOffset>
                </wp:positionH>
                <wp:positionV relativeFrom="paragraph">
                  <wp:posOffset>7917180</wp:posOffset>
                </wp:positionV>
                <wp:extent cx="2333625" cy="1584325"/>
                <wp:effectExtent l="4445" t="4445" r="889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1312;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XDLHtkAAAANAQAADwAAAAAA&#10;AAABACAAAAAiAAAAZHJzL2Rvd25yZXYueG1sUEsBAhQAFAAAAAgAh07iQAahkawSAgAAEAQAAA4A&#10;AAAAAAAAAQAgAAAAKAEAAGRycy9lMm9Eb2MueG1sUEsFBgAAAAAGAAYAWQEAAKw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v:textbox>
              </v:shape>
            </w:pict>
          </mc:Fallback>
        </mc:AlternateContent>
      </w: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pPr>
        <w:spacing w:line="4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响应邀请，本签字人愿意参加响应，提供比选文件中规定的货物及服务，并证明提交的下列文件和说明是准确的和真实的。</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投标人内部的财务报表复印件（新成立公司提供成立至今的月或季度财务报表复印件）；或③截至投标文件递交截止日一年内银行出具的资信证明（复印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（3）比选截止时间前一年</w:t>
      </w:r>
      <w:r>
        <w:rPr>
          <w:rFonts w:hint="eastAsia" w:ascii="仿宋" w:hAnsi="仿宋" w:eastAsia="仿宋" w:cs="仿宋"/>
          <w:color w:val="auto"/>
          <w:sz w:val="24"/>
          <w:highlight w:val="none"/>
        </w:rPr>
        <w:t>内任意一个月的依法缴纳税收证明材料（如依法免税，则须提供相应文件证明其依法免税）；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（4）比选截止时间前一年</w:t>
      </w:r>
      <w:r>
        <w:rPr>
          <w:rFonts w:hint="eastAsia" w:ascii="仿宋" w:hAnsi="仿宋" w:eastAsia="仿宋" w:cs="仿宋"/>
          <w:color w:val="auto"/>
          <w:sz w:val="24"/>
          <w:highlight w:val="none"/>
        </w:rPr>
        <w:t>内任意一个月的依法缴纳社会保险凭据（如依法不需要缴纳社保，则须提供相应文件证明其依法不需要缴纳）；</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3.单位负责人为同一人或者存在直接控股、管理关系的不同供应商，不得参加同一包号比选或者未划分包号的同一采购项目。(供应商出具声明函)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4.为采购项目提供整体设计、规范编制或者项目管理、监理、检测等服务的供应商，不得再参加该采购项目的其他采购活动。(供应商出具声明函)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5.本项目不接受联合体参加比选，不允许响应供应商对各比选项目进行分包或转包(供应商出具声明函)。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6.本项目是专门面向中小企业采购的项目，供应商应为中小微企业。（提供《中小企业声明函》。本项目中小企业划分标准所属行业为：软件和信息技术服务业 </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7.已在招采办报名。</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8.供应商须具备《国家秘密载体印制资质涉密档案数字化加工方向》，乙级或以上资质。（相关资质及证明文件附后）</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24" w:name="_Toc202816997"/>
      <w:bookmarkStart w:id="25" w:name="_Toc202254106"/>
      <w:bookmarkStart w:id="26" w:name="_Toc202251701"/>
      <w:bookmarkStart w:id="27" w:name="_Toc202819879"/>
      <w:bookmarkStart w:id="28" w:name="_Toc202252035"/>
      <w:bookmarkStart w:id="29" w:name="_Toc202820352"/>
      <w:bookmarkStart w:id="30" w:name="_Toc202251076"/>
    </w:p>
    <w:p>
      <w:pPr>
        <w:pStyle w:val="3"/>
        <w:rPr>
          <w:rFonts w:hint="eastAsia"/>
          <w:color w:val="auto"/>
          <w:sz w:val="24"/>
          <w:szCs w:val="24"/>
          <w:highlight w:val="none"/>
        </w:rPr>
      </w:pPr>
      <w:r>
        <w:rPr>
          <w:color w:val="auto"/>
          <w:sz w:val="24"/>
          <w:highlight w:val="none"/>
        </w:rPr>
        <w:br w:type="page"/>
      </w:r>
      <w:r>
        <w:rPr>
          <w:rFonts w:hint="eastAsia" w:ascii="仿宋" w:hAnsi="仿宋" w:eastAsia="仿宋" w:cs="仿宋"/>
          <w:color w:val="auto"/>
          <w:highlight w:val="none"/>
        </w:rPr>
        <w:t>4 商务部分</w:t>
      </w:r>
      <w:bookmarkEnd w:id="24"/>
      <w:bookmarkEnd w:id="25"/>
      <w:bookmarkEnd w:id="26"/>
      <w:bookmarkEnd w:id="27"/>
      <w:bookmarkEnd w:id="28"/>
      <w:bookmarkEnd w:id="29"/>
      <w:bookmarkEnd w:id="30"/>
    </w:p>
    <w:p>
      <w:pPr>
        <w:pStyle w:val="4"/>
        <w:spacing w:before="0"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4.1响应供应商综合概况</w:t>
      </w:r>
    </w:p>
    <w:p>
      <w:pPr>
        <w:tabs>
          <w:tab w:val="left" w:pos="180"/>
        </w:tabs>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4.1.1响应供应商情况介绍表</w:t>
      </w:r>
    </w:p>
    <w:tbl>
      <w:tblPr>
        <w:tblStyle w:val="1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108"/>
        <w:gridCol w:w="1306"/>
        <w:gridCol w:w="202"/>
        <w:gridCol w:w="1246"/>
        <w:gridCol w:w="228"/>
        <w:gridCol w:w="898"/>
        <w:gridCol w:w="704"/>
        <w:gridCol w:w="262"/>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单位名称</w:t>
            </w:r>
          </w:p>
        </w:tc>
        <w:tc>
          <w:tcPr>
            <w:tcW w:w="7172" w:type="dxa"/>
            <w:gridSpan w:val="9"/>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172" w:type="dxa"/>
            <w:gridSpan w:val="9"/>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主管部门</w:t>
            </w:r>
          </w:p>
        </w:tc>
        <w:tc>
          <w:tcPr>
            <w:tcW w:w="1108"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508"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法人代表</w:t>
            </w:r>
          </w:p>
        </w:tc>
        <w:tc>
          <w:tcPr>
            <w:tcW w:w="1474"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602"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480"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经济类型</w:t>
            </w:r>
          </w:p>
        </w:tc>
        <w:tc>
          <w:tcPr>
            <w:tcW w:w="1108"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508"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w:t>
            </w:r>
          </w:p>
        </w:tc>
        <w:tc>
          <w:tcPr>
            <w:tcW w:w="1474"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602"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480"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邮编</w:t>
            </w:r>
          </w:p>
        </w:tc>
        <w:tc>
          <w:tcPr>
            <w:tcW w:w="1108"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508"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474"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602"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1480"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单位简介及机构设置</w:t>
            </w:r>
          </w:p>
        </w:tc>
        <w:tc>
          <w:tcPr>
            <w:tcW w:w="7172" w:type="dxa"/>
            <w:gridSpan w:val="9"/>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867"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单位优势及特长</w:t>
            </w:r>
          </w:p>
        </w:tc>
        <w:tc>
          <w:tcPr>
            <w:tcW w:w="7172" w:type="dxa"/>
            <w:gridSpan w:val="9"/>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restart"/>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单位概况</w:t>
            </w:r>
          </w:p>
        </w:tc>
        <w:tc>
          <w:tcPr>
            <w:tcW w:w="1108"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注册资本</w:t>
            </w:r>
          </w:p>
        </w:tc>
        <w:tc>
          <w:tcPr>
            <w:tcW w:w="1306" w:type="dxa"/>
            <w:noWrap w:val="0"/>
            <w:vAlign w:val="top"/>
          </w:tcPr>
          <w:p>
            <w:pPr>
              <w:tabs>
                <w:tab w:val="left" w:pos="540"/>
              </w:tabs>
              <w:ind w:left="-134" w:leftChars="-64" w:right="-106"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448"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占地面积</w:t>
            </w:r>
          </w:p>
        </w:tc>
        <w:tc>
          <w:tcPr>
            <w:tcW w:w="3310" w:type="dxa"/>
            <w:gridSpan w:val="5"/>
            <w:noWrap w:val="0"/>
            <w:vAlign w:val="top"/>
          </w:tcPr>
          <w:p>
            <w:pPr>
              <w:tabs>
                <w:tab w:val="left" w:pos="540"/>
              </w:tabs>
              <w:ind w:left="-136" w:leftChars="-64" w:right="-106" w:rightChars="-50" w:firstLine="3088" w:firstLineChars="14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职工总数</w:t>
            </w:r>
          </w:p>
        </w:tc>
        <w:tc>
          <w:tcPr>
            <w:tcW w:w="1306" w:type="dxa"/>
            <w:noWrap w:val="0"/>
            <w:vAlign w:val="top"/>
          </w:tcPr>
          <w:p>
            <w:pPr>
              <w:tabs>
                <w:tab w:val="left" w:pos="540"/>
              </w:tabs>
              <w:ind w:left="-134" w:leftChars="-64" w:right="-106"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w:t>
            </w:r>
          </w:p>
        </w:tc>
        <w:tc>
          <w:tcPr>
            <w:tcW w:w="1448"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建筑面积</w:t>
            </w:r>
          </w:p>
        </w:tc>
        <w:tc>
          <w:tcPr>
            <w:tcW w:w="3310" w:type="dxa"/>
            <w:gridSpan w:val="5"/>
            <w:noWrap w:val="0"/>
            <w:vAlign w:val="top"/>
          </w:tcPr>
          <w:p>
            <w:pPr>
              <w:tabs>
                <w:tab w:val="left" w:pos="540"/>
              </w:tabs>
              <w:ind w:left="-136" w:leftChars="-64" w:right="-106" w:rightChars="-50" w:firstLine="3088" w:firstLineChars="14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vMerge w:val="restart"/>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资产情况</w:t>
            </w:r>
          </w:p>
        </w:tc>
        <w:tc>
          <w:tcPr>
            <w:tcW w:w="1306"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净资产</w:t>
            </w:r>
          </w:p>
        </w:tc>
        <w:tc>
          <w:tcPr>
            <w:tcW w:w="1448" w:type="dxa"/>
            <w:gridSpan w:val="2"/>
            <w:noWrap w:val="0"/>
            <w:vAlign w:val="center"/>
          </w:tcPr>
          <w:p>
            <w:pPr>
              <w:tabs>
                <w:tab w:val="left" w:pos="540"/>
              </w:tabs>
              <w:ind w:left="-134" w:leftChars="-64" w:right="-106"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3310" w:type="dxa"/>
            <w:gridSpan w:val="5"/>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vMerge w:val="continue"/>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306"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负债</w:t>
            </w:r>
          </w:p>
        </w:tc>
        <w:tc>
          <w:tcPr>
            <w:tcW w:w="1448" w:type="dxa"/>
            <w:gridSpan w:val="2"/>
            <w:noWrap w:val="0"/>
            <w:vAlign w:val="center"/>
          </w:tcPr>
          <w:p>
            <w:pPr>
              <w:tabs>
                <w:tab w:val="left" w:pos="540"/>
              </w:tabs>
              <w:ind w:left="-134" w:leftChars="-64" w:right="-106"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3310" w:type="dxa"/>
            <w:gridSpan w:val="5"/>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67" w:type="dxa"/>
            <w:vMerge w:val="restart"/>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财务状况</w:t>
            </w:r>
          </w:p>
        </w:tc>
        <w:tc>
          <w:tcPr>
            <w:tcW w:w="1108"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年度</w:t>
            </w:r>
          </w:p>
        </w:tc>
        <w:tc>
          <w:tcPr>
            <w:tcW w:w="1306" w:type="dxa"/>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主营收入</w:t>
            </w:r>
          </w:p>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448" w:type="dxa"/>
            <w:gridSpan w:val="2"/>
            <w:noWrap w:val="0"/>
            <w:vAlign w:val="center"/>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收入总额</w:t>
            </w:r>
          </w:p>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126"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利润总额（万元）</w:t>
            </w:r>
          </w:p>
        </w:tc>
        <w:tc>
          <w:tcPr>
            <w:tcW w:w="966"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净利润（万元）</w:t>
            </w:r>
          </w:p>
        </w:tc>
        <w:tc>
          <w:tcPr>
            <w:tcW w:w="1218"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306"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448"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26"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966"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218"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867" w:type="dxa"/>
            <w:vMerge w:val="continue"/>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306"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448"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26"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966"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218"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867" w:type="dxa"/>
            <w:vMerge w:val="continue"/>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08"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306"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448"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126"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966" w:type="dxa"/>
            <w:gridSpan w:val="2"/>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c>
          <w:tcPr>
            <w:tcW w:w="1218" w:type="dxa"/>
            <w:noWrap w:val="0"/>
            <w:vAlign w:val="top"/>
          </w:tcPr>
          <w:p>
            <w:pPr>
              <w:tabs>
                <w:tab w:val="left" w:pos="540"/>
              </w:tabs>
              <w:ind w:left="-134" w:leftChars="-64" w:right="-106" w:rightChars="-50" w:hanging="2"/>
              <w:jc w:val="center"/>
              <w:rPr>
                <w:rFonts w:hint="eastAsia" w:ascii="仿宋" w:hAnsi="仿宋" w:eastAsia="仿宋" w:cs="仿宋"/>
                <w:color w:val="auto"/>
                <w:szCs w:val="21"/>
                <w:highlight w:val="none"/>
              </w:rPr>
            </w:pPr>
          </w:p>
        </w:tc>
      </w:tr>
    </w:tbl>
    <w:p>
      <w:pPr>
        <w:pStyle w:val="17"/>
        <w:spacing w:line="360" w:lineRule="auto"/>
        <w:ind w:left="960" w:hanging="972" w:hangingChars="400"/>
        <w:rPr>
          <w:rFonts w:hint="eastAsia" w:ascii="仿宋" w:hAnsi="仿宋" w:eastAsia="仿宋" w:cs="仿宋"/>
          <w:bCs w:val="0"/>
          <w:color w:val="auto"/>
          <w:spacing w:val="0"/>
          <w:kern w:val="2"/>
          <w:szCs w:val="24"/>
          <w:highlight w:val="none"/>
          <w:lang w:val="en-GB"/>
        </w:rPr>
      </w:pPr>
      <w:r>
        <w:rPr>
          <w:rFonts w:hint="eastAsia" w:ascii="仿宋" w:hAnsi="仿宋" w:eastAsia="仿宋" w:cs="仿宋"/>
          <w:bCs w:val="0"/>
          <w:color w:val="auto"/>
          <w:spacing w:val="0"/>
          <w:kern w:val="2"/>
          <w:szCs w:val="24"/>
          <w:highlight w:val="none"/>
          <w:lang w:val="en-GB"/>
        </w:rPr>
        <w:t>注：1）文字描述：单位性质、发展历程、经营规模及服务理念、主营产品、技术力量等。</w:t>
      </w:r>
    </w:p>
    <w:p>
      <w:pPr>
        <w:pStyle w:val="17"/>
        <w:ind w:firstLine="486" w:firstLineChars="200"/>
        <w:rPr>
          <w:rFonts w:hint="eastAsia" w:ascii="仿宋" w:hAnsi="仿宋" w:eastAsia="仿宋" w:cs="仿宋"/>
          <w:color w:val="auto"/>
          <w:kern w:val="2"/>
          <w:szCs w:val="24"/>
          <w:highlight w:val="none"/>
          <w:lang w:val="en-GB"/>
        </w:rPr>
      </w:pPr>
      <w:r>
        <w:rPr>
          <w:rFonts w:hint="eastAsia" w:ascii="仿宋" w:hAnsi="仿宋" w:eastAsia="仿宋" w:cs="仿宋"/>
          <w:bCs w:val="0"/>
          <w:color w:val="auto"/>
          <w:spacing w:val="0"/>
          <w:kern w:val="2"/>
          <w:szCs w:val="24"/>
          <w:highlight w:val="none"/>
          <w:lang w:val="en-GB"/>
        </w:rPr>
        <w:t>2)</w:t>
      </w:r>
      <w:r>
        <w:rPr>
          <w:rFonts w:hint="eastAsia" w:ascii="仿宋" w:hAnsi="仿宋" w:eastAsia="仿宋" w:cs="仿宋"/>
          <w:color w:val="auto"/>
          <w:kern w:val="2"/>
          <w:szCs w:val="24"/>
          <w:highlight w:val="none"/>
          <w:lang w:val="en-GB"/>
        </w:rPr>
        <w:t>如响应供应商此表数据有虚假，一经查实，自行承担相关责任。</w:t>
      </w:r>
    </w:p>
    <w:p>
      <w:pPr>
        <w:pStyle w:val="17"/>
        <w:rPr>
          <w:rFonts w:hint="eastAsia" w:ascii="仿宋" w:hAnsi="仿宋" w:eastAsia="仿宋" w:cs="仿宋"/>
          <w:color w:val="auto"/>
          <w:kern w:val="2"/>
          <w:szCs w:val="24"/>
          <w:highlight w:val="none"/>
          <w:lang w:val="en-GB"/>
        </w:rPr>
      </w:pPr>
    </w:p>
    <w:p>
      <w:pPr>
        <w:pStyle w:val="17"/>
        <w:ind w:firstLine="526" w:firstLineChars="200"/>
        <w:rPr>
          <w:rFonts w:hint="eastAsia" w:ascii="仿宋" w:hAnsi="仿宋" w:eastAsia="仿宋" w:cs="仿宋"/>
          <w:color w:val="auto"/>
          <w:kern w:val="2"/>
          <w:szCs w:val="24"/>
          <w:highlight w:val="none"/>
          <w:lang w:val="en-GB"/>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pStyle w:val="17"/>
        <w:ind w:firstLine="526" w:firstLineChars="200"/>
        <w:rPr>
          <w:rFonts w:hint="eastAsia" w:ascii="仿宋" w:hAnsi="仿宋" w:eastAsia="仿宋" w:cs="仿宋"/>
          <w:color w:val="auto"/>
          <w:kern w:val="2"/>
          <w:szCs w:val="24"/>
          <w:highlight w:val="none"/>
          <w:lang w:val="en-GB"/>
        </w:rPr>
      </w:pPr>
    </w:p>
    <w:p>
      <w:pPr>
        <w:pStyle w:val="17"/>
        <w:rPr>
          <w:rFonts w:ascii="仿宋" w:hAnsi="仿宋" w:eastAsia="仿宋" w:cs="仿宋"/>
          <w:b/>
          <w:color w:val="auto"/>
          <w:highlight w:val="none"/>
        </w:rPr>
      </w:pPr>
    </w:p>
    <w:p>
      <w:pPr>
        <w:tabs>
          <w:tab w:val="left" w:pos="540"/>
        </w:tabs>
        <w:spacing w:line="400" w:lineRule="exact"/>
        <w:rPr>
          <w:rFonts w:hint="eastAsia" w:ascii="仿宋" w:hAnsi="仿宋" w:eastAsia="仿宋" w:cs="仿宋"/>
          <w:b/>
          <w:color w:val="auto"/>
          <w:sz w:val="24"/>
          <w:highlight w:val="none"/>
        </w:rPr>
      </w:pPr>
      <w:r>
        <w:rPr>
          <w:rFonts w:ascii="仿宋" w:hAnsi="仿宋" w:eastAsia="仿宋" w:cs="仿宋"/>
          <w:b/>
          <w:color w:val="auto"/>
          <w:sz w:val="24"/>
          <w:highlight w:val="none"/>
        </w:rPr>
        <w:br w:type="page"/>
      </w:r>
      <w:r>
        <w:rPr>
          <w:rFonts w:hint="eastAsia" w:ascii="仿宋" w:hAnsi="仿宋" w:eastAsia="仿宋" w:cs="仿宋"/>
          <w:b/>
          <w:color w:val="auto"/>
          <w:sz w:val="24"/>
          <w:highlight w:val="none"/>
        </w:rPr>
        <w:t>4.1.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lang w:val="en-GB"/>
        </w:rPr>
        <w:t>其它必需重要事项说明及承诺(单页)</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参加本项目前三年内，在经营活动中没有违法记录承诺函。</w:t>
      </w:r>
    </w:p>
    <w:p>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公司名称  </w:t>
      </w:r>
      <w:r>
        <w:rPr>
          <w:rFonts w:hint="eastAsia" w:ascii="仿宋" w:hAnsi="仿宋" w:eastAsia="仿宋" w:cs="仿宋"/>
          <w:color w:val="auto"/>
          <w:sz w:val="24"/>
          <w:highlight w:val="none"/>
        </w:rPr>
        <w:t>法定代表人的资格，郑重声明：</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医院有权取消我公司的响应及成交资格，且我公司将无条件承担由此给本次比选带来的一切后果，包括经济损失。</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pPr>
        <w:adjustRightInd w:val="0"/>
        <w:snapToGrid w:val="0"/>
        <w:spacing w:line="400" w:lineRule="exact"/>
        <w:ind w:firstLine="555"/>
        <w:rPr>
          <w:rFonts w:hint="eastAsia" w:ascii="仿宋" w:hAnsi="仿宋" w:eastAsia="仿宋" w:cs="仿宋"/>
          <w:color w:val="auto"/>
          <w:sz w:val="24"/>
          <w:highlight w:val="none"/>
        </w:rPr>
      </w:pP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诚信响应承诺书。</w:t>
      </w:r>
    </w:p>
    <w:p>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诚信响应承诺书(单页)</w:t>
      </w:r>
    </w:p>
    <w:p>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中小企业声明函</w:t>
      </w:r>
      <w:r>
        <w:rPr>
          <w:rFonts w:hint="eastAsia" w:ascii="仿宋" w:hAnsi="仿宋" w:eastAsia="仿宋" w:cs="仿宋"/>
          <w:color w:val="auto"/>
          <w:sz w:val="24"/>
          <w:highlight w:val="none"/>
        </w:rPr>
        <w:t>。</w:t>
      </w:r>
    </w:p>
    <w:p>
      <w:pPr>
        <w:numPr>
          <w:ilvl w:val="0"/>
          <w:numId w:val="0"/>
        </w:numPr>
        <w:rPr>
          <w:rFonts w:hint="eastAsia" w:ascii="仿宋" w:hAnsi="仿宋" w:eastAsia="仿宋" w:cs="仿宋"/>
          <w:color w:val="auto"/>
          <w:sz w:val="24"/>
          <w:highlight w:val="none"/>
        </w:rPr>
      </w:pPr>
    </w:p>
    <w:p>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numPr>
          <w:ilvl w:val="0"/>
          <w:numId w:val="0"/>
        </w:numPr>
        <w:rPr>
          <w:rFonts w:hint="eastAsia"/>
        </w:rPr>
      </w:pPr>
      <w:r>
        <w:rPr>
          <w:rFonts w:hint="eastAsia" w:ascii="仿宋" w:hAnsi="仿宋" w:eastAsia="仿宋" w:cs="仿宋"/>
          <w:color w:val="auto"/>
          <w:sz w:val="24"/>
          <w:highlight w:val="none"/>
        </w:rPr>
        <w:t>中小企业声明函（所投产品制造商为中小企业时提交本函，所属行业应符合采购文件中明确的本项目所属行业）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color w:val="auto"/>
          <w:sz w:val="30"/>
          <w:szCs w:val="30"/>
          <w:highlight w:val="none"/>
          <w:lang w:val="hr-HR"/>
        </w:rPr>
        <w:t>中小企业声明函（货物）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号）的规定，本公司（联合体）参加（单位名称）的（项目名称）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制造商为（企业名称），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制造商为（企业名称），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企业名称（盖章）：__________________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pStyle w:val="8"/>
        <w:rPr>
          <w:rFonts w:hint="eastAsia" w:ascii="仿宋" w:hAnsi="仿宋" w:eastAsia="仿宋" w:cs="仿宋"/>
          <w:color w:val="auto"/>
          <w:sz w:val="24"/>
          <w:highlight w:val="none"/>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中小企业声明函（承建本项目工程为中小企业或者承接本项目服务为中小企业时提交本函，所属行业应符合采购文件中明确的本项目所属行业）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中小企业声明函（工程、服务）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承建（承接）企业为（企业名称），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承建（承接）企业为（企业名称），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企业名称（盖章）：__________________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2：投标人应当自行核实是否属于小微企业，并认真填写声明函，若有虚假将追究其责任。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监狱企业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提供由监狱管理局、戒毒管理局（含新疆生产建设兵团）出具的属于监狱企业的证明文件。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残疾人福利性单位声明函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单位名称（盖章）：__________________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注：本函未填写或未勾选视作未做声明。</w:t>
      </w:r>
    </w:p>
    <w:p>
      <w:pPr>
        <w:rPr>
          <w:rFonts w:hint="default"/>
          <w:lang w:val="en-US" w:eastAsia="zh-CN"/>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t>4.2商务条款响应</w:t>
      </w:r>
    </w:p>
    <w:p>
      <w:pPr>
        <w:adjustRightInd w:val="0"/>
        <w:snapToGrid w:val="0"/>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 实质性响应商务条款</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”项）商务条款响应表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77"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651"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73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4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0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6"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077" w:type="dxa"/>
            <w:noWrap w:val="0"/>
            <w:vAlign w:val="center"/>
          </w:tcPr>
          <w:p>
            <w:pPr>
              <w:spacing w:line="380" w:lineRule="exact"/>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lang w:val="zh-CN" w:eastAsia="zh-CN"/>
              </w:rPr>
              <w:t>权利保证</w:t>
            </w:r>
          </w:p>
        </w:tc>
        <w:tc>
          <w:tcPr>
            <w:tcW w:w="3651" w:type="dxa"/>
            <w:noWrap w:val="0"/>
            <w:vAlign w:val="center"/>
          </w:tcPr>
          <w:p>
            <w:pPr>
              <w:adjustRightInd w:val="0"/>
              <w:snapToGrid w:val="0"/>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lang w:val="zh-CN" w:eastAsia="zh-CN"/>
              </w:rPr>
              <w:t>供应商应保证出卖给采购人的服务与技术等非他人所有或与他人共有，未设有抵押权、租赁权，未侵犯他人的专利权、版权、商标权等知识产权。一旦出现侵权，供应商承担全部责任。</w:t>
            </w:r>
          </w:p>
        </w:tc>
        <w:tc>
          <w:tcPr>
            <w:tcW w:w="736"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c>
          <w:tcPr>
            <w:tcW w:w="143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c>
          <w:tcPr>
            <w:tcW w:w="103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96" w:type="dxa"/>
            <w:noWrap w:val="0"/>
            <w:vAlign w:val="center"/>
          </w:tcPr>
          <w:p>
            <w:pPr>
              <w:ind w:firstLine="213" w:firstLineChars="10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077" w:type="dxa"/>
            <w:noWrap w:val="0"/>
            <w:vAlign w:val="center"/>
          </w:tcPr>
          <w:p>
            <w:pPr>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lang w:val="zh-CN" w:eastAsia="zh-CN"/>
              </w:rPr>
              <w:t>报价要求</w:t>
            </w:r>
          </w:p>
        </w:tc>
        <w:tc>
          <w:tcPr>
            <w:tcW w:w="3651" w:type="dxa"/>
            <w:noWrap w:val="0"/>
            <w:vAlign w:val="center"/>
          </w:tcPr>
          <w:p>
            <w:pPr>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lang w:val="en-US" w:eastAsia="zh-CN"/>
              </w:rPr>
              <w:t>报价应包含完成本项目所需的人力成本、设备成本、利润、税金、交通、全额含税发票、合同实施过程中的应预见和不可预见费用等完成合同规定责任和义务、达到合同目的的一切费用，采购人将不予支付除响应文件及承包合同约定的由供应商承担的风险因素之外的任何补偿。报价不能超过预算价，超过预算价则投标无效。</w:t>
            </w:r>
          </w:p>
        </w:tc>
        <w:tc>
          <w:tcPr>
            <w:tcW w:w="736" w:type="dxa"/>
            <w:noWrap w:val="0"/>
            <w:vAlign w:val="top"/>
          </w:tcPr>
          <w:p>
            <w:pPr>
              <w:rPr>
                <w:rFonts w:hint="eastAsia" w:ascii="仿宋" w:hAnsi="仿宋" w:eastAsia="仿宋" w:cs="仿宋"/>
                <w:color w:val="auto"/>
                <w:szCs w:val="21"/>
                <w:highlight w:val="none"/>
              </w:rPr>
            </w:pPr>
          </w:p>
        </w:tc>
        <w:tc>
          <w:tcPr>
            <w:tcW w:w="1430" w:type="dxa"/>
            <w:noWrap w:val="0"/>
            <w:vAlign w:val="top"/>
          </w:tcPr>
          <w:p>
            <w:pPr>
              <w:rPr>
                <w:rFonts w:hint="eastAsia" w:ascii="仿宋" w:hAnsi="仿宋" w:eastAsia="仿宋" w:cs="仿宋"/>
                <w:color w:val="auto"/>
                <w:szCs w:val="21"/>
                <w:highlight w:val="none"/>
              </w:rPr>
            </w:pPr>
          </w:p>
        </w:tc>
        <w:tc>
          <w:tcPr>
            <w:tcW w:w="1030" w:type="dxa"/>
            <w:noWrap w:val="0"/>
            <w:vAlign w:val="top"/>
          </w:tcPr>
          <w:p>
            <w:pP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noWrap w:val="0"/>
            <w:vAlign w:val="center"/>
          </w:tcPr>
          <w:p>
            <w:pPr>
              <w:rPr>
                <w:rFonts w:hint="eastAsia" w:ascii="仿宋" w:hAnsi="仿宋" w:eastAsia="仿宋" w:cs="仿宋"/>
                <w:color w:val="auto"/>
                <w:szCs w:val="21"/>
                <w:highlight w:val="none"/>
              </w:rPr>
            </w:pPr>
          </w:p>
        </w:tc>
        <w:tc>
          <w:tcPr>
            <w:tcW w:w="1077" w:type="dxa"/>
            <w:noWrap w:val="0"/>
            <w:vAlign w:val="center"/>
          </w:tcPr>
          <w:p>
            <w:pPr>
              <w:jc w:val="center"/>
              <w:rPr>
                <w:rFonts w:hint="eastAsia" w:ascii="仿宋" w:hAnsi="仿宋" w:eastAsia="仿宋" w:cs="仿宋"/>
                <w:b/>
                <w:bCs/>
                <w:i w:val="0"/>
                <w:color w:val="auto"/>
                <w:kern w:val="0"/>
                <w:sz w:val="22"/>
                <w:szCs w:val="22"/>
                <w:highlight w:val="none"/>
                <w:u w:val="none"/>
                <w:lang w:val="en-US" w:eastAsia="zh-CN" w:bidi="ar"/>
              </w:rPr>
            </w:pPr>
          </w:p>
        </w:tc>
        <w:tc>
          <w:tcPr>
            <w:tcW w:w="3651" w:type="dxa"/>
            <w:noWrap w:val="0"/>
            <w:vAlign w:val="top"/>
          </w:tcPr>
          <w:p>
            <w:pPr>
              <w:jc w:val="center"/>
              <w:rPr>
                <w:rFonts w:hint="eastAsia" w:ascii="仿宋" w:hAnsi="仿宋" w:eastAsia="仿宋" w:cs="仿宋"/>
                <w:b/>
                <w:bCs/>
                <w:i w:val="0"/>
                <w:color w:val="auto"/>
                <w:kern w:val="0"/>
                <w:sz w:val="22"/>
                <w:szCs w:val="22"/>
                <w:highlight w:val="none"/>
                <w:u w:val="none"/>
                <w:lang w:val="en-US" w:eastAsia="zh-CN" w:bidi="ar"/>
              </w:rPr>
            </w:pPr>
          </w:p>
        </w:tc>
        <w:tc>
          <w:tcPr>
            <w:tcW w:w="736" w:type="dxa"/>
            <w:noWrap w:val="0"/>
            <w:vAlign w:val="top"/>
          </w:tcPr>
          <w:p>
            <w:pPr>
              <w:rPr>
                <w:rFonts w:hint="eastAsia" w:ascii="仿宋" w:hAnsi="仿宋" w:eastAsia="仿宋" w:cs="仿宋"/>
                <w:color w:val="auto"/>
                <w:szCs w:val="21"/>
                <w:highlight w:val="none"/>
              </w:rPr>
            </w:pPr>
          </w:p>
        </w:tc>
        <w:tc>
          <w:tcPr>
            <w:tcW w:w="1430" w:type="dxa"/>
            <w:noWrap w:val="0"/>
            <w:vAlign w:val="top"/>
          </w:tcPr>
          <w:p>
            <w:pPr>
              <w:rPr>
                <w:rFonts w:hint="eastAsia" w:ascii="仿宋" w:hAnsi="仿宋" w:eastAsia="仿宋" w:cs="仿宋"/>
                <w:color w:val="auto"/>
                <w:szCs w:val="21"/>
                <w:highlight w:val="none"/>
              </w:rPr>
            </w:pPr>
          </w:p>
        </w:tc>
        <w:tc>
          <w:tcPr>
            <w:tcW w:w="1030" w:type="dxa"/>
            <w:noWrap w:val="0"/>
            <w:vAlign w:val="top"/>
          </w:tcPr>
          <w:p>
            <w:pPr>
              <w:rPr>
                <w:rFonts w:hint="eastAsia" w:ascii="仿宋" w:hAnsi="仿宋" w:eastAsia="仿宋" w:cs="仿宋"/>
                <w:color w:val="auto"/>
                <w:szCs w:val="21"/>
                <w:highlight w:val="none"/>
              </w:rPr>
            </w:pPr>
          </w:p>
        </w:tc>
      </w:tr>
    </w:tbl>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val="en-GB"/>
        </w:rPr>
        <w:t>响应供应商</w:t>
      </w:r>
      <w:r>
        <w:rPr>
          <w:rFonts w:hint="eastAsia" w:ascii="仿宋" w:hAnsi="仿宋" w:eastAsia="仿宋" w:cs="仿宋"/>
          <w:color w:val="auto"/>
          <w:sz w:val="24"/>
          <w:highlight w:val="none"/>
        </w:rPr>
        <w:t>响应供应商必须对上述一般上述实质性商务条款逐条响应，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标“</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”项为不可负偏离（劣于），任何一项负偏离该响应无效。</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2.本表内容不得擅自修改。</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hint="eastAsia" w:ascii="仿宋" w:hAnsi="仿宋" w:eastAsia="仿宋" w:cs="仿宋"/>
          <w:color w:val="auto"/>
          <w:sz w:val="24"/>
          <w:highlight w:val="none"/>
        </w:rPr>
      </w:pPr>
    </w:p>
    <w:p>
      <w:pPr>
        <w:pStyle w:val="4"/>
        <w:spacing w:before="0" w:after="0"/>
        <w:jc w:val="left"/>
        <w:rPr>
          <w:rFonts w:hint="eastAsia" w:ascii="仿宋" w:hAnsi="仿宋" w:eastAsia="仿宋" w:cs="仿宋"/>
          <w:color w:val="auto"/>
          <w:highlight w:val="none"/>
        </w:rPr>
      </w:pPr>
      <w:r>
        <w:rPr>
          <w:rFonts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4.2.2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3"/>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完全理解并接受合同条款要求</w:t>
            </w:r>
          </w:p>
        </w:tc>
        <w:tc>
          <w:tcPr>
            <w:tcW w:w="1381" w:type="dxa"/>
            <w:noWrap w:val="0"/>
            <w:vAlign w:val="center"/>
          </w:tcPr>
          <w:p>
            <w:pPr>
              <w:pStyle w:val="18"/>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jc w:val="center"/>
              <w:rPr>
                <w:rFonts w:hint="eastAsia" w:ascii="仿宋" w:hAnsi="仿宋" w:eastAsia="仿宋" w:cs="仿宋"/>
                <w:color w:val="auto"/>
                <w:szCs w:val="21"/>
                <w:highlight w:val="none"/>
              </w:rPr>
            </w:pPr>
          </w:p>
        </w:tc>
        <w:tc>
          <w:tcPr>
            <w:tcW w:w="1391"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完全理解并接受对合格响应供应商、合格的货物、工程和服务要求</w:t>
            </w:r>
          </w:p>
        </w:tc>
        <w:tc>
          <w:tcPr>
            <w:tcW w:w="1381" w:type="dxa"/>
            <w:noWrap w:val="0"/>
            <w:vAlign w:val="center"/>
          </w:tcPr>
          <w:p>
            <w:pPr>
              <w:pStyle w:val="18"/>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jc w:val="center"/>
              <w:rPr>
                <w:rFonts w:hint="eastAsia" w:ascii="仿宋" w:hAnsi="仿宋" w:eastAsia="仿宋" w:cs="仿宋"/>
                <w:color w:val="auto"/>
                <w:szCs w:val="21"/>
                <w:highlight w:val="none"/>
              </w:rPr>
            </w:pPr>
          </w:p>
        </w:tc>
        <w:tc>
          <w:tcPr>
            <w:tcW w:w="1391"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完全理解并接受对响应供应商的各项须知、规约要求和责任义务</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GB"/>
              </w:rPr>
              <w:t>同意接受合同范本所列述的各项条款</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947" w:type="dxa"/>
            <w:noWrap w:val="0"/>
            <w:vAlign w:val="center"/>
          </w:tcPr>
          <w:p>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同意采购方以任何形式对我方响应文件内容的真实性和有效性进行审查、验证</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pPr>
              <w:jc w:val="center"/>
              <w:rPr>
                <w:rFonts w:hint="eastAsia" w:ascii="仿宋" w:hAnsi="仿宋" w:eastAsia="仿宋" w:cs="仿宋"/>
                <w:color w:val="auto"/>
                <w:szCs w:val="21"/>
                <w:highlight w:val="none"/>
                <w:lang w:val="en-US" w:eastAsia="zh-CN"/>
              </w:rPr>
            </w:pPr>
          </w:p>
        </w:tc>
        <w:tc>
          <w:tcPr>
            <w:tcW w:w="3947" w:type="dxa"/>
            <w:noWrap w:val="0"/>
            <w:vAlign w:val="center"/>
          </w:tcPr>
          <w:p>
            <w:pPr>
              <w:rPr>
                <w:rFonts w:hint="eastAsia" w:ascii="仿宋" w:hAnsi="仿宋" w:eastAsia="仿宋" w:cs="仿宋"/>
                <w:color w:val="auto"/>
                <w:szCs w:val="21"/>
                <w:highlight w:val="none"/>
                <w:lang w:val="en-GB"/>
              </w:rPr>
            </w:pP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18"/>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18"/>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pPr>
              <w:jc w:val="center"/>
              <w:rPr>
                <w:rFonts w:hint="eastAsia" w:ascii="仿宋" w:hAnsi="仿宋" w:eastAsia="仿宋" w:cs="仿宋"/>
                <w:color w:val="auto"/>
                <w:szCs w:val="21"/>
                <w:highlight w:val="none"/>
                <w:lang w:val="en-US" w:eastAsia="zh-CN"/>
              </w:rPr>
            </w:pPr>
          </w:p>
        </w:tc>
        <w:tc>
          <w:tcPr>
            <w:tcW w:w="3947" w:type="dxa"/>
            <w:noWrap w:val="0"/>
            <w:vAlign w:val="center"/>
          </w:tcPr>
          <w:p>
            <w:pPr>
              <w:rPr>
                <w:rFonts w:hint="eastAsia" w:ascii="仿宋" w:hAnsi="仿宋" w:eastAsia="仿宋" w:cs="仿宋"/>
                <w:color w:val="auto"/>
                <w:szCs w:val="21"/>
                <w:highlight w:val="none"/>
                <w:lang w:val="en-GB"/>
              </w:rPr>
            </w:pP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18"/>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18"/>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pPr>
              <w:jc w:val="center"/>
              <w:rPr>
                <w:rFonts w:hint="eastAsia" w:ascii="仿宋" w:hAnsi="仿宋" w:eastAsia="仿宋" w:cs="仿宋"/>
                <w:color w:val="auto"/>
                <w:szCs w:val="21"/>
                <w:highlight w:val="none"/>
              </w:rPr>
            </w:pPr>
          </w:p>
        </w:tc>
        <w:tc>
          <w:tcPr>
            <w:tcW w:w="6650" w:type="dxa"/>
            <w:gridSpan w:val="3"/>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1391" w:type="dxa"/>
            <w:noWrap w:val="0"/>
            <w:vAlign w:val="center"/>
          </w:tcPr>
          <w:p>
            <w:pPr>
              <w:rPr>
                <w:rFonts w:hint="eastAsia" w:ascii="仿宋" w:hAnsi="仿宋" w:eastAsia="仿宋" w:cs="仿宋"/>
                <w:color w:val="auto"/>
                <w:szCs w:val="21"/>
                <w:highlight w:val="none"/>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pPr>
        <w:rPr>
          <w:rFonts w:hint="eastAsia" w:ascii="仿宋" w:hAnsi="仿宋" w:eastAsia="仿宋" w:cs="仿宋"/>
          <w:color w:val="auto"/>
          <w:szCs w:val="21"/>
          <w:highlight w:val="none"/>
          <w:lang w:val="en-GB"/>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color w:val="auto"/>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31" w:name="_Toc202251077"/>
      <w:bookmarkStart w:id="32" w:name="_Toc202820353"/>
      <w:bookmarkStart w:id="33" w:name="_Toc202816998"/>
      <w:bookmarkStart w:id="34" w:name="_Toc202254107"/>
      <w:bookmarkStart w:id="35" w:name="_Toc202819880"/>
      <w:bookmarkStart w:id="36" w:name="_Toc202252036"/>
      <w:bookmarkStart w:id="37" w:name="_Toc202251702"/>
      <w:r>
        <w:rPr>
          <w:rFonts w:hint="eastAsia"/>
          <w:color w:val="auto"/>
          <w:highlight w:val="none"/>
        </w:rPr>
        <w:br w:type="page"/>
      </w:r>
    </w:p>
    <w:p>
      <w:pPr>
        <w:tabs>
          <w:tab w:val="left" w:pos="540"/>
        </w:tabs>
        <w:outlineLvl w:val="1"/>
        <w:rPr>
          <w:rFonts w:hint="eastAsia" w:ascii="仿宋" w:hAnsi="仿宋" w:eastAsia="仿宋" w:cs="仿宋"/>
          <w:b/>
          <w:color w:val="auto"/>
          <w:sz w:val="24"/>
        </w:rPr>
      </w:pPr>
      <w:bookmarkStart w:id="38" w:name="_Toc20962"/>
      <w:r>
        <w:rPr>
          <w:rFonts w:hint="eastAsia" w:ascii="仿宋" w:hAnsi="仿宋" w:eastAsia="仿宋" w:cs="仿宋"/>
          <w:b/>
          <w:color w:val="auto"/>
          <w:sz w:val="24"/>
          <w:lang w:val="en-US" w:eastAsia="zh-CN"/>
        </w:rPr>
        <w:t>4</w:t>
      </w:r>
      <w:r>
        <w:rPr>
          <w:rFonts w:hint="eastAsia" w:ascii="仿宋" w:hAnsi="仿宋" w:eastAsia="仿宋" w:cs="仿宋"/>
          <w:b/>
          <w:color w:val="auto"/>
          <w:sz w:val="24"/>
        </w:rPr>
        <w:t>.</w:t>
      </w:r>
      <w:r>
        <w:rPr>
          <w:rFonts w:hint="eastAsia" w:ascii="仿宋" w:hAnsi="仿宋" w:eastAsia="仿宋" w:cs="仿宋"/>
          <w:b/>
          <w:color w:val="auto"/>
          <w:sz w:val="24"/>
          <w:lang w:val="en-US" w:eastAsia="zh-CN"/>
        </w:rPr>
        <w:t>3</w:t>
      </w:r>
      <w:r>
        <w:rPr>
          <w:rFonts w:hint="eastAsia" w:ascii="仿宋" w:hAnsi="仿宋" w:eastAsia="仿宋" w:cs="仿宋"/>
          <w:b/>
          <w:color w:val="auto"/>
          <w:sz w:val="24"/>
        </w:rPr>
        <w:t>所投项目业绩介绍（单页）</w:t>
      </w:r>
      <w:bookmarkEnd w:id="38"/>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2"/>
        <w:gridCol w:w="2787"/>
        <w:gridCol w:w="1533"/>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7" w:type="dxa"/>
            <w:shd w:val="clear" w:color="auto" w:fill="F3F3F3"/>
            <w:noWrap w:val="0"/>
            <w:vAlign w:val="center"/>
          </w:tcPr>
          <w:p>
            <w:pPr>
              <w:jc w:val="center"/>
              <w:rPr>
                <w:rFonts w:hint="eastAsia" w:ascii="仿宋" w:hAnsi="仿宋" w:eastAsia="仿宋" w:cs="仿宋"/>
                <w:b/>
                <w:bCs/>
                <w:color w:val="auto"/>
                <w:szCs w:val="21"/>
              </w:rPr>
            </w:pPr>
            <w:r>
              <w:rPr>
                <w:rFonts w:hint="eastAsia" w:ascii="仿宋" w:hAnsi="仿宋" w:eastAsia="仿宋" w:cs="仿宋"/>
                <w:b/>
                <w:bCs/>
                <w:color w:val="auto"/>
                <w:szCs w:val="21"/>
              </w:rPr>
              <w:t>序号</w:t>
            </w:r>
          </w:p>
        </w:tc>
        <w:tc>
          <w:tcPr>
            <w:tcW w:w="1872" w:type="dxa"/>
            <w:shd w:val="clear" w:color="auto" w:fill="F3F3F3"/>
            <w:noWrap w:val="0"/>
            <w:vAlign w:val="center"/>
          </w:tcPr>
          <w:p>
            <w:pPr>
              <w:jc w:val="center"/>
              <w:rPr>
                <w:rFonts w:hint="eastAsia" w:ascii="仿宋" w:hAnsi="仿宋" w:eastAsia="仿宋" w:cs="仿宋"/>
                <w:b/>
                <w:bCs/>
                <w:color w:val="auto"/>
                <w:szCs w:val="21"/>
              </w:rPr>
            </w:pPr>
            <w:r>
              <w:rPr>
                <w:rFonts w:hint="eastAsia" w:ascii="仿宋" w:hAnsi="仿宋" w:eastAsia="仿宋" w:cs="仿宋"/>
                <w:b/>
                <w:bCs/>
                <w:color w:val="auto"/>
                <w:szCs w:val="21"/>
              </w:rPr>
              <w:t>客户名称</w:t>
            </w:r>
          </w:p>
        </w:tc>
        <w:tc>
          <w:tcPr>
            <w:tcW w:w="2787" w:type="dxa"/>
            <w:shd w:val="clear" w:color="auto" w:fill="F3F3F3"/>
            <w:noWrap w:val="0"/>
            <w:vAlign w:val="center"/>
          </w:tcPr>
          <w:p>
            <w:pPr>
              <w:jc w:val="center"/>
              <w:rPr>
                <w:rFonts w:hint="eastAsia" w:ascii="仿宋" w:hAnsi="仿宋" w:eastAsia="仿宋" w:cs="仿宋"/>
                <w:b/>
                <w:bCs/>
                <w:color w:val="auto"/>
                <w:szCs w:val="21"/>
              </w:rPr>
            </w:pPr>
            <w:r>
              <w:rPr>
                <w:rFonts w:hint="eastAsia" w:ascii="仿宋" w:hAnsi="仿宋" w:eastAsia="仿宋" w:cs="仿宋"/>
                <w:b/>
                <w:bCs/>
                <w:color w:val="auto"/>
                <w:szCs w:val="21"/>
              </w:rPr>
              <w:t>项目名称及合同金额（万元）</w:t>
            </w:r>
          </w:p>
        </w:tc>
        <w:tc>
          <w:tcPr>
            <w:tcW w:w="1533" w:type="dxa"/>
            <w:shd w:val="clear" w:color="auto" w:fill="F3F3F3"/>
            <w:noWrap w:val="0"/>
            <w:vAlign w:val="center"/>
          </w:tcPr>
          <w:p>
            <w:pPr>
              <w:jc w:val="center"/>
              <w:rPr>
                <w:rFonts w:hint="eastAsia" w:ascii="仿宋" w:hAnsi="仿宋" w:eastAsia="仿宋" w:cs="仿宋"/>
                <w:b/>
                <w:bCs/>
                <w:color w:val="auto"/>
                <w:szCs w:val="21"/>
                <w:lang w:eastAsia="zh-CN"/>
              </w:rPr>
            </w:pPr>
            <w:r>
              <w:rPr>
                <w:rFonts w:hint="eastAsia" w:ascii="仿宋" w:hAnsi="仿宋" w:eastAsia="仿宋" w:cs="仿宋"/>
                <w:b/>
                <w:bCs/>
                <w:color w:val="auto"/>
                <w:szCs w:val="21"/>
                <w:lang w:eastAsia="zh-CN"/>
              </w:rPr>
              <w:t>签订合同时间</w:t>
            </w:r>
          </w:p>
        </w:tc>
        <w:tc>
          <w:tcPr>
            <w:tcW w:w="1518" w:type="dxa"/>
            <w:shd w:val="clear" w:color="auto" w:fill="F3F3F3"/>
            <w:noWrap w:val="0"/>
            <w:vAlign w:val="center"/>
          </w:tcPr>
          <w:p>
            <w:pPr>
              <w:jc w:val="center"/>
              <w:rPr>
                <w:rFonts w:hint="eastAsia" w:ascii="仿宋" w:hAnsi="仿宋" w:eastAsia="仿宋" w:cs="仿宋"/>
                <w:b/>
                <w:bCs/>
                <w:color w:val="auto"/>
                <w:szCs w:val="21"/>
              </w:rPr>
            </w:pPr>
            <w:r>
              <w:rPr>
                <w:rFonts w:hint="eastAsia" w:ascii="仿宋" w:hAnsi="仿宋" w:eastAsia="仿宋" w:cs="仿宋"/>
                <w:b/>
                <w:bCs/>
                <w:color w:val="auto"/>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1872" w:type="dxa"/>
            <w:noWrap w:val="0"/>
            <w:vAlign w:val="center"/>
          </w:tcPr>
          <w:p>
            <w:pPr>
              <w:jc w:val="center"/>
              <w:rPr>
                <w:rFonts w:hint="eastAsia" w:ascii="仿宋" w:hAnsi="仿宋" w:eastAsia="仿宋" w:cs="仿宋"/>
                <w:color w:val="auto"/>
                <w:szCs w:val="21"/>
              </w:rPr>
            </w:pPr>
          </w:p>
        </w:tc>
        <w:tc>
          <w:tcPr>
            <w:tcW w:w="2787" w:type="dxa"/>
            <w:noWrap w:val="0"/>
            <w:vAlign w:val="center"/>
          </w:tcPr>
          <w:p>
            <w:pPr>
              <w:jc w:val="center"/>
              <w:rPr>
                <w:rFonts w:hint="eastAsia" w:ascii="仿宋" w:hAnsi="仿宋" w:eastAsia="仿宋" w:cs="仿宋"/>
                <w:color w:val="auto"/>
                <w:szCs w:val="21"/>
              </w:rPr>
            </w:pPr>
          </w:p>
        </w:tc>
        <w:tc>
          <w:tcPr>
            <w:tcW w:w="1533" w:type="dxa"/>
            <w:noWrap w:val="0"/>
            <w:vAlign w:val="center"/>
          </w:tcPr>
          <w:p>
            <w:pPr>
              <w:jc w:val="center"/>
              <w:rPr>
                <w:rFonts w:hint="eastAsia" w:ascii="仿宋" w:hAnsi="仿宋" w:eastAsia="仿宋" w:cs="仿宋"/>
                <w:color w:val="auto"/>
                <w:szCs w:val="21"/>
              </w:rPr>
            </w:pPr>
          </w:p>
        </w:tc>
        <w:tc>
          <w:tcPr>
            <w:tcW w:w="1518"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1872" w:type="dxa"/>
            <w:noWrap w:val="0"/>
            <w:vAlign w:val="center"/>
          </w:tcPr>
          <w:p>
            <w:pPr>
              <w:jc w:val="center"/>
              <w:rPr>
                <w:rFonts w:hint="eastAsia" w:ascii="仿宋" w:hAnsi="仿宋" w:eastAsia="仿宋" w:cs="仿宋"/>
                <w:color w:val="auto"/>
                <w:szCs w:val="21"/>
              </w:rPr>
            </w:pPr>
          </w:p>
        </w:tc>
        <w:tc>
          <w:tcPr>
            <w:tcW w:w="2787" w:type="dxa"/>
            <w:noWrap w:val="0"/>
            <w:vAlign w:val="center"/>
          </w:tcPr>
          <w:p>
            <w:pPr>
              <w:jc w:val="center"/>
              <w:rPr>
                <w:rFonts w:hint="eastAsia" w:ascii="仿宋" w:hAnsi="仿宋" w:eastAsia="仿宋" w:cs="仿宋"/>
                <w:color w:val="auto"/>
                <w:szCs w:val="21"/>
              </w:rPr>
            </w:pPr>
          </w:p>
        </w:tc>
        <w:tc>
          <w:tcPr>
            <w:tcW w:w="1533" w:type="dxa"/>
            <w:noWrap w:val="0"/>
            <w:vAlign w:val="center"/>
          </w:tcPr>
          <w:p>
            <w:pPr>
              <w:pStyle w:val="19"/>
              <w:rPr>
                <w:rFonts w:hint="eastAsia" w:ascii="仿宋" w:hAnsi="仿宋" w:eastAsia="仿宋" w:cs="仿宋"/>
                <w:color w:val="auto"/>
              </w:rPr>
            </w:pPr>
          </w:p>
        </w:tc>
        <w:tc>
          <w:tcPr>
            <w:tcW w:w="1518"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1872" w:type="dxa"/>
            <w:noWrap w:val="0"/>
            <w:vAlign w:val="center"/>
          </w:tcPr>
          <w:p>
            <w:pPr>
              <w:jc w:val="center"/>
              <w:rPr>
                <w:rFonts w:hint="eastAsia" w:ascii="仿宋" w:hAnsi="仿宋" w:eastAsia="仿宋" w:cs="仿宋"/>
                <w:color w:val="auto"/>
                <w:szCs w:val="21"/>
              </w:rPr>
            </w:pPr>
          </w:p>
        </w:tc>
        <w:tc>
          <w:tcPr>
            <w:tcW w:w="2787" w:type="dxa"/>
            <w:noWrap w:val="0"/>
            <w:vAlign w:val="center"/>
          </w:tcPr>
          <w:p>
            <w:pPr>
              <w:jc w:val="center"/>
              <w:rPr>
                <w:rFonts w:hint="eastAsia" w:ascii="仿宋" w:hAnsi="仿宋" w:eastAsia="仿宋" w:cs="仿宋"/>
                <w:color w:val="auto"/>
                <w:szCs w:val="21"/>
              </w:rPr>
            </w:pPr>
          </w:p>
        </w:tc>
        <w:tc>
          <w:tcPr>
            <w:tcW w:w="1533" w:type="dxa"/>
            <w:noWrap w:val="0"/>
            <w:vAlign w:val="center"/>
          </w:tcPr>
          <w:p>
            <w:pPr>
              <w:jc w:val="center"/>
              <w:rPr>
                <w:rFonts w:hint="eastAsia" w:ascii="仿宋" w:hAnsi="仿宋" w:eastAsia="仿宋" w:cs="仿宋"/>
                <w:color w:val="auto"/>
                <w:szCs w:val="21"/>
              </w:rPr>
            </w:pPr>
          </w:p>
        </w:tc>
        <w:tc>
          <w:tcPr>
            <w:tcW w:w="1518" w:type="dxa"/>
            <w:noWrap w:val="0"/>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w:t>
            </w:r>
          </w:p>
        </w:tc>
        <w:tc>
          <w:tcPr>
            <w:tcW w:w="1872" w:type="dxa"/>
            <w:noWrap w:val="0"/>
            <w:vAlign w:val="center"/>
          </w:tcPr>
          <w:p>
            <w:pPr>
              <w:jc w:val="center"/>
              <w:rPr>
                <w:rFonts w:hint="eastAsia" w:ascii="仿宋" w:hAnsi="仿宋" w:eastAsia="仿宋" w:cs="仿宋"/>
                <w:color w:val="auto"/>
                <w:szCs w:val="21"/>
              </w:rPr>
            </w:pPr>
          </w:p>
        </w:tc>
        <w:tc>
          <w:tcPr>
            <w:tcW w:w="2787" w:type="dxa"/>
            <w:noWrap w:val="0"/>
            <w:vAlign w:val="center"/>
          </w:tcPr>
          <w:p>
            <w:pPr>
              <w:jc w:val="center"/>
              <w:rPr>
                <w:rFonts w:hint="eastAsia" w:ascii="仿宋" w:hAnsi="仿宋" w:eastAsia="仿宋" w:cs="仿宋"/>
                <w:color w:val="auto"/>
                <w:szCs w:val="21"/>
              </w:rPr>
            </w:pPr>
          </w:p>
        </w:tc>
        <w:tc>
          <w:tcPr>
            <w:tcW w:w="1533" w:type="dxa"/>
            <w:noWrap w:val="0"/>
            <w:vAlign w:val="center"/>
          </w:tcPr>
          <w:p>
            <w:pPr>
              <w:jc w:val="center"/>
              <w:rPr>
                <w:rFonts w:hint="eastAsia" w:ascii="仿宋" w:hAnsi="仿宋" w:eastAsia="仿宋" w:cs="仿宋"/>
                <w:color w:val="auto"/>
                <w:szCs w:val="21"/>
              </w:rPr>
            </w:pPr>
          </w:p>
        </w:tc>
        <w:tc>
          <w:tcPr>
            <w:tcW w:w="1518" w:type="dxa"/>
            <w:noWrap w:val="0"/>
            <w:vAlign w:val="center"/>
          </w:tcPr>
          <w:p>
            <w:pPr>
              <w:jc w:val="center"/>
              <w:rPr>
                <w:rFonts w:hint="eastAsia" w:ascii="仿宋" w:hAnsi="仿宋" w:eastAsia="仿宋" w:cs="仿宋"/>
                <w:color w:val="auto"/>
                <w:szCs w:val="21"/>
              </w:rPr>
            </w:pPr>
          </w:p>
        </w:tc>
      </w:tr>
    </w:tbl>
    <w:p>
      <w:pPr>
        <w:rPr>
          <w:rFonts w:hint="eastAsia" w:ascii="仿宋" w:hAnsi="仿宋" w:eastAsia="仿宋" w:cs="仿宋"/>
          <w:color w:val="auto"/>
          <w:sz w:val="24"/>
        </w:rPr>
      </w:pPr>
      <w:r>
        <w:rPr>
          <w:rFonts w:hint="eastAsia" w:ascii="仿宋" w:hAnsi="仿宋" w:eastAsia="仿宋" w:cs="仿宋"/>
          <w:color w:val="auto"/>
          <w:sz w:val="24"/>
        </w:rPr>
        <w:t>注：业绩是必须以响应供应商名义完成并已验收的项目。响应供应商必须提供合同复印件或成交通知书（请留意评审细则是否要求提供验收报告）。</w:t>
      </w:r>
    </w:p>
    <w:p>
      <w:pPr>
        <w:adjustRightInd w:val="0"/>
        <w:snapToGrid w:val="0"/>
        <w:spacing w:line="300" w:lineRule="auto"/>
        <w:rPr>
          <w:rFonts w:hint="eastAsia" w:ascii="仿宋" w:hAnsi="仿宋" w:eastAsia="仿宋" w:cs="仿宋"/>
          <w:color w:val="auto"/>
          <w:sz w:val="24"/>
        </w:rPr>
      </w:pPr>
    </w:p>
    <w:p>
      <w:pPr>
        <w:adjustRightInd w:val="0"/>
        <w:snapToGrid w:val="0"/>
        <w:spacing w:line="300" w:lineRule="auto"/>
        <w:rPr>
          <w:rFonts w:hint="eastAsia" w:ascii="仿宋" w:hAnsi="仿宋" w:eastAsia="仿宋" w:cs="仿宋"/>
          <w:color w:val="auto"/>
          <w:sz w:val="24"/>
        </w:rPr>
      </w:pPr>
    </w:p>
    <w:p>
      <w:pPr>
        <w:adjustRightInd w:val="0"/>
        <w:snapToGrid w:val="0"/>
        <w:spacing w:line="300" w:lineRule="auto"/>
        <w:rPr>
          <w:rFonts w:hint="eastAsia" w:ascii="仿宋" w:hAnsi="仿宋" w:eastAsia="仿宋" w:cs="仿宋"/>
          <w:color w:val="auto"/>
          <w:sz w:val="24"/>
        </w:rPr>
      </w:pPr>
    </w:p>
    <w:p>
      <w:pPr>
        <w:adjustRightInd w:val="0"/>
        <w:snapToGrid w:val="0"/>
        <w:spacing w:line="300" w:lineRule="auto"/>
        <w:rPr>
          <w:rFonts w:hint="eastAsia" w:ascii="仿宋" w:hAnsi="仿宋" w:eastAsia="仿宋" w:cs="仿宋"/>
          <w:color w:val="auto"/>
          <w:sz w:val="24"/>
        </w:rPr>
      </w:pPr>
      <w:r>
        <w:rPr>
          <w:rFonts w:hint="eastAsia" w:ascii="仿宋" w:hAnsi="仿宋" w:eastAsia="仿宋" w:cs="仿宋"/>
          <w:color w:val="auto"/>
          <w:sz w:val="24"/>
        </w:rPr>
        <w:t>响应供应商法定代表人（或法定代表人授权代表）签字：</w:t>
      </w:r>
      <w:r>
        <w:rPr>
          <w:rFonts w:hint="eastAsia" w:ascii="仿宋" w:hAnsi="仿宋" w:eastAsia="仿宋" w:cs="仿宋"/>
          <w:color w:val="auto"/>
          <w:sz w:val="24"/>
          <w:u w:val="single"/>
        </w:rPr>
        <w:t xml:space="preserve">                   </w:t>
      </w:r>
    </w:p>
    <w:p>
      <w:pPr>
        <w:adjustRightInd w:val="0"/>
        <w:snapToGrid w:val="0"/>
        <w:spacing w:line="300" w:lineRule="auto"/>
        <w:rPr>
          <w:rFonts w:hint="eastAsia" w:ascii="仿宋" w:hAnsi="仿宋" w:eastAsia="仿宋" w:cs="仿宋"/>
          <w:color w:val="auto"/>
          <w:sz w:val="24"/>
          <w:u w:val="single"/>
        </w:rPr>
      </w:pPr>
      <w:r>
        <w:rPr>
          <w:rFonts w:hint="eastAsia" w:ascii="仿宋" w:hAnsi="仿宋" w:eastAsia="仿宋" w:cs="仿宋"/>
          <w:color w:val="auto"/>
          <w:sz w:val="24"/>
        </w:rPr>
        <w:t>响应供应商名称（签章）：</w:t>
      </w:r>
      <w:r>
        <w:rPr>
          <w:rFonts w:hint="eastAsia" w:ascii="仿宋" w:hAnsi="仿宋" w:eastAsia="仿宋" w:cs="仿宋"/>
          <w:color w:val="auto"/>
          <w:sz w:val="24"/>
          <w:u w:val="single"/>
        </w:rPr>
        <w:t xml:space="preserve">                        </w:t>
      </w:r>
    </w:p>
    <w:p>
      <w:pPr>
        <w:adjustRightInd w:val="0"/>
        <w:snapToGrid w:val="0"/>
        <w:spacing w:line="300" w:lineRule="auto"/>
        <w:rPr>
          <w:rFonts w:hint="eastAsia" w:ascii="仿宋" w:hAnsi="仿宋" w:eastAsia="仿宋" w:cs="仿宋"/>
          <w:color w:val="auto"/>
          <w:sz w:val="24"/>
        </w:rPr>
      </w:pPr>
      <w:r>
        <w:rPr>
          <w:rFonts w:hint="eastAsia" w:ascii="仿宋" w:hAnsi="仿宋" w:eastAsia="仿宋" w:cs="仿宋"/>
          <w:color w:val="auto"/>
          <w:sz w:val="24"/>
        </w:rPr>
        <w:t>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月</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日</w:t>
      </w: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 </w:t>
      </w:r>
      <w:r>
        <w:rPr>
          <w:rFonts w:hint="eastAsia" w:ascii="仿宋" w:hAnsi="仿宋" w:eastAsia="仿宋" w:cs="仿宋"/>
          <w:color w:val="auto"/>
          <w:sz w:val="24"/>
          <w:highlight w:val="none"/>
          <w:lang w:eastAsia="zh-CN"/>
        </w:rPr>
        <w:t>技术</w:t>
      </w:r>
      <w:r>
        <w:rPr>
          <w:rFonts w:hint="eastAsia" w:ascii="仿宋" w:hAnsi="仿宋" w:eastAsia="仿宋" w:cs="仿宋"/>
          <w:color w:val="auto"/>
          <w:sz w:val="24"/>
          <w:highlight w:val="none"/>
        </w:rPr>
        <w:t>部分</w:t>
      </w:r>
      <w:bookmarkEnd w:id="31"/>
      <w:bookmarkEnd w:id="32"/>
      <w:bookmarkEnd w:id="33"/>
      <w:bookmarkEnd w:id="34"/>
      <w:bookmarkEnd w:id="35"/>
      <w:bookmarkEnd w:id="36"/>
      <w:bookmarkEnd w:id="37"/>
    </w:p>
    <w:p>
      <w:pPr>
        <w:pStyle w:val="9"/>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 xml:space="preserve"> </w:t>
      </w:r>
      <w:bookmarkStart w:id="39" w:name="_Hlk76398443"/>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/服务</w:t>
      </w:r>
      <w:r>
        <w:rPr>
          <w:rFonts w:hint="eastAsia" w:ascii="仿宋" w:hAnsi="仿宋" w:eastAsia="仿宋" w:cs="仿宋"/>
          <w:b/>
          <w:color w:val="auto"/>
          <w:sz w:val="24"/>
          <w:highlight w:val="none"/>
        </w:rPr>
        <w:t>要求</w:t>
      </w:r>
      <w:bookmarkEnd w:id="39"/>
      <w:r>
        <w:rPr>
          <w:rFonts w:hint="eastAsia" w:ascii="仿宋" w:hAnsi="仿宋" w:eastAsia="仿宋" w:cs="仿宋"/>
          <w:b/>
          <w:color w:val="auto"/>
          <w:sz w:val="24"/>
          <w:highlight w:val="none"/>
        </w:rPr>
        <w:t>响应表（单页填写）</w:t>
      </w:r>
    </w:p>
    <w:p>
      <w:pPr>
        <w:pStyle w:val="9"/>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实质性服务要求（“★”项）条款响应表</w:t>
      </w:r>
    </w:p>
    <w:tbl>
      <w:tblPr>
        <w:tblStyle w:val="13"/>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41"/>
        <w:gridCol w:w="1897"/>
        <w:gridCol w:w="1701"/>
        <w:gridCol w:w="871"/>
        <w:gridCol w:w="912"/>
        <w:gridCol w:w="77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pPr>
              <w:ind w:firstLine="3159"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124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1897"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70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2" w:type="dxa"/>
            <w:noWrap w:val="0"/>
            <w:vAlign w:val="center"/>
          </w:tcPr>
          <w:p>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241"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其他要求</w:t>
            </w:r>
          </w:p>
        </w:tc>
        <w:tc>
          <w:tcPr>
            <w:tcW w:w="1897" w:type="dxa"/>
            <w:noWrap w:val="0"/>
            <w:vAlign w:val="center"/>
          </w:tcPr>
          <w:p>
            <w:pPr>
              <w:adjustRightInd w:val="0"/>
              <w:snapToGrid w:val="0"/>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供应商需熟悉干部人事数字档案系统及数字档案存储及分类标准规范，具备与惠州市干部人事数字档案系统衔接能力，满足《干部人事档案数字化技术规范》(GB/T 33870-2017)的质量标准</w:t>
            </w:r>
            <w:r>
              <w:rPr>
                <w:rFonts w:hint="eastAsia" w:ascii="仿宋" w:hAnsi="仿宋" w:eastAsia="仿宋" w:cs="仿宋"/>
                <w:b/>
                <w:bCs/>
                <w:color w:val="auto"/>
                <w:sz w:val="21"/>
                <w:szCs w:val="21"/>
                <w:highlight w:val="none"/>
                <w:lang w:val="en-US" w:eastAsia="zh-CN"/>
              </w:rPr>
              <w:t>。</w:t>
            </w:r>
          </w:p>
        </w:tc>
        <w:tc>
          <w:tcPr>
            <w:tcW w:w="170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42" w:type="dxa"/>
            <w:noWrap w:val="0"/>
            <w:vAlign w:val="center"/>
          </w:tcPr>
          <w:p>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241"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其他要求</w:t>
            </w:r>
          </w:p>
        </w:tc>
        <w:tc>
          <w:tcPr>
            <w:tcW w:w="1897" w:type="dxa"/>
            <w:noWrap w:val="0"/>
            <w:vAlign w:val="top"/>
          </w:tcPr>
          <w:p>
            <w:pPr>
              <w:spacing w:line="380" w:lineRule="exact"/>
              <w:ind w:left="40" w:leftChars="19"/>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数字化加工成果最终交付至惠州市干部人事数字档案系统中。供应商需确保数字档案满足惠州市干部人事数字档案系统数据上报要求，实现数据对接</w:t>
            </w:r>
            <w:r>
              <w:rPr>
                <w:rFonts w:hint="eastAsia" w:ascii="仿宋" w:hAnsi="仿宋" w:eastAsia="仿宋" w:cs="仿宋"/>
                <w:b/>
                <w:bCs/>
                <w:color w:val="auto"/>
                <w:sz w:val="21"/>
                <w:szCs w:val="21"/>
                <w:highlight w:val="none"/>
                <w:lang w:val="en-US" w:eastAsia="zh-CN"/>
              </w:rPr>
              <w:t>。</w:t>
            </w:r>
          </w:p>
        </w:tc>
        <w:tc>
          <w:tcPr>
            <w:tcW w:w="170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42" w:type="dxa"/>
            <w:noWrap w:val="0"/>
            <w:vAlign w:val="center"/>
          </w:tcPr>
          <w:p>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241" w:type="dxa"/>
            <w:noWrap w:val="0"/>
            <w:vAlign w:val="center"/>
          </w:tcPr>
          <w:p>
            <w:pPr>
              <w:spacing w:line="20" w:lineRule="atLeast"/>
              <w:jc w:val="center"/>
              <w:rPr>
                <w:rFonts w:hint="eastAsia" w:ascii="仿宋" w:hAnsi="仿宋" w:eastAsia="仿宋" w:cs="仿宋"/>
                <w:color w:val="auto"/>
                <w:sz w:val="24"/>
                <w:highlight w:val="none"/>
              </w:rPr>
            </w:pPr>
            <w:r>
              <w:rPr>
                <w:rFonts w:hint="eastAsia" w:ascii="仿宋" w:hAnsi="仿宋" w:eastAsia="仿宋" w:cs="仿宋"/>
                <w:color w:val="auto"/>
                <w:szCs w:val="21"/>
                <w:highlight w:val="none"/>
                <w:lang w:val="en-US" w:eastAsia="zh-CN"/>
              </w:rPr>
              <w:t>其他要求</w:t>
            </w:r>
          </w:p>
        </w:tc>
        <w:tc>
          <w:tcPr>
            <w:tcW w:w="1897" w:type="dxa"/>
            <w:noWrap w:val="0"/>
            <w:vAlign w:val="top"/>
          </w:tcPr>
          <w:p>
            <w:pPr>
              <w:spacing w:line="20" w:lineRule="atLeas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扫描加工场地的安全及保密措施。成交供应商应在加工现场配备专用计算机终端及数据存储等设备，服务的专用计算机终端及数据存储等设备不得带离加工现场，现场所有的硬盘及硬件设备最终无偿交由采购方保存。</w:t>
            </w:r>
          </w:p>
        </w:tc>
        <w:tc>
          <w:tcPr>
            <w:tcW w:w="1701" w:type="dxa"/>
            <w:noWrap w:val="0"/>
            <w:vAlign w:val="top"/>
          </w:tcPr>
          <w:p>
            <w:pPr>
              <w:spacing w:line="20" w:lineRule="atLeast"/>
              <w:rPr>
                <w:rFonts w:hint="eastAsia" w:ascii="仿宋" w:hAnsi="仿宋" w:eastAsia="仿宋" w:cs="仿宋"/>
                <w:color w:val="auto"/>
                <w:sz w:val="24"/>
                <w:highlight w:val="none"/>
              </w:rPr>
            </w:pPr>
          </w:p>
        </w:tc>
        <w:tc>
          <w:tcPr>
            <w:tcW w:w="871" w:type="dxa"/>
            <w:noWrap w:val="0"/>
            <w:vAlign w:val="top"/>
          </w:tcPr>
          <w:p>
            <w:pPr>
              <w:spacing w:line="20" w:lineRule="atLeast"/>
              <w:rPr>
                <w:rFonts w:hint="eastAsia" w:ascii="仿宋" w:hAnsi="仿宋" w:eastAsia="仿宋" w:cs="仿宋"/>
                <w:color w:val="auto"/>
                <w:sz w:val="24"/>
                <w:highlight w:val="none"/>
              </w:rPr>
            </w:pPr>
          </w:p>
        </w:tc>
        <w:tc>
          <w:tcPr>
            <w:tcW w:w="912"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41"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42" w:type="dxa"/>
            <w:noWrap w:val="0"/>
            <w:vAlign w:val="top"/>
          </w:tcPr>
          <w:p>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241" w:type="dxa"/>
            <w:noWrap w:val="0"/>
            <w:vAlign w:val="top"/>
          </w:tcPr>
          <w:p>
            <w:pPr>
              <w:spacing w:line="20" w:lineRule="atLeast"/>
              <w:rPr>
                <w:rFonts w:hint="eastAsia" w:ascii="仿宋" w:hAnsi="仿宋" w:eastAsia="仿宋" w:cs="仿宋"/>
                <w:color w:val="auto"/>
                <w:sz w:val="24"/>
                <w:highlight w:val="none"/>
              </w:rPr>
            </w:pPr>
          </w:p>
        </w:tc>
        <w:tc>
          <w:tcPr>
            <w:tcW w:w="1897" w:type="dxa"/>
            <w:noWrap w:val="0"/>
            <w:vAlign w:val="top"/>
          </w:tcPr>
          <w:p>
            <w:pPr>
              <w:spacing w:line="20" w:lineRule="atLeast"/>
              <w:rPr>
                <w:rFonts w:hint="eastAsia" w:ascii="仿宋" w:hAnsi="仿宋" w:eastAsia="仿宋" w:cs="仿宋"/>
                <w:color w:val="auto"/>
                <w:sz w:val="24"/>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c>
          <w:tcPr>
            <w:tcW w:w="871" w:type="dxa"/>
            <w:noWrap w:val="0"/>
            <w:vAlign w:val="top"/>
          </w:tcPr>
          <w:p>
            <w:pPr>
              <w:spacing w:line="20" w:lineRule="atLeast"/>
              <w:rPr>
                <w:rFonts w:hint="eastAsia" w:ascii="仿宋" w:hAnsi="仿宋" w:eastAsia="仿宋" w:cs="仿宋"/>
                <w:color w:val="auto"/>
                <w:sz w:val="24"/>
                <w:highlight w:val="none"/>
              </w:rPr>
            </w:pPr>
          </w:p>
        </w:tc>
        <w:tc>
          <w:tcPr>
            <w:tcW w:w="912"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41" w:type="dxa"/>
            <w:noWrap w:val="0"/>
            <w:vAlign w:val="top"/>
          </w:tcPr>
          <w:p>
            <w:pPr>
              <w:spacing w:line="20" w:lineRule="atLeast"/>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注：1.响应供应商必须对应比选文件中的服务要求的“★”项内容逐条响应。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pPr>
        <w:pStyle w:val="9"/>
        <w:adjustRightInd w:val="0"/>
        <w:snapToGrid w:val="0"/>
        <w:spacing w:line="44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pPr>
        <w:pStyle w:val="9"/>
        <w:adjustRightInd w:val="0"/>
        <w:snapToGrid w:val="0"/>
        <w:spacing w:line="440" w:lineRule="exact"/>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.2非实质性</w:t>
      </w:r>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服务要求条款响应表</w:t>
      </w:r>
    </w:p>
    <w:tbl>
      <w:tblPr>
        <w:tblStyle w:val="13"/>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3060"/>
        <w:gridCol w:w="1620"/>
        <w:gridCol w:w="744"/>
        <w:gridCol w:w="826"/>
        <w:gridCol w:w="66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8"/>
            <w:noWrap w:val="0"/>
            <w:vAlign w:val="top"/>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主要</w:t>
            </w:r>
            <w:r>
              <w:rPr>
                <w:rFonts w:hint="eastAsia" w:ascii="仿宋" w:hAnsi="仿宋" w:eastAsia="仿宋" w:cs="宋体"/>
                <w:color w:val="auto"/>
                <w:kern w:val="0"/>
                <w:sz w:val="24"/>
                <w:highlight w:val="none"/>
              </w:rPr>
              <w:t>服务要求</w:t>
            </w:r>
            <w:r>
              <w:rPr>
                <w:rFonts w:hint="eastAsia" w:ascii="仿宋" w:hAnsi="仿宋" w:eastAsia="仿宋" w:cs="仿宋"/>
                <w:color w:val="auto"/>
                <w:sz w:val="24"/>
                <w:highlight w:val="none"/>
              </w:rPr>
              <w:t>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25"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06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62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44"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826"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6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350" w:type="dxa"/>
            <w:shd w:val="clear" w:color="auto" w:fill="F1F1F1"/>
            <w:noWrap w:val="0"/>
            <w:vAlign w:val="top"/>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25"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025"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val="en-US" w:eastAsia="zh-CN"/>
              </w:rPr>
            </w:pP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rPr>
        <w:t>服务要求的内容逐条响应。</w:t>
      </w:r>
      <w:r>
        <w:rPr>
          <w:rFonts w:hint="eastAsia" w:ascii="仿宋" w:hAnsi="仿宋" w:eastAsia="仿宋" w:cs="仿宋"/>
          <w:b/>
          <w:bCs/>
          <w:color w:val="auto"/>
          <w:sz w:val="24"/>
          <w:highlight w:val="none"/>
        </w:rPr>
        <w:t>如有缺漏项视同不符合对应服务要求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作任何更改。否则视为不符合响应要求。</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pPr>
        <w:adjustRightInd w:val="0"/>
        <w:snapToGrid w:val="0"/>
        <w:spacing w:line="300" w:lineRule="auto"/>
        <w:rPr>
          <w:rFonts w:ascii="仿宋" w:hAnsi="仿宋" w:eastAsia="仿宋" w:cs="仿宋"/>
          <w:b/>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pStyle w:val="8"/>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8"/>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8"/>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6.价格部分</w:t>
      </w:r>
    </w:p>
    <w:p>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pPr>
        <w:rPr>
          <w:rFonts w:hint="eastAsia" w:ascii="仿宋" w:hAnsi="仿宋" w:eastAsia="仿宋" w:cs="仿宋"/>
          <w:color w:val="auto"/>
          <w:spacing w:val="20"/>
          <w:szCs w:val="21"/>
          <w:highlight w:val="none"/>
        </w:rPr>
      </w:pPr>
    </w:p>
    <w:tbl>
      <w:tblPr>
        <w:tblStyle w:val="13"/>
        <w:tblW w:w="8434" w:type="dxa"/>
        <w:jc w:val="center"/>
        <w:tblLayout w:type="fixed"/>
        <w:tblCellMar>
          <w:top w:w="0" w:type="dxa"/>
          <w:left w:w="108" w:type="dxa"/>
          <w:bottom w:w="0" w:type="dxa"/>
          <w:right w:w="108" w:type="dxa"/>
        </w:tblCellMar>
      </w:tblPr>
      <w:tblGrid>
        <w:gridCol w:w="707"/>
        <w:gridCol w:w="2616"/>
        <w:gridCol w:w="708"/>
        <w:gridCol w:w="696"/>
        <w:gridCol w:w="1536"/>
        <w:gridCol w:w="1524"/>
        <w:gridCol w:w="647"/>
      </w:tblGrid>
      <w:tr>
        <w:tblPrEx>
          <w:tblCellMar>
            <w:top w:w="0" w:type="dxa"/>
            <w:left w:w="108" w:type="dxa"/>
            <w:bottom w:w="0" w:type="dxa"/>
            <w:right w:w="108" w:type="dxa"/>
          </w:tblCellMar>
        </w:tblPrEx>
        <w:trPr>
          <w:trHeight w:val="645"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序号</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服务名称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单位</w:t>
            </w:r>
            <w:bookmarkStart w:id="40" w:name="_GoBack"/>
            <w:bookmarkEnd w:id="40"/>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数量</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预算</w:t>
            </w:r>
            <w:r>
              <w:rPr>
                <w:rFonts w:hint="eastAsia" w:ascii="仿宋" w:hAnsi="仿宋" w:eastAsia="仿宋" w:cs="仿宋"/>
                <w:color w:val="auto"/>
                <w:kern w:val="0"/>
                <w:szCs w:val="21"/>
                <w:lang w:val="en-US" w:eastAsia="zh-CN"/>
              </w:rPr>
              <w:t>单价</w:t>
            </w:r>
            <w:r>
              <w:rPr>
                <w:rFonts w:hint="eastAsia" w:ascii="仿宋" w:hAnsi="仿宋" w:eastAsia="仿宋" w:cs="仿宋"/>
                <w:color w:val="auto"/>
                <w:kern w:val="0"/>
                <w:szCs w:val="21"/>
              </w:rPr>
              <w:t>（元）</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仿宋"/>
                <w:color w:val="auto"/>
                <w:kern w:val="0"/>
                <w:szCs w:val="21"/>
              </w:rPr>
            </w:pPr>
            <w:r>
              <w:rPr>
                <w:rFonts w:hint="eastAsia" w:ascii="仿宋" w:hAnsi="仿宋" w:eastAsia="仿宋" w:cs="仿宋"/>
                <w:color w:val="auto"/>
                <w:kern w:val="0"/>
                <w:szCs w:val="21"/>
              </w:rPr>
              <w:t>预算金额（元）</w:t>
            </w: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rPr>
            </w:pPr>
            <w:r>
              <w:rPr>
                <w:rFonts w:hint="eastAsia" w:ascii="仿宋" w:hAnsi="仿宋" w:eastAsia="仿宋" w:cs="仿宋"/>
                <w:color w:val="auto"/>
                <w:kern w:val="0"/>
                <w:szCs w:val="21"/>
              </w:rPr>
              <w:t>备注</w:t>
            </w:r>
          </w:p>
        </w:tc>
      </w:tr>
      <w:tr>
        <w:tblPrEx>
          <w:tblCellMar>
            <w:top w:w="0" w:type="dxa"/>
            <w:left w:w="108" w:type="dxa"/>
            <w:bottom w:w="0" w:type="dxa"/>
            <w:right w:w="108" w:type="dxa"/>
          </w:tblCellMar>
        </w:tblPrEx>
        <w:trPr>
          <w:trHeight w:val="971"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val="en-US" w:eastAsia="zh-CN"/>
              </w:rPr>
              <w:t>1</w:t>
            </w:r>
          </w:p>
        </w:tc>
        <w:tc>
          <w:tcPr>
            <w:tcW w:w="26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eastAsia="zh-CN"/>
              </w:rPr>
              <w:t>惠州市第一妇幼保健院干部人事档案数字化服务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lang w:val="en-US" w:eastAsia="zh-CN"/>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lang w:val="en-US" w:eastAsia="zh-CN"/>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lang w:val="en-US" w:eastAsia="zh-CN"/>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lang w:val="en-US" w:eastAsia="zh-CN"/>
              </w:rPr>
            </w:pPr>
          </w:p>
        </w:tc>
        <w:tc>
          <w:tcPr>
            <w:tcW w:w="6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备注：报价内容均涵盖报价要求之一切费用和伴随服务及税金等其他所有费用。</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名称（盖章）：</w:t>
      </w:r>
      <w:r>
        <w:rPr>
          <w:rFonts w:hint="eastAsia" w:ascii="仿宋" w:hAnsi="仿宋" w:eastAsia="仿宋" w:cs="仿宋"/>
          <w:color w:val="auto"/>
          <w:sz w:val="24"/>
          <w:highlight w:val="none"/>
          <w:u w:val="single"/>
        </w:rPr>
        <w:t xml:space="preserve">                        </w:t>
      </w: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t>日期：   年   月   日</w:t>
      </w:r>
    </w:p>
    <w:p>
      <w:pPr>
        <w:rPr>
          <w:color w:val="auto"/>
          <w:highlight w:val="none"/>
        </w:rPr>
      </w:pPr>
    </w:p>
    <w:p>
      <w:pPr>
        <w:rPr>
          <w:b/>
          <w:bCs/>
          <w:color w:val="auto"/>
          <w:highlight w:val="none"/>
        </w:rPr>
      </w:pPr>
    </w:p>
    <w:p/>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FangSong_GB2312-Identity-H">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1wiEbAgAAIQQAAA4AAABkcnMvZTJvRG9jLnhtbK1TzW4TMRC+I/EO&#10;lu9kN0G0U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11wiEbAgAAIQQAAA4A&#10;AAAAAAAAAQAgAAAAHwEAAGRycy9lMm9Eb2MueG1sUEsFBgAAAAAGAAYAWQEAAKwFA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BC7A83"/>
    <w:multiLevelType w:val="singleLevel"/>
    <w:tmpl w:val="ABBC7A83"/>
    <w:lvl w:ilvl="0" w:tentative="0">
      <w:start w:val="4"/>
      <w:numFmt w:val="chineseCounting"/>
      <w:suff w:val="nothing"/>
      <w:lvlText w:val="（%1）"/>
      <w:lvlJc w:val="left"/>
      <w:rPr>
        <w:rFonts w:hint="eastAsia"/>
      </w:rPr>
    </w:lvl>
  </w:abstractNum>
  <w:abstractNum w:abstractNumId="1">
    <w:nsid w:val="067AC768"/>
    <w:multiLevelType w:val="singleLevel"/>
    <w:tmpl w:val="067AC768"/>
    <w:lvl w:ilvl="0" w:tentative="0">
      <w:start w:val="1"/>
      <w:numFmt w:val="decimal"/>
      <w:suff w:val="nothing"/>
      <w:lvlText w:val="（%1）"/>
      <w:lvlJc w:val="left"/>
    </w:lvl>
  </w:abstractNum>
  <w:abstractNum w:abstractNumId="2">
    <w:nsid w:val="569C8C25"/>
    <w:multiLevelType w:val="singleLevel"/>
    <w:tmpl w:val="569C8C25"/>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E1CEC"/>
    <w:rsid w:val="0FF839A3"/>
    <w:rsid w:val="10B462F6"/>
    <w:rsid w:val="116C22AC"/>
    <w:rsid w:val="278219DC"/>
    <w:rsid w:val="2E4B6716"/>
    <w:rsid w:val="3CBB7BCD"/>
    <w:rsid w:val="3FE44359"/>
    <w:rsid w:val="44E02C16"/>
    <w:rsid w:val="48D64305"/>
    <w:rsid w:val="48DC4269"/>
    <w:rsid w:val="536045AD"/>
    <w:rsid w:val="5D9C504B"/>
    <w:rsid w:val="68013BEA"/>
    <w:rsid w:val="68235757"/>
    <w:rsid w:val="6FCA62DF"/>
    <w:rsid w:val="75892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paragraph" w:styleId="5">
    <w:name w:val="caption"/>
    <w:basedOn w:val="1"/>
    <w:next w:val="1"/>
    <w:qFormat/>
    <w:uiPriority w:val="0"/>
    <w:rPr>
      <w:rFonts w:ascii="Cambria" w:hAnsi="Cambria" w:eastAsia="黑体" w:cs="Times New Roman"/>
      <w:sz w:val="20"/>
      <w:szCs w:val="20"/>
    </w:rPr>
  </w:style>
  <w:style w:type="paragraph" w:styleId="6">
    <w:name w:val="annotation text"/>
    <w:basedOn w:val="1"/>
    <w:qFormat/>
    <w:uiPriority w:val="0"/>
    <w:pPr>
      <w:jc w:val="left"/>
    </w:pPr>
  </w:style>
  <w:style w:type="paragraph" w:styleId="7">
    <w:name w:val="Body Text 3"/>
    <w:basedOn w:val="1"/>
    <w:qFormat/>
    <w:uiPriority w:val="0"/>
    <w:pPr>
      <w:spacing w:after="120"/>
    </w:pPr>
    <w:rPr>
      <w:sz w:val="16"/>
      <w:szCs w:val="16"/>
    </w:rPr>
  </w:style>
  <w:style w:type="paragraph" w:styleId="8">
    <w:name w:val="Body Text"/>
    <w:basedOn w:val="1"/>
    <w:next w:val="1"/>
    <w:qFormat/>
    <w:uiPriority w:val="0"/>
    <w:pPr>
      <w:spacing w:after="120"/>
    </w:pPr>
  </w:style>
  <w:style w:type="paragraph" w:styleId="9">
    <w:name w:val="Plain Text"/>
    <w:basedOn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0"/>
  </w:style>
  <w:style w:type="paragraph" w:customStyle="1" w:styleId="15">
    <w:name w:val="无间隔1"/>
    <w:qFormat/>
    <w:uiPriority w:val="0"/>
    <w:rPr>
      <w:rFonts w:ascii="Times New Roman" w:hAnsi="Times New Roman" w:eastAsia="宋体" w:cs="Times New Roman"/>
      <w:sz w:val="22"/>
      <w:szCs w:val="22"/>
      <w:lang w:val="en-US" w:eastAsia="zh-CN" w:bidi="ar-SA"/>
    </w:rPr>
  </w:style>
  <w:style w:type="paragraph" w:customStyle="1" w:styleId="16">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17">
    <w:name w:val="表格文字"/>
    <w:basedOn w:val="1"/>
    <w:qFormat/>
    <w:uiPriority w:val="0"/>
    <w:pPr>
      <w:spacing w:before="25" w:after="25"/>
      <w:jc w:val="left"/>
    </w:pPr>
    <w:rPr>
      <w:bCs/>
      <w:spacing w:val="10"/>
      <w:kern w:val="0"/>
      <w:sz w:val="24"/>
      <w:szCs w:val="20"/>
    </w:rPr>
  </w:style>
  <w:style w:type="paragraph" w:customStyle="1" w:styleId="1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9">
    <w:name w:val="题注4"/>
    <w:basedOn w:val="1"/>
    <w:next w:val="5"/>
    <w:qFormat/>
    <w:uiPriority w:val="0"/>
    <w:pPr>
      <w:ind w:left="-132" w:leftChars="-64" w:right="-105" w:rightChars="-50" w:hanging="2"/>
      <w:jc w:val="center"/>
    </w:pPr>
    <w:rPr>
      <w:b/>
      <w:color w:val="FF0000"/>
      <w:szCs w:val="21"/>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310</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2024-10-12T03:58:00Z</dcterms:created>
  <dc:creator>Administrator.FY-202308300715</dc:creator>
  <cp:lastModifiedBy>Mao</cp:lastModifiedBy>
  <dcterms:modified xsi:type="dcterms:W3CDTF">2024-10-16T07:09:57Z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